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B1F17" w14:textId="195B2BDB" w:rsidR="00884599" w:rsidRPr="004826D1" w:rsidRDefault="000654E1" w:rsidP="00884599">
      <w:pPr>
        <w:pStyle w:val="NormalParagraphStyle"/>
        <w:spacing w:line="240" w:lineRule="auto"/>
        <w:jc w:val="right"/>
        <w:rPr>
          <w:rFonts w:ascii="Trade Gothic LT Com" w:hAnsi="Trade Gothic LT Com" w:cs="TradeGothicLTCom"/>
          <w:sz w:val="18"/>
          <w:szCs w:val="18"/>
          <w:lang w:val="lv-LV"/>
        </w:rPr>
      </w:pPr>
      <w:r>
        <w:rPr>
          <w:noProof/>
          <w:szCs w:val="20"/>
          <w:lang w:val="lv-LV" w:eastAsia="lv-LV" w:bidi="ar-SA"/>
        </w:rPr>
        <mc:AlternateContent>
          <mc:Choice Requires="wps">
            <w:drawing>
              <wp:anchor distT="0" distB="0" distL="114300" distR="114300" simplePos="0" relativeHeight="251660800" behindDoc="0" locked="0" layoutInCell="1" allowOverlap="1" wp14:anchorId="1148851A" wp14:editId="6AF02227">
                <wp:simplePos x="0" y="0"/>
                <wp:positionH relativeFrom="column">
                  <wp:posOffset>-57785</wp:posOffset>
                </wp:positionH>
                <wp:positionV relativeFrom="paragraph">
                  <wp:posOffset>-192405</wp:posOffset>
                </wp:positionV>
                <wp:extent cx="2647950" cy="717550"/>
                <wp:effectExtent l="0" t="0" r="635" b="0"/>
                <wp:wrapNone/>
                <wp:docPr id="55"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47950" cy="7175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8" o:spid="_x0000_s1026" style="position:absolute;margin-left:-4.55pt;margin-top:-15.15pt;width:208.5pt;height:5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" filled="f" stroked="f">
                <o:lock v:ext="edit" aspectratio="t"/>
              </v:rect>
            </w:pict>
          </mc:Fallback>
        </mc:AlternateContent>
      </w:r>
      <w:r w:rsidR="00884599" w:rsidRPr="004826D1">
        <w:rPr>
          <w:rFonts w:ascii="Trade Gothic LT Com" w:hAnsi="Trade Gothic LT Com" w:cs="TradeGothicLTCom"/>
          <w:sz w:val="18"/>
          <w:szCs w:val="18"/>
          <w:lang w:val="lv-LV"/>
        </w:rPr>
        <w:t>SIA „</w:t>
      </w:r>
      <w:proofErr w:type="spellStart"/>
      <w:r w:rsidR="00884599" w:rsidRPr="004826D1">
        <w:rPr>
          <w:rFonts w:ascii="Trade Gothic LT Com" w:hAnsi="Trade Gothic LT Com" w:cs="TradeGothicLTCom"/>
          <w:sz w:val="18"/>
          <w:szCs w:val="18"/>
          <w:lang w:val="lv-LV"/>
        </w:rPr>
        <w:t>Enviroprojekts</w:t>
      </w:r>
      <w:proofErr w:type="spellEnd"/>
      <w:r w:rsidR="00884599" w:rsidRPr="004826D1">
        <w:rPr>
          <w:rFonts w:ascii="Trade Gothic LT Com" w:hAnsi="Trade Gothic LT Com" w:cs="TradeGothicLTCom"/>
          <w:sz w:val="18"/>
          <w:szCs w:val="18"/>
          <w:lang w:val="lv-LV"/>
        </w:rPr>
        <w:t>”</w:t>
      </w:r>
    </w:p>
    <w:p w14:paraId="732472DE" w14:textId="77777777" w:rsidR="00884599" w:rsidRPr="004826D1" w:rsidRDefault="00884599" w:rsidP="00884599">
      <w:pPr>
        <w:pStyle w:val="NormalParagraphStyle"/>
        <w:spacing w:line="240" w:lineRule="auto"/>
        <w:jc w:val="right"/>
        <w:rPr>
          <w:rFonts w:ascii="Trade Gothic LT Com" w:hAnsi="Trade Gothic LT Com" w:cs="TradeGothicLTCom"/>
          <w:sz w:val="18"/>
          <w:szCs w:val="18"/>
          <w:lang w:val="lv-LV"/>
        </w:rPr>
      </w:pPr>
      <w:r w:rsidRPr="004826D1">
        <w:rPr>
          <w:rFonts w:ascii="Trade Gothic LT Com" w:hAnsi="Trade Gothic LT Com" w:cs="TradeGothicLTCom"/>
          <w:sz w:val="18"/>
          <w:szCs w:val="18"/>
          <w:lang w:val="lv-LV"/>
        </w:rPr>
        <w:t>Mazā Nometņu iela 31, Rīga, LV-1002</w:t>
      </w:r>
    </w:p>
    <w:p w14:paraId="5857B3B8" w14:textId="77777777" w:rsidR="00884599" w:rsidRPr="004826D1" w:rsidRDefault="00884599" w:rsidP="00884599">
      <w:pPr>
        <w:pStyle w:val="NormalParagraphStyle"/>
        <w:spacing w:line="240" w:lineRule="auto"/>
        <w:jc w:val="right"/>
        <w:rPr>
          <w:rFonts w:ascii="Trade Gothic LT Com" w:hAnsi="Trade Gothic LT Com" w:cs="TradeGothicLTCom"/>
          <w:sz w:val="18"/>
          <w:szCs w:val="18"/>
          <w:lang w:val="lv-LV"/>
        </w:rPr>
      </w:pPr>
      <w:r w:rsidRPr="004826D1">
        <w:rPr>
          <w:rFonts w:ascii="Trade Gothic LT Com" w:hAnsi="Trade Gothic LT Com" w:cs="TradeGothicLTCom"/>
          <w:sz w:val="18"/>
          <w:szCs w:val="18"/>
          <w:lang w:val="lv-LV"/>
        </w:rPr>
        <w:t>Tālrunis: +371 29</w:t>
      </w:r>
      <w:r w:rsidRPr="004826D1">
        <w:rPr>
          <w:rFonts w:cs="TradeGothicLTCom"/>
          <w:sz w:val="18"/>
          <w:szCs w:val="18"/>
          <w:lang w:val="lv-LV"/>
        </w:rPr>
        <w:t> </w:t>
      </w:r>
      <w:r w:rsidRPr="004826D1">
        <w:rPr>
          <w:rFonts w:ascii="Trade Gothic LT Com" w:hAnsi="Trade Gothic LT Com" w:cs="TradeGothicLTCom"/>
          <w:sz w:val="18"/>
          <w:szCs w:val="18"/>
          <w:lang w:val="lv-LV"/>
        </w:rPr>
        <w:t>26</w:t>
      </w:r>
      <w:r w:rsidRPr="004826D1">
        <w:rPr>
          <w:rFonts w:cs="TradeGothicLTCom"/>
          <w:sz w:val="18"/>
          <w:szCs w:val="18"/>
          <w:lang w:val="lv-LV"/>
        </w:rPr>
        <w:t> </w:t>
      </w:r>
      <w:r w:rsidRPr="004826D1">
        <w:rPr>
          <w:rFonts w:ascii="Trade Gothic LT Com" w:hAnsi="Trade Gothic LT Com" w:cs="TradeGothicLTCom"/>
          <w:sz w:val="18"/>
          <w:szCs w:val="18"/>
          <w:lang w:val="lv-LV"/>
        </w:rPr>
        <w:t>26</w:t>
      </w:r>
      <w:r w:rsidRPr="004826D1">
        <w:rPr>
          <w:rFonts w:cs="TradeGothicLTCom"/>
          <w:sz w:val="18"/>
          <w:szCs w:val="18"/>
          <w:lang w:val="lv-LV"/>
        </w:rPr>
        <w:t> </w:t>
      </w:r>
      <w:r w:rsidRPr="004826D1">
        <w:rPr>
          <w:rFonts w:ascii="Trade Gothic LT Com" w:hAnsi="Trade Gothic LT Com" w:cs="TradeGothicLTCom"/>
          <w:sz w:val="18"/>
          <w:szCs w:val="18"/>
          <w:lang w:val="lv-LV"/>
        </w:rPr>
        <w:t>84</w:t>
      </w:r>
    </w:p>
    <w:p w14:paraId="37968A76" w14:textId="77777777" w:rsidR="00884599" w:rsidRPr="004826D1" w:rsidRDefault="00884599" w:rsidP="00884599">
      <w:pPr>
        <w:pStyle w:val="NormalParagraphStyle"/>
        <w:spacing w:line="240" w:lineRule="auto"/>
        <w:jc w:val="right"/>
        <w:rPr>
          <w:rFonts w:ascii="Trade Gothic LT Com" w:hAnsi="Trade Gothic LT Com" w:cs="TradeGothicLTCom"/>
          <w:sz w:val="18"/>
          <w:szCs w:val="18"/>
          <w:lang w:val="lv-LV"/>
        </w:rPr>
      </w:pPr>
      <w:r w:rsidRPr="004826D1">
        <w:rPr>
          <w:rFonts w:ascii="Trade Gothic LT Com" w:hAnsi="Trade Gothic LT Com" w:cs="TradeGothicLTCom"/>
          <w:sz w:val="18"/>
          <w:szCs w:val="18"/>
          <w:lang w:val="lv-LV"/>
        </w:rPr>
        <w:t>E-pasts: info@enviro.lv</w:t>
      </w:r>
    </w:p>
    <w:p w14:paraId="254AAAEF" w14:textId="77777777" w:rsidR="00884599" w:rsidRPr="004826D1" w:rsidRDefault="00884599" w:rsidP="00884599">
      <w:pPr>
        <w:pStyle w:val="NormalParagraphStyle"/>
        <w:spacing w:line="240" w:lineRule="auto"/>
        <w:jc w:val="right"/>
        <w:rPr>
          <w:rFonts w:ascii="Trade Gothic LT Com" w:hAnsi="Trade Gothic LT Com" w:cs="TradeGothicLTCom"/>
          <w:sz w:val="18"/>
          <w:szCs w:val="18"/>
          <w:lang w:val="lv-LV"/>
        </w:rPr>
      </w:pPr>
      <w:r w:rsidRPr="004826D1">
        <w:rPr>
          <w:rFonts w:ascii="Trade Gothic LT Com" w:hAnsi="Trade Gothic LT Com" w:cs="TradeGothicLTCom"/>
          <w:sz w:val="18"/>
          <w:szCs w:val="18"/>
          <w:lang w:val="lv-LV"/>
        </w:rPr>
        <w:t xml:space="preserve">Tīmekļvietne: </w:t>
      </w:r>
      <w:hyperlink r:id="rId9" w:history="1">
        <w:r w:rsidRPr="004826D1">
          <w:rPr>
            <w:rStyle w:val="Hyperlink"/>
            <w:rFonts w:ascii="Trade Gothic LT Com" w:eastAsia="Calibri" w:hAnsi="Trade Gothic LT Com" w:cs="TradeGothicLTCom"/>
            <w:sz w:val="18"/>
            <w:szCs w:val="18"/>
            <w:lang w:val="lv-LV"/>
          </w:rPr>
          <w:t>www.enviro.lv</w:t>
        </w:r>
      </w:hyperlink>
    </w:p>
    <w:p w14:paraId="3C8C530A" w14:textId="77777777" w:rsidR="00884599" w:rsidRPr="004826D1" w:rsidRDefault="00884599" w:rsidP="00884599">
      <w:pPr>
        <w:pStyle w:val="NormalParagraphStyle"/>
        <w:spacing w:line="240" w:lineRule="auto"/>
        <w:jc w:val="right"/>
        <w:rPr>
          <w:rFonts w:ascii="Trade Gothic LT Com" w:hAnsi="Trade Gothic LT Com" w:cs="TradeGothicLTCom"/>
          <w:sz w:val="18"/>
          <w:szCs w:val="18"/>
          <w:lang w:val="lv-LV"/>
        </w:rPr>
      </w:pPr>
    </w:p>
    <w:p w14:paraId="6E5A73A8" w14:textId="77777777" w:rsidR="00EB7E97" w:rsidRPr="004826D1" w:rsidRDefault="00EB7E97" w:rsidP="00EC5ADD">
      <w:pPr>
        <w:pStyle w:val="autors"/>
        <w:jc w:val="center"/>
        <w:rPr>
          <w:rFonts w:cs="Times New Roman"/>
          <w:b/>
          <w:sz w:val="44"/>
          <w:szCs w:val="44"/>
        </w:rPr>
      </w:pPr>
    </w:p>
    <w:p w14:paraId="1F13E9BF" w14:textId="77777777" w:rsidR="00EB7E97" w:rsidRPr="004826D1" w:rsidRDefault="00EB7E97" w:rsidP="00EC5ADD">
      <w:pPr>
        <w:pStyle w:val="autors"/>
        <w:jc w:val="center"/>
        <w:rPr>
          <w:rFonts w:cs="Times New Roman"/>
          <w:b/>
          <w:sz w:val="44"/>
          <w:szCs w:val="44"/>
        </w:rPr>
      </w:pPr>
    </w:p>
    <w:p w14:paraId="59FB05A6" w14:textId="77777777" w:rsidR="00884599" w:rsidRPr="004826D1" w:rsidRDefault="00884599" w:rsidP="00EC5ADD">
      <w:pPr>
        <w:pStyle w:val="autors"/>
        <w:jc w:val="center"/>
        <w:rPr>
          <w:rFonts w:cs="Times New Roman"/>
          <w:b/>
          <w:sz w:val="44"/>
          <w:szCs w:val="44"/>
        </w:rPr>
      </w:pPr>
    </w:p>
    <w:p w14:paraId="0E14932A" w14:textId="77777777" w:rsidR="00884599" w:rsidRPr="004826D1" w:rsidRDefault="00884599" w:rsidP="00EC5ADD">
      <w:pPr>
        <w:pStyle w:val="autors"/>
        <w:jc w:val="center"/>
        <w:rPr>
          <w:rFonts w:cs="Times New Roman"/>
          <w:b/>
          <w:sz w:val="44"/>
          <w:szCs w:val="44"/>
        </w:rPr>
      </w:pPr>
    </w:p>
    <w:p w14:paraId="465E6E46" w14:textId="77777777" w:rsidR="00666B5F" w:rsidRPr="004826D1" w:rsidRDefault="00666B5F" w:rsidP="00EC5ADD">
      <w:pPr>
        <w:pStyle w:val="autors"/>
        <w:jc w:val="center"/>
        <w:rPr>
          <w:rFonts w:cs="Times New Roman"/>
          <w:b/>
          <w:sz w:val="44"/>
          <w:szCs w:val="44"/>
        </w:rPr>
      </w:pPr>
      <w:r w:rsidRPr="004826D1">
        <w:rPr>
          <w:rFonts w:cs="Times New Roman"/>
          <w:b/>
          <w:sz w:val="44"/>
          <w:szCs w:val="44"/>
        </w:rPr>
        <w:t>LATVIJAS NACIONĀLAIS</w:t>
      </w:r>
    </w:p>
    <w:p w14:paraId="2FB9603A" w14:textId="77777777" w:rsidR="00666B5F" w:rsidRPr="004826D1" w:rsidRDefault="00666B5F" w:rsidP="00EC5ADD">
      <w:pPr>
        <w:pStyle w:val="autors"/>
        <w:jc w:val="center"/>
        <w:rPr>
          <w:rFonts w:cs="Times New Roman"/>
          <w:b/>
          <w:sz w:val="44"/>
          <w:szCs w:val="44"/>
        </w:rPr>
      </w:pPr>
      <w:r w:rsidRPr="004826D1">
        <w:rPr>
          <w:rFonts w:cs="Times New Roman"/>
          <w:b/>
          <w:sz w:val="44"/>
          <w:szCs w:val="44"/>
        </w:rPr>
        <w:t>ENERĢĒTIKAS UN KLIMATA PLĀNS</w:t>
      </w:r>
    </w:p>
    <w:p w14:paraId="75AD6104" w14:textId="77777777" w:rsidR="00EC5ADD" w:rsidRPr="004826D1" w:rsidRDefault="00666B5F" w:rsidP="00EC5ADD">
      <w:pPr>
        <w:pStyle w:val="autors"/>
        <w:jc w:val="center"/>
        <w:rPr>
          <w:rFonts w:cs="Times New Roman"/>
          <w:b/>
          <w:sz w:val="44"/>
          <w:szCs w:val="44"/>
        </w:rPr>
      </w:pPr>
      <w:r w:rsidRPr="004826D1">
        <w:rPr>
          <w:rFonts w:cs="Times New Roman"/>
          <w:b/>
          <w:sz w:val="44"/>
          <w:szCs w:val="44"/>
        </w:rPr>
        <w:t>2021. – 2030. GADAM</w:t>
      </w:r>
    </w:p>
    <w:p w14:paraId="176FCF64" w14:textId="77777777" w:rsidR="00977054" w:rsidRPr="004826D1" w:rsidRDefault="00977054" w:rsidP="00EC5ADD">
      <w:pPr>
        <w:pStyle w:val="autors"/>
        <w:jc w:val="center"/>
        <w:rPr>
          <w:rFonts w:cs="Times New Roman"/>
          <w:b/>
          <w:sz w:val="44"/>
          <w:szCs w:val="44"/>
        </w:rPr>
      </w:pPr>
    </w:p>
    <w:p w14:paraId="3773E966" w14:textId="77777777" w:rsidR="00666B5F" w:rsidRPr="004826D1" w:rsidRDefault="00030648" w:rsidP="00EC5ADD">
      <w:pPr>
        <w:pStyle w:val="autors"/>
        <w:jc w:val="center"/>
        <w:rPr>
          <w:rFonts w:cs="Times New Roman"/>
          <w:b/>
          <w:sz w:val="44"/>
          <w:szCs w:val="44"/>
        </w:rPr>
      </w:pPr>
      <w:r w:rsidRPr="004826D1">
        <w:rPr>
          <w:rFonts w:cs="Times New Roman"/>
          <w:b/>
          <w:sz w:val="44"/>
          <w:szCs w:val="44"/>
        </w:rPr>
        <w:t>2024. gada aktualizācija</w:t>
      </w:r>
    </w:p>
    <w:p w14:paraId="74CDBF20" w14:textId="77777777" w:rsidR="00030648" w:rsidRPr="004826D1" w:rsidRDefault="00030648" w:rsidP="00EC5ADD">
      <w:pPr>
        <w:pStyle w:val="autors"/>
        <w:jc w:val="center"/>
        <w:rPr>
          <w:rFonts w:cs="Times New Roman"/>
          <w:b/>
          <w:sz w:val="44"/>
          <w:szCs w:val="44"/>
        </w:rPr>
      </w:pPr>
    </w:p>
    <w:p w14:paraId="142A1CFF" w14:textId="77777777" w:rsidR="00EC5ADD" w:rsidRPr="004826D1" w:rsidRDefault="00666B5F" w:rsidP="00EC5ADD">
      <w:pPr>
        <w:jc w:val="center"/>
        <w:rPr>
          <w:rFonts w:cs="Times New Roman"/>
          <w:b/>
          <w:sz w:val="44"/>
          <w:szCs w:val="44"/>
        </w:rPr>
      </w:pPr>
      <w:r w:rsidRPr="004826D1">
        <w:rPr>
          <w:rFonts w:cs="Times New Roman"/>
          <w:b/>
          <w:sz w:val="44"/>
          <w:szCs w:val="44"/>
        </w:rPr>
        <w:t>S</w:t>
      </w:r>
      <w:r w:rsidR="00EC5ADD" w:rsidRPr="004826D1">
        <w:rPr>
          <w:rFonts w:cs="Times New Roman"/>
          <w:b/>
          <w:sz w:val="44"/>
          <w:szCs w:val="44"/>
        </w:rPr>
        <w:t>tratēģiskais ietekmes uz vidi novērtējums</w:t>
      </w:r>
    </w:p>
    <w:p w14:paraId="2EA72B8B" w14:textId="77777777" w:rsidR="00EC5ADD" w:rsidRPr="004826D1" w:rsidRDefault="00EC5ADD" w:rsidP="00EC5ADD">
      <w:pPr>
        <w:rPr>
          <w:rFonts w:cs="Times New Roman"/>
          <w:b/>
          <w:sz w:val="44"/>
          <w:szCs w:val="44"/>
        </w:rPr>
      </w:pPr>
    </w:p>
    <w:p w14:paraId="5E3E4338" w14:textId="77777777" w:rsidR="00EC5ADD" w:rsidRPr="004826D1" w:rsidRDefault="00EC5ADD" w:rsidP="00EC5ADD">
      <w:pPr>
        <w:jc w:val="center"/>
        <w:rPr>
          <w:rFonts w:cs="Times New Roman"/>
          <w:b/>
          <w:sz w:val="44"/>
          <w:szCs w:val="44"/>
        </w:rPr>
      </w:pPr>
      <w:r w:rsidRPr="004826D1">
        <w:rPr>
          <w:rFonts w:cs="Times New Roman"/>
          <w:b/>
          <w:sz w:val="44"/>
          <w:szCs w:val="44"/>
        </w:rPr>
        <w:t>Vides pārskat</w:t>
      </w:r>
      <w:r w:rsidR="00B877A8">
        <w:rPr>
          <w:rFonts w:cs="Times New Roman"/>
          <w:b/>
          <w:sz w:val="44"/>
          <w:szCs w:val="44"/>
        </w:rPr>
        <w:t>a projekt</w:t>
      </w:r>
      <w:r w:rsidR="00991E70" w:rsidRPr="004826D1">
        <w:rPr>
          <w:rFonts w:cs="Times New Roman"/>
          <w:b/>
          <w:sz w:val="44"/>
          <w:szCs w:val="44"/>
        </w:rPr>
        <w:t>s</w:t>
      </w:r>
    </w:p>
    <w:p w14:paraId="15A59F60" w14:textId="77777777" w:rsidR="00EC5ADD" w:rsidRPr="004826D1" w:rsidRDefault="00EC5ADD" w:rsidP="00EC5ADD">
      <w:pPr>
        <w:rPr>
          <w:rFonts w:cs="Times New Roman"/>
          <w:b/>
          <w:sz w:val="28"/>
        </w:rPr>
      </w:pPr>
    </w:p>
    <w:p w14:paraId="0DDFEC29" w14:textId="7023FBC4" w:rsidR="00EC5ADD" w:rsidRPr="004826D1" w:rsidRDefault="00F97453" w:rsidP="00EC5ADD">
      <w:pPr>
        <w:jc w:val="center"/>
        <w:rPr>
          <w:rFonts w:cs="Times New Roman"/>
          <w:b/>
          <w:sz w:val="36"/>
          <w:szCs w:val="36"/>
        </w:rPr>
      </w:pPr>
      <w:r>
        <w:rPr>
          <w:rFonts w:cs="Times New Roman"/>
          <w:b/>
          <w:sz w:val="36"/>
          <w:szCs w:val="36"/>
        </w:rPr>
        <w:t>Kopsavilkums</w:t>
      </w:r>
    </w:p>
    <w:p w14:paraId="6273A2E8" w14:textId="77777777" w:rsidR="00EC5ADD" w:rsidRPr="004826D1" w:rsidRDefault="00EC5ADD" w:rsidP="00EC5ADD">
      <w:pPr>
        <w:jc w:val="center"/>
        <w:rPr>
          <w:rFonts w:cs="Times New Roman"/>
          <w:b/>
          <w:sz w:val="36"/>
          <w:szCs w:val="36"/>
        </w:rPr>
      </w:pPr>
    </w:p>
    <w:p w14:paraId="093D7919" w14:textId="77777777" w:rsidR="00EC5ADD" w:rsidRPr="004826D1" w:rsidRDefault="00EC5ADD" w:rsidP="00EC5ADD">
      <w:pPr>
        <w:jc w:val="center"/>
        <w:rPr>
          <w:rFonts w:cs="Times New Roman"/>
          <w:b/>
          <w:sz w:val="36"/>
          <w:szCs w:val="36"/>
        </w:rPr>
      </w:pPr>
    </w:p>
    <w:p w14:paraId="165B6D41" w14:textId="77777777" w:rsidR="00EB7E97" w:rsidRPr="004826D1" w:rsidRDefault="00EB7E97" w:rsidP="00EB7E97">
      <w:pPr>
        <w:ind w:right="850"/>
        <w:jc w:val="center"/>
        <w:rPr>
          <w:rFonts w:cs="Times New Roman"/>
          <w:spacing w:val="-4"/>
          <w:sz w:val="32"/>
        </w:rPr>
      </w:pPr>
      <w:r w:rsidRPr="004826D1">
        <w:rPr>
          <w:rFonts w:cs="Times New Roman"/>
          <w:spacing w:val="-4"/>
          <w:sz w:val="32"/>
        </w:rPr>
        <w:t xml:space="preserve">Pasūtītājs: </w:t>
      </w:r>
      <w:r w:rsidR="00A97790" w:rsidRPr="004826D1">
        <w:rPr>
          <w:rFonts w:cs="Times New Roman"/>
          <w:spacing w:val="-4"/>
          <w:sz w:val="32"/>
        </w:rPr>
        <w:t xml:space="preserve">LR </w:t>
      </w:r>
      <w:r w:rsidR="00030648" w:rsidRPr="004826D1">
        <w:rPr>
          <w:rFonts w:cs="Times New Roman"/>
          <w:spacing w:val="-4"/>
          <w:sz w:val="32"/>
        </w:rPr>
        <w:t>Klimata un enerģētikas ministrija</w:t>
      </w:r>
    </w:p>
    <w:p w14:paraId="4C7B20CB" w14:textId="77777777" w:rsidR="00EB7E97" w:rsidRPr="004826D1" w:rsidRDefault="00EB7E97" w:rsidP="00EB7E97">
      <w:pPr>
        <w:ind w:right="850"/>
        <w:jc w:val="center"/>
        <w:rPr>
          <w:rFonts w:cs="Times New Roman"/>
          <w:spacing w:val="-4"/>
          <w:sz w:val="32"/>
        </w:rPr>
      </w:pPr>
      <w:r w:rsidRPr="004826D1">
        <w:rPr>
          <w:rFonts w:cs="Times New Roman"/>
          <w:spacing w:val="-4"/>
          <w:sz w:val="32"/>
        </w:rPr>
        <w:t xml:space="preserve">Līguma </w:t>
      </w:r>
      <w:proofErr w:type="spellStart"/>
      <w:r w:rsidR="009A47CF" w:rsidRPr="004826D1">
        <w:rPr>
          <w:rFonts w:cs="Times New Roman"/>
          <w:spacing w:val="-4"/>
          <w:sz w:val="32"/>
        </w:rPr>
        <w:t>N</w:t>
      </w:r>
      <w:r w:rsidRPr="004826D1">
        <w:rPr>
          <w:rFonts w:cs="Times New Roman"/>
          <w:spacing w:val="-4"/>
          <w:sz w:val="32"/>
        </w:rPr>
        <w:t>r</w:t>
      </w:r>
      <w:r w:rsidR="00030648" w:rsidRPr="004826D1">
        <w:rPr>
          <w:rFonts w:cs="Times New Roman"/>
          <w:spacing w:val="-4"/>
          <w:sz w:val="32"/>
        </w:rPr>
        <w:t>.IL</w:t>
      </w:r>
      <w:proofErr w:type="spellEnd"/>
      <w:r w:rsidR="00030648" w:rsidRPr="004826D1">
        <w:rPr>
          <w:rFonts w:cs="Times New Roman"/>
          <w:spacing w:val="-4"/>
          <w:sz w:val="32"/>
        </w:rPr>
        <w:t>/5/2024/KEM</w:t>
      </w:r>
    </w:p>
    <w:p w14:paraId="2AA5DED8" w14:textId="77777777" w:rsidR="00EC5ADD" w:rsidRPr="004826D1" w:rsidRDefault="00EC5ADD" w:rsidP="00EC5ADD">
      <w:pPr>
        <w:jc w:val="center"/>
        <w:rPr>
          <w:rFonts w:cs="Times New Roman"/>
          <w:b/>
          <w:sz w:val="36"/>
          <w:szCs w:val="36"/>
        </w:rPr>
      </w:pPr>
    </w:p>
    <w:p w14:paraId="3862C8CE" w14:textId="77777777" w:rsidR="00874BCB" w:rsidRPr="004826D1" w:rsidRDefault="00874BCB" w:rsidP="00EC5ADD">
      <w:pPr>
        <w:jc w:val="center"/>
        <w:rPr>
          <w:rFonts w:cs="Times New Roman"/>
          <w:b/>
          <w:sz w:val="36"/>
          <w:szCs w:val="36"/>
        </w:rPr>
      </w:pPr>
    </w:p>
    <w:p w14:paraId="40BE537D" w14:textId="77777777" w:rsidR="00884599" w:rsidRPr="004826D1" w:rsidRDefault="00884599" w:rsidP="00EC5ADD">
      <w:pPr>
        <w:jc w:val="center"/>
        <w:rPr>
          <w:rFonts w:cs="Times New Roman"/>
          <w:b/>
          <w:sz w:val="36"/>
          <w:szCs w:val="36"/>
        </w:rPr>
      </w:pPr>
    </w:p>
    <w:p w14:paraId="6095B547" w14:textId="726AE371" w:rsidR="00EC5ADD" w:rsidRPr="004826D1" w:rsidRDefault="00EB7E97" w:rsidP="00977054">
      <w:pPr>
        <w:jc w:val="center"/>
        <w:rPr>
          <w:rFonts w:cs="Times New Roman"/>
          <w:sz w:val="28"/>
        </w:rPr>
      </w:pPr>
      <w:r w:rsidRPr="004826D1">
        <w:rPr>
          <w:rFonts w:cs="Times New Roman"/>
          <w:b/>
          <w:sz w:val="36"/>
          <w:szCs w:val="36"/>
        </w:rPr>
        <w:t>20</w:t>
      </w:r>
      <w:r w:rsidR="00030648" w:rsidRPr="004826D1">
        <w:rPr>
          <w:rFonts w:cs="Times New Roman"/>
          <w:b/>
          <w:sz w:val="36"/>
          <w:szCs w:val="36"/>
        </w:rPr>
        <w:t>24</w:t>
      </w:r>
      <w:r w:rsidR="00EC5ADD" w:rsidRPr="004826D1">
        <w:rPr>
          <w:rFonts w:cs="Times New Roman"/>
          <w:b/>
          <w:sz w:val="36"/>
          <w:szCs w:val="36"/>
        </w:rPr>
        <w:t xml:space="preserve">. gada </w:t>
      </w:r>
      <w:r w:rsidR="00967D70">
        <w:rPr>
          <w:rFonts w:cs="Times New Roman"/>
          <w:b/>
          <w:sz w:val="36"/>
          <w:szCs w:val="36"/>
        </w:rPr>
        <w:t>august</w:t>
      </w:r>
      <w:r w:rsidR="00CC25EA" w:rsidRPr="004826D1">
        <w:rPr>
          <w:rFonts w:cs="Times New Roman"/>
          <w:b/>
          <w:sz w:val="36"/>
          <w:szCs w:val="36"/>
        </w:rPr>
        <w:t>s</w:t>
      </w:r>
    </w:p>
    <w:p w14:paraId="6A5860F2" w14:textId="77777777" w:rsidR="00EC5ADD" w:rsidRPr="004826D1" w:rsidRDefault="00EC5ADD" w:rsidP="00EC5ADD">
      <w:pPr>
        <w:rPr>
          <w:rFonts w:cs="Times New Roman"/>
          <w:sz w:val="28"/>
        </w:rPr>
        <w:sectPr w:rsidR="00EC5ADD" w:rsidRPr="004826D1" w:rsidSect="00E063A0">
          <w:footerReference w:type="default" r:id="rId10"/>
          <w:pgSz w:w="11906" w:h="16838"/>
          <w:pgMar w:top="1134" w:right="1134" w:bottom="1134" w:left="1701" w:header="709" w:footer="709" w:gutter="0"/>
          <w:pgNumType w:start="1"/>
          <w:cols w:space="708"/>
          <w:titlePg/>
          <w:docGrid w:linePitch="360"/>
        </w:sectPr>
      </w:pPr>
    </w:p>
    <w:p w14:paraId="5B8C234A" w14:textId="6B223000" w:rsidR="00EC5ADD" w:rsidRPr="004826D1" w:rsidRDefault="000654E1" w:rsidP="00EC5ADD">
      <w:pPr>
        <w:rPr>
          <w:rFonts w:cs="Times New Roman"/>
          <w:b/>
          <w:sz w:val="28"/>
        </w:rPr>
      </w:pPr>
      <w:r>
        <w:rPr>
          <w:b/>
          <w:noProof/>
          <w:sz w:val="28"/>
          <w:lang w:eastAsia="lv-LV"/>
        </w:rPr>
        <w:lastRenderedPageBreak/>
        <mc:AlternateContent>
          <mc:Choice Requires="wps">
            <w:drawing>
              <wp:anchor distT="0" distB="0" distL="114300" distR="114300" simplePos="0" relativeHeight="251659776" behindDoc="0" locked="0" layoutInCell="1" allowOverlap="1" wp14:anchorId="26270067" wp14:editId="7717E7BD">
                <wp:simplePos x="0" y="0"/>
                <wp:positionH relativeFrom="column">
                  <wp:posOffset>-1371600</wp:posOffset>
                </wp:positionH>
                <wp:positionV relativeFrom="paragraph">
                  <wp:posOffset>3805555</wp:posOffset>
                </wp:positionV>
                <wp:extent cx="6858000" cy="0"/>
                <wp:effectExtent l="0" t="0" r="0" b="4445"/>
                <wp:wrapSquare wrapText="bothSides"/>
                <wp:docPr id="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08pt;margin-top:299.65pt;width:540pt;height:0;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" filled="f" fillcolor="#0c9" stroked="f">
                <v:textbox style="mso-fit-shape-to-text:t"/>
                <w10:wrap type="square"/>
              </v:rect>
            </w:pict>
          </mc:Fallback>
        </mc:AlternateContent>
      </w:r>
      <w:r>
        <w:rPr>
          <w:b/>
          <w:noProof/>
          <w:sz w:val="28"/>
          <w:lang w:eastAsia="lv-LV"/>
        </w:rPr>
        <mc:AlternateContent>
          <mc:Choice Requires="wps">
            <w:drawing>
              <wp:anchor distT="0" distB="0" distL="114300" distR="114300" simplePos="0" relativeHeight="251658752" behindDoc="0" locked="0" layoutInCell="1" allowOverlap="1" wp14:anchorId="41472D9C" wp14:editId="1F4A2AB3">
                <wp:simplePos x="0" y="0"/>
                <wp:positionH relativeFrom="column">
                  <wp:posOffset>-1371600</wp:posOffset>
                </wp:positionH>
                <wp:positionV relativeFrom="paragraph">
                  <wp:posOffset>2724150</wp:posOffset>
                </wp:positionV>
                <wp:extent cx="6858000" cy="0"/>
                <wp:effectExtent l="0" t="0" r="0" b="0"/>
                <wp:wrapSquare wrapText="bothSides"/>
                <wp:docPr id="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08pt;margin-top:214.5pt;width:540pt;height:0;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" filled="f" fillcolor="#0c9" stroked="f">
                <v:textbox style="mso-fit-shape-to-text:t"/>
                <w10:wrap type="square"/>
              </v:rect>
            </w:pict>
          </mc:Fallback>
        </mc:AlternateContent>
      </w:r>
      <w:r>
        <w:rPr>
          <w:b/>
          <w:noProof/>
          <w:sz w:val="28"/>
          <w:lang w:eastAsia="lv-LV"/>
        </w:rPr>
        <mc:AlternateContent>
          <mc:Choice Requires="wps">
            <w:drawing>
              <wp:anchor distT="0" distB="0" distL="114300" distR="114300" simplePos="0" relativeHeight="251657728" behindDoc="0" locked="0" layoutInCell="1" allowOverlap="1" wp14:anchorId="62AD8A5E" wp14:editId="4800EFAD">
                <wp:simplePos x="0" y="0"/>
                <wp:positionH relativeFrom="column">
                  <wp:posOffset>-1371600</wp:posOffset>
                </wp:positionH>
                <wp:positionV relativeFrom="paragraph">
                  <wp:posOffset>3805555</wp:posOffset>
                </wp:positionV>
                <wp:extent cx="6858000" cy="0"/>
                <wp:effectExtent l="0" t="0" r="0" b="4445"/>
                <wp:wrapSquare wrapText="bothSides"/>
                <wp:docPr id="5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08pt;margin-top:299.65pt;width:540pt;height:0;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" filled="f" fillcolor="#0c9" stroked="f">
                <v:textbox style="mso-fit-shape-to-text:t"/>
                <w10:wrap type="square"/>
              </v:rect>
            </w:pict>
          </mc:Fallback>
        </mc:AlternateContent>
      </w:r>
      <w:r>
        <w:rPr>
          <w:b/>
          <w:noProof/>
          <w:sz w:val="28"/>
          <w:lang w:eastAsia="lv-LV"/>
        </w:rPr>
        <mc:AlternateContent>
          <mc:Choice Requires="wps">
            <w:drawing>
              <wp:anchor distT="0" distB="0" distL="114300" distR="114300" simplePos="0" relativeHeight="251656704" behindDoc="0" locked="0" layoutInCell="1" allowOverlap="1" wp14:anchorId="36A22A0A" wp14:editId="7A6E682F">
                <wp:simplePos x="0" y="0"/>
                <wp:positionH relativeFrom="column">
                  <wp:posOffset>-1371600</wp:posOffset>
                </wp:positionH>
                <wp:positionV relativeFrom="paragraph">
                  <wp:posOffset>2724150</wp:posOffset>
                </wp:positionV>
                <wp:extent cx="6858000" cy="0"/>
                <wp:effectExtent l="0" t="0" r="0" b="0"/>
                <wp:wrapSquare wrapText="bothSides"/>
                <wp:docPr id="5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08pt;margin-top:214.5pt;width:540pt;height:0;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" filled="f" fillcolor="#0c9" stroked="f">
                <v:textbox style="mso-fit-shape-to-text:t"/>
                <w10:wrap type="square"/>
              </v:rect>
            </w:pict>
          </mc:Fallback>
        </mc:AlternateContent>
      </w:r>
      <w:r>
        <w:rPr>
          <w:b/>
          <w:noProof/>
          <w:sz w:val="28"/>
          <w:lang w:eastAsia="lv-LV"/>
        </w:rPr>
        <mc:AlternateContent>
          <mc:Choice Requires="wps">
            <w:drawing>
              <wp:anchor distT="0" distB="0" distL="114300" distR="114300" simplePos="0" relativeHeight="251655680" behindDoc="0" locked="0" layoutInCell="1" allowOverlap="1" wp14:anchorId="06339F12" wp14:editId="64D72E98">
                <wp:simplePos x="0" y="0"/>
                <wp:positionH relativeFrom="column">
                  <wp:posOffset>-1371600</wp:posOffset>
                </wp:positionH>
                <wp:positionV relativeFrom="paragraph">
                  <wp:posOffset>3805555</wp:posOffset>
                </wp:positionV>
                <wp:extent cx="6858000" cy="0"/>
                <wp:effectExtent l="0" t="0" r="0" b="4445"/>
                <wp:wrapNone/>
                <wp:docPr id="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08pt;margin-top:299.65pt;width:540pt;height:0;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" filled="f" fillcolor="#0c9" stroked="f">
                <v:textbox style="mso-fit-shape-to-text:t"/>
              </v:rect>
            </w:pict>
          </mc:Fallback>
        </mc:AlternateContent>
      </w:r>
      <w:r>
        <w:rPr>
          <w:b/>
          <w:noProof/>
          <w:sz w:val="28"/>
          <w:lang w:eastAsia="lv-LV"/>
        </w:rPr>
        <mc:AlternateContent>
          <mc:Choice Requires="wps">
            <w:drawing>
              <wp:anchor distT="0" distB="0" distL="114300" distR="114300" simplePos="0" relativeHeight="251654656" behindDoc="0" locked="0" layoutInCell="1" allowOverlap="1" wp14:anchorId="056A3C6D" wp14:editId="1FF73B9C">
                <wp:simplePos x="0" y="0"/>
                <wp:positionH relativeFrom="column">
                  <wp:posOffset>-1371600</wp:posOffset>
                </wp:positionH>
                <wp:positionV relativeFrom="paragraph">
                  <wp:posOffset>2724150</wp:posOffset>
                </wp:positionV>
                <wp:extent cx="6858000" cy="0"/>
                <wp:effectExtent l="0" t="0" r="0" b="0"/>
                <wp:wrapNone/>
                <wp:docPr id="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8pt;margin-top:214.5pt;width:540pt;height:0;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" filled="f" fillcolor="#0c9" stroked="f">
                <v:textbox style="mso-fit-shape-to-text:t"/>
              </v:rect>
            </w:pict>
          </mc:Fallback>
        </mc:AlternateContent>
      </w:r>
      <w:r w:rsidR="00EC5ADD" w:rsidRPr="004826D1">
        <w:rPr>
          <w:rFonts w:cs="Times New Roman"/>
          <w:b/>
          <w:sz w:val="28"/>
        </w:rPr>
        <w:t>Satura rādītājs</w:t>
      </w:r>
    </w:p>
    <w:p w14:paraId="0BE2E5A4" w14:textId="77777777" w:rsidR="001F4467" w:rsidRDefault="00EC5ADD">
      <w:pPr>
        <w:pStyle w:val="TOC2"/>
        <w:tabs>
          <w:tab w:val="right" w:leader="dot" w:pos="9061"/>
        </w:tabs>
        <w:rPr>
          <w:rFonts w:asciiTheme="minorHAnsi" w:eastAsiaTheme="minorEastAsia" w:hAnsiTheme="minorHAnsi" w:cstheme="minorBidi"/>
          <w:noProof/>
          <w:sz w:val="22"/>
          <w:szCs w:val="22"/>
          <w:lang w:eastAsia="lv-LV"/>
        </w:rPr>
      </w:pPr>
      <w:r w:rsidRPr="004826D1">
        <w:rPr>
          <w:rFonts w:cs="Times New Roman"/>
          <w:spacing w:val="-4"/>
          <w:sz w:val="22"/>
          <w:szCs w:val="22"/>
        </w:rPr>
        <w:fldChar w:fldCharType="begin"/>
      </w:r>
      <w:r w:rsidRPr="004826D1">
        <w:rPr>
          <w:rFonts w:cs="Times New Roman"/>
          <w:spacing w:val="-4"/>
          <w:sz w:val="22"/>
          <w:szCs w:val="22"/>
        </w:rPr>
        <w:instrText xml:space="preserve"> TOC \o "1-3" \h \z \u </w:instrText>
      </w:r>
      <w:r w:rsidRPr="004826D1">
        <w:rPr>
          <w:rFonts w:cs="Times New Roman"/>
          <w:spacing w:val="-4"/>
          <w:sz w:val="22"/>
          <w:szCs w:val="22"/>
        </w:rPr>
        <w:fldChar w:fldCharType="separate"/>
      </w:r>
      <w:hyperlink w:anchor="_Toc174272638" w:history="1">
        <w:r w:rsidR="001F4467" w:rsidRPr="008D73E4">
          <w:rPr>
            <w:rStyle w:val="Hyperlink"/>
            <w:noProof/>
          </w:rPr>
          <w:t>3.2 Plāna mērķis, rīcībpolitikas un pasākumi</w:t>
        </w:r>
        <w:r w:rsidR="001F4467">
          <w:rPr>
            <w:noProof/>
            <w:webHidden/>
          </w:rPr>
          <w:tab/>
        </w:r>
        <w:r w:rsidR="001F4467">
          <w:rPr>
            <w:noProof/>
            <w:webHidden/>
          </w:rPr>
          <w:fldChar w:fldCharType="begin"/>
        </w:r>
        <w:r w:rsidR="001F4467">
          <w:rPr>
            <w:noProof/>
            <w:webHidden/>
          </w:rPr>
          <w:instrText xml:space="preserve"> PAGEREF _Toc174272638 \h </w:instrText>
        </w:r>
        <w:r w:rsidR="001F4467">
          <w:rPr>
            <w:noProof/>
            <w:webHidden/>
          </w:rPr>
        </w:r>
        <w:r w:rsidR="001F4467">
          <w:rPr>
            <w:noProof/>
            <w:webHidden/>
          </w:rPr>
          <w:fldChar w:fldCharType="separate"/>
        </w:r>
        <w:r w:rsidR="001F4467">
          <w:rPr>
            <w:noProof/>
            <w:webHidden/>
          </w:rPr>
          <w:t>3</w:t>
        </w:r>
        <w:r w:rsidR="001F4467">
          <w:rPr>
            <w:noProof/>
            <w:webHidden/>
          </w:rPr>
          <w:fldChar w:fldCharType="end"/>
        </w:r>
      </w:hyperlink>
    </w:p>
    <w:p w14:paraId="1A9083D2" w14:textId="77777777" w:rsidR="001F4467" w:rsidRDefault="001F4467">
      <w:pPr>
        <w:pStyle w:val="TOC3"/>
        <w:rPr>
          <w:rFonts w:asciiTheme="minorHAnsi" w:eastAsiaTheme="minorEastAsia" w:hAnsiTheme="minorHAnsi" w:cstheme="minorBidi"/>
          <w:noProof/>
          <w:sz w:val="22"/>
          <w:szCs w:val="22"/>
          <w:lang w:eastAsia="lv-LV"/>
        </w:rPr>
      </w:pPr>
      <w:hyperlink w:anchor="_Toc174272639" w:history="1">
        <w:r w:rsidRPr="008D73E4">
          <w:rPr>
            <w:rStyle w:val="Hyperlink"/>
            <w:noProof/>
          </w:rPr>
          <w:t>3.2.1.</w:t>
        </w:r>
        <w:r>
          <w:rPr>
            <w:rFonts w:asciiTheme="minorHAnsi" w:eastAsiaTheme="minorEastAsia" w:hAnsiTheme="minorHAnsi" w:cstheme="minorBidi"/>
            <w:noProof/>
            <w:sz w:val="22"/>
            <w:szCs w:val="22"/>
            <w:lang w:eastAsia="lv-LV"/>
          </w:rPr>
          <w:tab/>
        </w:r>
        <w:r w:rsidRPr="008D73E4">
          <w:rPr>
            <w:rStyle w:val="Hyperlink"/>
            <w:noProof/>
          </w:rPr>
          <w:t>Plāna mērķa un tā sasniegšanas kopsavilkums</w:t>
        </w:r>
        <w:r>
          <w:rPr>
            <w:noProof/>
            <w:webHidden/>
          </w:rPr>
          <w:tab/>
        </w:r>
        <w:r>
          <w:rPr>
            <w:noProof/>
            <w:webHidden/>
          </w:rPr>
          <w:fldChar w:fldCharType="begin"/>
        </w:r>
        <w:r>
          <w:rPr>
            <w:noProof/>
            <w:webHidden/>
          </w:rPr>
          <w:instrText xml:space="preserve"> PAGEREF _Toc174272639 \h </w:instrText>
        </w:r>
        <w:r>
          <w:rPr>
            <w:noProof/>
            <w:webHidden/>
          </w:rPr>
        </w:r>
        <w:r>
          <w:rPr>
            <w:noProof/>
            <w:webHidden/>
          </w:rPr>
          <w:fldChar w:fldCharType="separate"/>
        </w:r>
        <w:r>
          <w:rPr>
            <w:noProof/>
            <w:webHidden/>
          </w:rPr>
          <w:t>3</w:t>
        </w:r>
        <w:r>
          <w:rPr>
            <w:noProof/>
            <w:webHidden/>
          </w:rPr>
          <w:fldChar w:fldCharType="end"/>
        </w:r>
      </w:hyperlink>
    </w:p>
    <w:p w14:paraId="351DCE74" w14:textId="77777777" w:rsidR="001F4467" w:rsidRDefault="001F4467">
      <w:pPr>
        <w:pStyle w:val="TOC3"/>
        <w:rPr>
          <w:rFonts w:asciiTheme="minorHAnsi" w:eastAsiaTheme="minorEastAsia" w:hAnsiTheme="minorHAnsi" w:cstheme="minorBidi"/>
          <w:noProof/>
          <w:sz w:val="22"/>
          <w:szCs w:val="22"/>
          <w:lang w:eastAsia="lv-LV"/>
        </w:rPr>
      </w:pPr>
      <w:hyperlink w:anchor="_Toc174272640" w:history="1">
        <w:r w:rsidRPr="008D73E4">
          <w:rPr>
            <w:rStyle w:val="Hyperlink"/>
            <w:noProof/>
          </w:rPr>
          <w:t>3.2.2.</w:t>
        </w:r>
        <w:r>
          <w:rPr>
            <w:rFonts w:asciiTheme="minorHAnsi" w:eastAsiaTheme="minorEastAsia" w:hAnsiTheme="minorHAnsi" w:cstheme="minorBidi"/>
            <w:noProof/>
            <w:sz w:val="22"/>
            <w:szCs w:val="22"/>
            <w:lang w:eastAsia="lv-LV"/>
          </w:rPr>
          <w:tab/>
        </w:r>
        <w:r w:rsidRPr="008D73E4">
          <w:rPr>
            <w:rStyle w:val="Hyperlink"/>
            <w:noProof/>
          </w:rPr>
          <w:t>Plānā paredzēto SEG emisiju un CO</w:t>
        </w:r>
        <w:r w:rsidRPr="008D73E4">
          <w:rPr>
            <w:rStyle w:val="Hyperlink"/>
            <w:noProof/>
            <w:vertAlign w:val="subscript"/>
          </w:rPr>
          <w:t>2</w:t>
        </w:r>
        <w:r w:rsidRPr="008D73E4">
          <w:rPr>
            <w:rStyle w:val="Hyperlink"/>
            <w:noProof/>
          </w:rPr>
          <w:t xml:space="preserve"> piesaistes mērķu bāzes scenārijā apkopojums</w:t>
        </w:r>
        <w:r>
          <w:rPr>
            <w:noProof/>
            <w:webHidden/>
          </w:rPr>
          <w:tab/>
        </w:r>
        <w:r>
          <w:rPr>
            <w:noProof/>
            <w:webHidden/>
          </w:rPr>
          <w:fldChar w:fldCharType="begin"/>
        </w:r>
        <w:r>
          <w:rPr>
            <w:noProof/>
            <w:webHidden/>
          </w:rPr>
          <w:instrText xml:space="preserve"> PAGEREF _Toc174272640 \h </w:instrText>
        </w:r>
        <w:r>
          <w:rPr>
            <w:noProof/>
            <w:webHidden/>
          </w:rPr>
        </w:r>
        <w:r>
          <w:rPr>
            <w:noProof/>
            <w:webHidden/>
          </w:rPr>
          <w:fldChar w:fldCharType="separate"/>
        </w:r>
        <w:r>
          <w:rPr>
            <w:noProof/>
            <w:webHidden/>
          </w:rPr>
          <w:t>7</w:t>
        </w:r>
        <w:r>
          <w:rPr>
            <w:noProof/>
            <w:webHidden/>
          </w:rPr>
          <w:fldChar w:fldCharType="end"/>
        </w:r>
      </w:hyperlink>
    </w:p>
    <w:p w14:paraId="538616B3" w14:textId="77777777" w:rsidR="001F4467" w:rsidRDefault="001F4467">
      <w:pPr>
        <w:pStyle w:val="TOC3"/>
        <w:rPr>
          <w:rFonts w:asciiTheme="minorHAnsi" w:eastAsiaTheme="minorEastAsia" w:hAnsiTheme="minorHAnsi" w:cstheme="minorBidi"/>
          <w:noProof/>
          <w:sz w:val="22"/>
          <w:szCs w:val="22"/>
          <w:lang w:eastAsia="lv-LV"/>
        </w:rPr>
      </w:pPr>
      <w:hyperlink w:anchor="_Toc174272641" w:history="1">
        <w:r w:rsidRPr="008D73E4">
          <w:rPr>
            <w:rStyle w:val="Hyperlink"/>
            <w:noProof/>
          </w:rPr>
          <w:t>3.2.2.1. Transportā sasniedzamie mērķi</w:t>
        </w:r>
        <w:r>
          <w:rPr>
            <w:noProof/>
            <w:webHidden/>
          </w:rPr>
          <w:tab/>
        </w:r>
        <w:r>
          <w:rPr>
            <w:noProof/>
            <w:webHidden/>
          </w:rPr>
          <w:fldChar w:fldCharType="begin"/>
        </w:r>
        <w:r>
          <w:rPr>
            <w:noProof/>
            <w:webHidden/>
          </w:rPr>
          <w:instrText xml:space="preserve"> PAGEREF _Toc174272641 \h </w:instrText>
        </w:r>
        <w:r>
          <w:rPr>
            <w:noProof/>
            <w:webHidden/>
          </w:rPr>
        </w:r>
        <w:r>
          <w:rPr>
            <w:noProof/>
            <w:webHidden/>
          </w:rPr>
          <w:fldChar w:fldCharType="separate"/>
        </w:r>
        <w:r>
          <w:rPr>
            <w:noProof/>
            <w:webHidden/>
          </w:rPr>
          <w:t>7</w:t>
        </w:r>
        <w:r>
          <w:rPr>
            <w:noProof/>
            <w:webHidden/>
          </w:rPr>
          <w:fldChar w:fldCharType="end"/>
        </w:r>
      </w:hyperlink>
    </w:p>
    <w:p w14:paraId="5A21B3B5" w14:textId="77777777" w:rsidR="001F4467" w:rsidRDefault="001F4467">
      <w:pPr>
        <w:pStyle w:val="TOC3"/>
        <w:rPr>
          <w:rFonts w:asciiTheme="minorHAnsi" w:eastAsiaTheme="minorEastAsia" w:hAnsiTheme="minorHAnsi" w:cstheme="minorBidi"/>
          <w:noProof/>
          <w:sz w:val="22"/>
          <w:szCs w:val="22"/>
          <w:lang w:eastAsia="lv-LV"/>
        </w:rPr>
      </w:pPr>
      <w:hyperlink w:anchor="_Toc174272642" w:history="1">
        <w:r w:rsidRPr="008D73E4">
          <w:rPr>
            <w:rStyle w:val="Hyperlink"/>
            <w:noProof/>
          </w:rPr>
          <w:t>3.2.2.2. Lauksaimniecībā sasniedzamie mērķi</w:t>
        </w:r>
        <w:r>
          <w:rPr>
            <w:noProof/>
            <w:webHidden/>
          </w:rPr>
          <w:tab/>
        </w:r>
        <w:r>
          <w:rPr>
            <w:noProof/>
            <w:webHidden/>
          </w:rPr>
          <w:fldChar w:fldCharType="begin"/>
        </w:r>
        <w:r>
          <w:rPr>
            <w:noProof/>
            <w:webHidden/>
          </w:rPr>
          <w:instrText xml:space="preserve"> PAGEREF _Toc174272642 \h </w:instrText>
        </w:r>
        <w:r>
          <w:rPr>
            <w:noProof/>
            <w:webHidden/>
          </w:rPr>
        </w:r>
        <w:r>
          <w:rPr>
            <w:noProof/>
            <w:webHidden/>
          </w:rPr>
          <w:fldChar w:fldCharType="separate"/>
        </w:r>
        <w:r>
          <w:rPr>
            <w:noProof/>
            <w:webHidden/>
          </w:rPr>
          <w:t>7</w:t>
        </w:r>
        <w:r>
          <w:rPr>
            <w:noProof/>
            <w:webHidden/>
          </w:rPr>
          <w:fldChar w:fldCharType="end"/>
        </w:r>
      </w:hyperlink>
    </w:p>
    <w:p w14:paraId="59F8090F" w14:textId="77777777" w:rsidR="001F4467" w:rsidRDefault="001F4467">
      <w:pPr>
        <w:pStyle w:val="TOC3"/>
        <w:rPr>
          <w:rFonts w:asciiTheme="minorHAnsi" w:eastAsiaTheme="minorEastAsia" w:hAnsiTheme="minorHAnsi" w:cstheme="minorBidi"/>
          <w:noProof/>
          <w:sz w:val="22"/>
          <w:szCs w:val="22"/>
          <w:lang w:eastAsia="lv-LV"/>
        </w:rPr>
      </w:pPr>
      <w:hyperlink w:anchor="_Toc174272643" w:history="1">
        <w:r w:rsidRPr="008D73E4">
          <w:rPr>
            <w:rStyle w:val="Hyperlink"/>
            <w:noProof/>
          </w:rPr>
          <w:t>3.2.2.3. Elektroenerģijas un siltumenerģijas ražošanā un izmantošanā sasniedzamie mērķi</w:t>
        </w:r>
        <w:r>
          <w:rPr>
            <w:noProof/>
            <w:webHidden/>
          </w:rPr>
          <w:tab/>
        </w:r>
        <w:r>
          <w:rPr>
            <w:noProof/>
            <w:webHidden/>
          </w:rPr>
          <w:fldChar w:fldCharType="begin"/>
        </w:r>
        <w:r>
          <w:rPr>
            <w:noProof/>
            <w:webHidden/>
          </w:rPr>
          <w:instrText xml:space="preserve"> PAGEREF _Toc174272643 \h </w:instrText>
        </w:r>
        <w:r>
          <w:rPr>
            <w:noProof/>
            <w:webHidden/>
          </w:rPr>
        </w:r>
        <w:r>
          <w:rPr>
            <w:noProof/>
            <w:webHidden/>
          </w:rPr>
          <w:fldChar w:fldCharType="separate"/>
        </w:r>
        <w:r>
          <w:rPr>
            <w:noProof/>
            <w:webHidden/>
          </w:rPr>
          <w:t>7</w:t>
        </w:r>
        <w:r>
          <w:rPr>
            <w:noProof/>
            <w:webHidden/>
          </w:rPr>
          <w:fldChar w:fldCharType="end"/>
        </w:r>
      </w:hyperlink>
    </w:p>
    <w:p w14:paraId="1B806A48" w14:textId="77777777" w:rsidR="001F4467" w:rsidRDefault="001F4467">
      <w:pPr>
        <w:pStyle w:val="TOC3"/>
        <w:rPr>
          <w:rFonts w:asciiTheme="minorHAnsi" w:eastAsiaTheme="minorEastAsia" w:hAnsiTheme="minorHAnsi" w:cstheme="minorBidi"/>
          <w:noProof/>
          <w:sz w:val="22"/>
          <w:szCs w:val="22"/>
          <w:lang w:eastAsia="lv-LV"/>
        </w:rPr>
      </w:pPr>
      <w:hyperlink w:anchor="_Toc174272644" w:history="1">
        <w:r w:rsidRPr="008D73E4">
          <w:rPr>
            <w:rStyle w:val="Hyperlink"/>
            <w:noProof/>
          </w:rPr>
          <w:t>3.2.2.4. Atkritumu un notekūdeņu apsaimniekošanā sasniedzamie mērķi</w:t>
        </w:r>
        <w:r>
          <w:rPr>
            <w:noProof/>
            <w:webHidden/>
          </w:rPr>
          <w:tab/>
        </w:r>
        <w:r>
          <w:rPr>
            <w:noProof/>
            <w:webHidden/>
          </w:rPr>
          <w:fldChar w:fldCharType="begin"/>
        </w:r>
        <w:r>
          <w:rPr>
            <w:noProof/>
            <w:webHidden/>
          </w:rPr>
          <w:instrText xml:space="preserve"> PAGEREF _Toc174272644 \h </w:instrText>
        </w:r>
        <w:r>
          <w:rPr>
            <w:noProof/>
            <w:webHidden/>
          </w:rPr>
        </w:r>
        <w:r>
          <w:rPr>
            <w:noProof/>
            <w:webHidden/>
          </w:rPr>
          <w:fldChar w:fldCharType="separate"/>
        </w:r>
        <w:r>
          <w:rPr>
            <w:noProof/>
            <w:webHidden/>
          </w:rPr>
          <w:t>8</w:t>
        </w:r>
        <w:r>
          <w:rPr>
            <w:noProof/>
            <w:webHidden/>
          </w:rPr>
          <w:fldChar w:fldCharType="end"/>
        </w:r>
      </w:hyperlink>
    </w:p>
    <w:p w14:paraId="2879F9DD" w14:textId="77777777" w:rsidR="001F4467" w:rsidRDefault="001F4467">
      <w:pPr>
        <w:pStyle w:val="TOC3"/>
        <w:rPr>
          <w:rFonts w:asciiTheme="minorHAnsi" w:eastAsiaTheme="minorEastAsia" w:hAnsiTheme="minorHAnsi" w:cstheme="minorBidi"/>
          <w:noProof/>
          <w:sz w:val="22"/>
          <w:szCs w:val="22"/>
          <w:lang w:eastAsia="lv-LV"/>
        </w:rPr>
      </w:pPr>
      <w:hyperlink w:anchor="_Toc174272645" w:history="1">
        <w:r w:rsidRPr="008D73E4">
          <w:rPr>
            <w:rStyle w:val="Hyperlink"/>
            <w:noProof/>
          </w:rPr>
          <w:t>3.2.2.5. RPPI sektorā sasniedzamie mērķi</w:t>
        </w:r>
        <w:r>
          <w:rPr>
            <w:noProof/>
            <w:webHidden/>
          </w:rPr>
          <w:tab/>
        </w:r>
        <w:r>
          <w:rPr>
            <w:noProof/>
            <w:webHidden/>
          </w:rPr>
          <w:fldChar w:fldCharType="begin"/>
        </w:r>
        <w:r>
          <w:rPr>
            <w:noProof/>
            <w:webHidden/>
          </w:rPr>
          <w:instrText xml:space="preserve"> PAGEREF _Toc174272645 \h </w:instrText>
        </w:r>
        <w:r>
          <w:rPr>
            <w:noProof/>
            <w:webHidden/>
          </w:rPr>
        </w:r>
        <w:r>
          <w:rPr>
            <w:noProof/>
            <w:webHidden/>
          </w:rPr>
          <w:fldChar w:fldCharType="separate"/>
        </w:r>
        <w:r>
          <w:rPr>
            <w:noProof/>
            <w:webHidden/>
          </w:rPr>
          <w:t>8</w:t>
        </w:r>
        <w:r>
          <w:rPr>
            <w:noProof/>
            <w:webHidden/>
          </w:rPr>
          <w:fldChar w:fldCharType="end"/>
        </w:r>
      </w:hyperlink>
    </w:p>
    <w:p w14:paraId="6A73657B" w14:textId="77777777" w:rsidR="001F4467" w:rsidRDefault="001F4467">
      <w:pPr>
        <w:pStyle w:val="TOC3"/>
        <w:rPr>
          <w:rFonts w:asciiTheme="minorHAnsi" w:eastAsiaTheme="minorEastAsia" w:hAnsiTheme="minorHAnsi" w:cstheme="minorBidi"/>
          <w:noProof/>
          <w:sz w:val="22"/>
          <w:szCs w:val="22"/>
          <w:lang w:eastAsia="lv-LV"/>
        </w:rPr>
      </w:pPr>
      <w:hyperlink w:anchor="_Toc174272646" w:history="1">
        <w:r w:rsidRPr="008D73E4">
          <w:rPr>
            <w:rStyle w:val="Hyperlink"/>
            <w:noProof/>
          </w:rPr>
          <w:t>3.2.2.6. ZIZIMM sektorā sasniedzamie mērķi</w:t>
        </w:r>
        <w:r>
          <w:rPr>
            <w:noProof/>
            <w:webHidden/>
          </w:rPr>
          <w:tab/>
        </w:r>
        <w:r>
          <w:rPr>
            <w:noProof/>
            <w:webHidden/>
          </w:rPr>
          <w:fldChar w:fldCharType="begin"/>
        </w:r>
        <w:r>
          <w:rPr>
            <w:noProof/>
            <w:webHidden/>
          </w:rPr>
          <w:instrText xml:space="preserve"> PAGEREF _Toc174272646 \h </w:instrText>
        </w:r>
        <w:r>
          <w:rPr>
            <w:noProof/>
            <w:webHidden/>
          </w:rPr>
        </w:r>
        <w:r>
          <w:rPr>
            <w:noProof/>
            <w:webHidden/>
          </w:rPr>
          <w:fldChar w:fldCharType="separate"/>
        </w:r>
        <w:r>
          <w:rPr>
            <w:noProof/>
            <w:webHidden/>
          </w:rPr>
          <w:t>8</w:t>
        </w:r>
        <w:r>
          <w:rPr>
            <w:noProof/>
            <w:webHidden/>
          </w:rPr>
          <w:fldChar w:fldCharType="end"/>
        </w:r>
      </w:hyperlink>
    </w:p>
    <w:p w14:paraId="6809037C"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47" w:history="1">
        <w:r w:rsidRPr="008D73E4">
          <w:rPr>
            <w:rStyle w:val="Hyperlink"/>
            <w:noProof/>
          </w:rPr>
          <w:t>3.2.2.7. Energoefektivitātē sasniedzamie mērķi</w:t>
        </w:r>
        <w:r>
          <w:rPr>
            <w:noProof/>
            <w:webHidden/>
          </w:rPr>
          <w:tab/>
        </w:r>
        <w:r>
          <w:rPr>
            <w:noProof/>
            <w:webHidden/>
          </w:rPr>
          <w:fldChar w:fldCharType="begin"/>
        </w:r>
        <w:r>
          <w:rPr>
            <w:noProof/>
            <w:webHidden/>
          </w:rPr>
          <w:instrText xml:space="preserve"> PAGEREF _Toc174272647 \h </w:instrText>
        </w:r>
        <w:r>
          <w:rPr>
            <w:noProof/>
            <w:webHidden/>
          </w:rPr>
        </w:r>
        <w:r>
          <w:rPr>
            <w:noProof/>
            <w:webHidden/>
          </w:rPr>
          <w:fldChar w:fldCharType="separate"/>
        </w:r>
        <w:r>
          <w:rPr>
            <w:noProof/>
            <w:webHidden/>
          </w:rPr>
          <w:t>8</w:t>
        </w:r>
        <w:r>
          <w:rPr>
            <w:noProof/>
            <w:webHidden/>
          </w:rPr>
          <w:fldChar w:fldCharType="end"/>
        </w:r>
      </w:hyperlink>
    </w:p>
    <w:p w14:paraId="3CD7AA27" w14:textId="77777777" w:rsidR="001F4467" w:rsidRDefault="001F4467">
      <w:pPr>
        <w:pStyle w:val="TOC3"/>
        <w:rPr>
          <w:rFonts w:asciiTheme="minorHAnsi" w:eastAsiaTheme="minorEastAsia" w:hAnsiTheme="minorHAnsi" w:cstheme="minorBidi"/>
          <w:noProof/>
          <w:sz w:val="22"/>
          <w:szCs w:val="22"/>
          <w:lang w:eastAsia="lv-LV"/>
        </w:rPr>
      </w:pPr>
      <w:hyperlink w:anchor="_Toc174272648" w:history="1">
        <w:r w:rsidRPr="008D73E4">
          <w:rPr>
            <w:rStyle w:val="Hyperlink"/>
            <w:noProof/>
          </w:rPr>
          <w:t>3.2.2.8. Publiskajā sektorā sasniedzamie mērķi</w:t>
        </w:r>
        <w:r>
          <w:rPr>
            <w:noProof/>
            <w:webHidden/>
          </w:rPr>
          <w:tab/>
        </w:r>
        <w:r>
          <w:rPr>
            <w:noProof/>
            <w:webHidden/>
          </w:rPr>
          <w:fldChar w:fldCharType="begin"/>
        </w:r>
        <w:r>
          <w:rPr>
            <w:noProof/>
            <w:webHidden/>
          </w:rPr>
          <w:instrText xml:space="preserve"> PAGEREF _Toc174272648 \h </w:instrText>
        </w:r>
        <w:r>
          <w:rPr>
            <w:noProof/>
            <w:webHidden/>
          </w:rPr>
        </w:r>
        <w:r>
          <w:rPr>
            <w:noProof/>
            <w:webHidden/>
          </w:rPr>
          <w:fldChar w:fldCharType="separate"/>
        </w:r>
        <w:r>
          <w:rPr>
            <w:noProof/>
            <w:webHidden/>
          </w:rPr>
          <w:t>8</w:t>
        </w:r>
        <w:r>
          <w:rPr>
            <w:noProof/>
            <w:webHidden/>
          </w:rPr>
          <w:fldChar w:fldCharType="end"/>
        </w:r>
      </w:hyperlink>
    </w:p>
    <w:p w14:paraId="38A7688B" w14:textId="77777777" w:rsidR="001F4467" w:rsidRDefault="001F4467">
      <w:pPr>
        <w:pStyle w:val="TOC3"/>
        <w:rPr>
          <w:rFonts w:asciiTheme="minorHAnsi" w:eastAsiaTheme="minorEastAsia" w:hAnsiTheme="minorHAnsi" w:cstheme="minorBidi"/>
          <w:noProof/>
          <w:sz w:val="22"/>
          <w:szCs w:val="22"/>
          <w:lang w:eastAsia="lv-LV"/>
        </w:rPr>
      </w:pPr>
      <w:hyperlink w:anchor="_Toc174272649" w:history="1">
        <w:r w:rsidRPr="008D73E4">
          <w:rPr>
            <w:rStyle w:val="Hyperlink"/>
            <w:noProof/>
          </w:rPr>
          <w:t>3.2.2.9. Ēku energoefektivitātē sasniedzamie mērķi</w:t>
        </w:r>
        <w:r>
          <w:rPr>
            <w:noProof/>
            <w:webHidden/>
          </w:rPr>
          <w:tab/>
        </w:r>
        <w:r>
          <w:rPr>
            <w:noProof/>
            <w:webHidden/>
          </w:rPr>
          <w:fldChar w:fldCharType="begin"/>
        </w:r>
        <w:r>
          <w:rPr>
            <w:noProof/>
            <w:webHidden/>
          </w:rPr>
          <w:instrText xml:space="preserve"> PAGEREF _Toc174272649 \h </w:instrText>
        </w:r>
        <w:r>
          <w:rPr>
            <w:noProof/>
            <w:webHidden/>
          </w:rPr>
        </w:r>
        <w:r>
          <w:rPr>
            <w:noProof/>
            <w:webHidden/>
          </w:rPr>
          <w:fldChar w:fldCharType="separate"/>
        </w:r>
        <w:r>
          <w:rPr>
            <w:noProof/>
            <w:webHidden/>
          </w:rPr>
          <w:t>8</w:t>
        </w:r>
        <w:r>
          <w:rPr>
            <w:noProof/>
            <w:webHidden/>
          </w:rPr>
          <w:fldChar w:fldCharType="end"/>
        </w:r>
      </w:hyperlink>
    </w:p>
    <w:p w14:paraId="09627630" w14:textId="77777777" w:rsidR="001F4467" w:rsidRDefault="001F4467">
      <w:pPr>
        <w:pStyle w:val="TOC3"/>
        <w:rPr>
          <w:rFonts w:asciiTheme="minorHAnsi" w:eastAsiaTheme="minorEastAsia" w:hAnsiTheme="minorHAnsi" w:cstheme="minorBidi"/>
          <w:noProof/>
          <w:sz w:val="22"/>
          <w:szCs w:val="22"/>
          <w:lang w:eastAsia="lv-LV"/>
        </w:rPr>
      </w:pPr>
      <w:hyperlink w:anchor="_Toc174272650" w:history="1">
        <w:r w:rsidRPr="008D73E4">
          <w:rPr>
            <w:rStyle w:val="Hyperlink"/>
            <w:noProof/>
          </w:rPr>
          <w:t>3.2.2.10. Energoietaupījumos enerģijas galapatēriņā sasniedzamie mērķi</w:t>
        </w:r>
        <w:r>
          <w:rPr>
            <w:noProof/>
            <w:webHidden/>
          </w:rPr>
          <w:tab/>
        </w:r>
        <w:r>
          <w:rPr>
            <w:noProof/>
            <w:webHidden/>
          </w:rPr>
          <w:fldChar w:fldCharType="begin"/>
        </w:r>
        <w:r>
          <w:rPr>
            <w:noProof/>
            <w:webHidden/>
          </w:rPr>
          <w:instrText xml:space="preserve"> PAGEREF _Toc174272650 \h </w:instrText>
        </w:r>
        <w:r>
          <w:rPr>
            <w:noProof/>
            <w:webHidden/>
          </w:rPr>
        </w:r>
        <w:r>
          <w:rPr>
            <w:noProof/>
            <w:webHidden/>
          </w:rPr>
          <w:fldChar w:fldCharType="separate"/>
        </w:r>
        <w:r>
          <w:rPr>
            <w:noProof/>
            <w:webHidden/>
          </w:rPr>
          <w:t>8</w:t>
        </w:r>
        <w:r>
          <w:rPr>
            <w:noProof/>
            <w:webHidden/>
          </w:rPr>
          <w:fldChar w:fldCharType="end"/>
        </w:r>
      </w:hyperlink>
    </w:p>
    <w:p w14:paraId="215CD32D" w14:textId="77777777" w:rsidR="001F4467" w:rsidRDefault="001F4467">
      <w:pPr>
        <w:pStyle w:val="TOC3"/>
        <w:rPr>
          <w:rFonts w:asciiTheme="minorHAnsi" w:eastAsiaTheme="minorEastAsia" w:hAnsiTheme="minorHAnsi" w:cstheme="minorBidi"/>
          <w:noProof/>
          <w:sz w:val="22"/>
          <w:szCs w:val="22"/>
          <w:lang w:eastAsia="lv-LV"/>
        </w:rPr>
      </w:pPr>
      <w:hyperlink w:anchor="_Toc174272651" w:history="1">
        <w:r w:rsidRPr="008D73E4">
          <w:rPr>
            <w:rStyle w:val="Hyperlink"/>
            <w:noProof/>
          </w:rPr>
          <w:t>3.2.2.11. Augstas efektivitātes koģenerācijas izmantošanas un efektīvas CSA un CAA potenciāls</w:t>
        </w:r>
        <w:r>
          <w:rPr>
            <w:noProof/>
            <w:webHidden/>
          </w:rPr>
          <w:tab/>
        </w:r>
        <w:r>
          <w:rPr>
            <w:noProof/>
            <w:webHidden/>
          </w:rPr>
          <w:fldChar w:fldCharType="begin"/>
        </w:r>
        <w:r>
          <w:rPr>
            <w:noProof/>
            <w:webHidden/>
          </w:rPr>
          <w:instrText xml:space="preserve"> PAGEREF _Toc174272651 \h </w:instrText>
        </w:r>
        <w:r>
          <w:rPr>
            <w:noProof/>
            <w:webHidden/>
          </w:rPr>
        </w:r>
        <w:r>
          <w:rPr>
            <w:noProof/>
            <w:webHidden/>
          </w:rPr>
          <w:fldChar w:fldCharType="separate"/>
        </w:r>
        <w:r>
          <w:rPr>
            <w:noProof/>
            <w:webHidden/>
          </w:rPr>
          <w:t>9</w:t>
        </w:r>
        <w:r>
          <w:rPr>
            <w:noProof/>
            <w:webHidden/>
          </w:rPr>
          <w:fldChar w:fldCharType="end"/>
        </w:r>
      </w:hyperlink>
    </w:p>
    <w:p w14:paraId="011E209F" w14:textId="77777777" w:rsidR="001F4467" w:rsidRDefault="001F4467">
      <w:pPr>
        <w:pStyle w:val="TOC3"/>
        <w:rPr>
          <w:rFonts w:asciiTheme="minorHAnsi" w:eastAsiaTheme="minorEastAsia" w:hAnsiTheme="minorHAnsi" w:cstheme="minorBidi"/>
          <w:noProof/>
          <w:sz w:val="22"/>
          <w:szCs w:val="22"/>
          <w:lang w:eastAsia="lv-LV"/>
        </w:rPr>
      </w:pPr>
      <w:hyperlink w:anchor="_Toc174272652" w:history="1">
        <w:r w:rsidRPr="008D73E4">
          <w:rPr>
            <w:rStyle w:val="Hyperlink"/>
            <w:noProof/>
          </w:rPr>
          <w:t>3.2.2.12. Pielāgošanās klimata pārmaiņām sasniedzamie mērķi</w:t>
        </w:r>
        <w:r>
          <w:rPr>
            <w:noProof/>
            <w:webHidden/>
          </w:rPr>
          <w:tab/>
        </w:r>
        <w:r>
          <w:rPr>
            <w:noProof/>
            <w:webHidden/>
          </w:rPr>
          <w:fldChar w:fldCharType="begin"/>
        </w:r>
        <w:r>
          <w:rPr>
            <w:noProof/>
            <w:webHidden/>
          </w:rPr>
          <w:instrText xml:space="preserve"> PAGEREF _Toc174272652 \h </w:instrText>
        </w:r>
        <w:r>
          <w:rPr>
            <w:noProof/>
            <w:webHidden/>
          </w:rPr>
        </w:r>
        <w:r>
          <w:rPr>
            <w:noProof/>
            <w:webHidden/>
          </w:rPr>
          <w:fldChar w:fldCharType="separate"/>
        </w:r>
        <w:r>
          <w:rPr>
            <w:noProof/>
            <w:webHidden/>
          </w:rPr>
          <w:t>9</w:t>
        </w:r>
        <w:r>
          <w:rPr>
            <w:noProof/>
            <w:webHidden/>
          </w:rPr>
          <w:fldChar w:fldCharType="end"/>
        </w:r>
      </w:hyperlink>
    </w:p>
    <w:p w14:paraId="7BD61ADF" w14:textId="77777777" w:rsidR="001F4467" w:rsidRDefault="001F4467">
      <w:pPr>
        <w:pStyle w:val="TOC3"/>
        <w:rPr>
          <w:rFonts w:asciiTheme="minorHAnsi" w:eastAsiaTheme="minorEastAsia" w:hAnsiTheme="minorHAnsi" w:cstheme="minorBidi"/>
          <w:noProof/>
          <w:sz w:val="22"/>
          <w:szCs w:val="22"/>
          <w:lang w:eastAsia="lv-LV"/>
        </w:rPr>
      </w:pPr>
      <w:hyperlink w:anchor="_Toc174272653" w:history="1">
        <w:r w:rsidRPr="008D73E4">
          <w:rPr>
            <w:rStyle w:val="Hyperlink"/>
            <w:noProof/>
          </w:rPr>
          <w:t>3.2.3.</w:t>
        </w:r>
        <w:r>
          <w:rPr>
            <w:rFonts w:asciiTheme="minorHAnsi" w:eastAsiaTheme="minorEastAsia" w:hAnsiTheme="minorHAnsi" w:cstheme="minorBidi"/>
            <w:noProof/>
            <w:sz w:val="22"/>
            <w:szCs w:val="22"/>
            <w:lang w:eastAsia="lv-LV"/>
          </w:rPr>
          <w:tab/>
        </w:r>
        <w:r w:rsidRPr="008D73E4">
          <w:rPr>
            <w:rStyle w:val="Hyperlink"/>
            <w:noProof/>
          </w:rPr>
          <w:t>Mijiedarbība ar gaisu piesārņojošo vielu emisijām</w:t>
        </w:r>
        <w:r>
          <w:rPr>
            <w:noProof/>
            <w:webHidden/>
          </w:rPr>
          <w:tab/>
        </w:r>
        <w:r>
          <w:rPr>
            <w:noProof/>
            <w:webHidden/>
          </w:rPr>
          <w:fldChar w:fldCharType="begin"/>
        </w:r>
        <w:r>
          <w:rPr>
            <w:noProof/>
            <w:webHidden/>
          </w:rPr>
          <w:instrText xml:space="preserve"> PAGEREF _Toc174272653 \h </w:instrText>
        </w:r>
        <w:r>
          <w:rPr>
            <w:noProof/>
            <w:webHidden/>
          </w:rPr>
        </w:r>
        <w:r>
          <w:rPr>
            <w:noProof/>
            <w:webHidden/>
          </w:rPr>
          <w:fldChar w:fldCharType="separate"/>
        </w:r>
        <w:r>
          <w:rPr>
            <w:noProof/>
            <w:webHidden/>
          </w:rPr>
          <w:t>9</w:t>
        </w:r>
        <w:r>
          <w:rPr>
            <w:noProof/>
            <w:webHidden/>
          </w:rPr>
          <w:fldChar w:fldCharType="end"/>
        </w:r>
      </w:hyperlink>
    </w:p>
    <w:p w14:paraId="5FD1D62C" w14:textId="77777777" w:rsidR="001F4467" w:rsidRDefault="001F4467">
      <w:pPr>
        <w:pStyle w:val="TOC3"/>
        <w:rPr>
          <w:rFonts w:asciiTheme="minorHAnsi" w:eastAsiaTheme="minorEastAsia" w:hAnsiTheme="minorHAnsi" w:cstheme="minorBidi"/>
          <w:noProof/>
          <w:sz w:val="22"/>
          <w:szCs w:val="22"/>
          <w:lang w:eastAsia="lv-LV"/>
        </w:rPr>
      </w:pPr>
      <w:hyperlink w:anchor="_Toc174272654" w:history="1">
        <w:r w:rsidRPr="008D73E4">
          <w:rPr>
            <w:rStyle w:val="Hyperlink"/>
            <w:noProof/>
          </w:rPr>
          <w:t>3.2.4.</w:t>
        </w:r>
        <w:r>
          <w:rPr>
            <w:rFonts w:asciiTheme="minorHAnsi" w:eastAsiaTheme="minorEastAsia" w:hAnsiTheme="minorHAnsi" w:cstheme="minorBidi"/>
            <w:noProof/>
            <w:sz w:val="22"/>
            <w:szCs w:val="22"/>
            <w:lang w:eastAsia="lv-LV"/>
          </w:rPr>
          <w:tab/>
        </w:r>
        <w:r w:rsidRPr="008D73E4">
          <w:rPr>
            <w:rStyle w:val="Hyperlink"/>
            <w:noProof/>
          </w:rPr>
          <w:t>Atjaunojamo energoresursu izmantošana</w:t>
        </w:r>
        <w:r>
          <w:rPr>
            <w:noProof/>
            <w:webHidden/>
          </w:rPr>
          <w:tab/>
        </w:r>
        <w:r>
          <w:rPr>
            <w:noProof/>
            <w:webHidden/>
          </w:rPr>
          <w:fldChar w:fldCharType="begin"/>
        </w:r>
        <w:r>
          <w:rPr>
            <w:noProof/>
            <w:webHidden/>
          </w:rPr>
          <w:instrText xml:space="preserve"> PAGEREF _Toc174272654 \h </w:instrText>
        </w:r>
        <w:r>
          <w:rPr>
            <w:noProof/>
            <w:webHidden/>
          </w:rPr>
        </w:r>
        <w:r>
          <w:rPr>
            <w:noProof/>
            <w:webHidden/>
          </w:rPr>
          <w:fldChar w:fldCharType="separate"/>
        </w:r>
        <w:r>
          <w:rPr>
            <w:noProof/>
            <w:webHidden/>
          </w:rPr>
          <w:t>10</w:t>
        </w:r>
        <w:r>
          <w:rPr>
            <w:noProof/>
            <w:webHidden/>
          </w:rPr>
          <w:fldChar w:fldCharType="end"/>
        </w:r>
      </w:hyperlink>
    </w:p>
    <w:p w14:paraId="1012306D" w14:textId="77777777" w:rsidR="001F4467" w:rsidRDefault="001F4467">
      <w:pPr>
        <w:pStyle w:val="TOC3"/>
        <w:rPr>
          <w:rFonts w:asciiTheme="minorHAnsi" w:eastAsiaTheme="minorEastAsia" w:hAnsiTheme="minorHAnsi" w:cstheme="minorBidi"/>
          <w:noProof/>
          <w:sz w:val="22"/>
          <w:szCs w:val="22"/>
          <w:lang w:eastAsia="lv-LV"/>
        </w:rPr>
      </w:pPr>
      <w:hyperlink w:anchor="_Toc174272655" w:history="1">
        <w:r w:rsidRPr="008D73E4">
          <w:rPr>
            <w:rStyle w:val="Hyperlink"/>
            <w:noProof/>
          </w:rPr>
          <w:t>3.2.4.1. AE īpatsvara Plāna scenārijs</w:t>
        </w:r>
        <w:r>
          <w:rPr>
            <w:noProof/>
            <w:webHidden/>
          </w:rPr>
          <w:tab/>
        </w:r>
        <w:r>
          <w:rPr>
            <w:noProof/>
            <w:webHidden/>
          </w:rPr>
          <w:fldChar w:fldCharType="begin"/>
        </w:r>
        <w:r>
          <w:rPr>
            <w:noProof/>
            <w:webHidden/>
          </w:rPr>
          <w:instrText xml:space="preserve"> PAGEREF _Toc174272655 \h </w:instrText>
        </w:r>
        <w:r>
          <w:rPr>
            <w:noProof/>
            <w:webHidden/>
          </w:rPr>
        </w:r>
        <w:r>
          <w:rPr>
            <w:noProof/>
            <w:webHidden/>
          </w:rPr>
          <w:fldChar w:fldCharType="separate"/>
        </w:r>
        <w:r>
          <w:rPr>
            <w:noProof/>
            <w:webHidden/>
          </w:rPr>
          <w:t>10</w:t>
        </w:r>
        <w:r>
          <w:rPr>
            <w:noProof/>
            <w:webHidden/>
          </w:rPr>
          <w:fldChar w:fldCharType="end"/>
        </w:r>
      </w:hyperlink>
    </w:p>
    <w:p w14:paraId="24D8824B" w14:textId="77777777" w:rsidR="001F4467" w:rsidRDefault="001F4467">
      <w:pPr>
        <w:pStyle w:val="TOC3"/>
        <w:rPr>
          <w:rFonts w:asciiTheme="minorHAnsi" w:eastAsiaTheme="minorEastAsia" w:hAnsiTheme="minorHAnsi" w:cstheme="minorBidi"/>
          <w:noProof/>
          <w:sz w:val="22"/>
          <w:szCs w:val="22"/>
          <w:lang w:eastAsia="lv-LV"/>
        </w:rPr>
      </w:pPr>
      <w:hyperlink w:anchor="_Toc174272656" w:history="1">
        <w:r w:rsidRPr="008D73E4">
          <w:rPr>
            <w:rStyle w:val="Hyperlink"/>
            <w:noProof/>
          </w:rPr>
          <w:t>3.2.4.2. Alternatīvie AE īpatsvara mērķa scenāriji</w:t>
        </w:r>
        <w:r>
          <w:rPr>
            <w:noProof/>
            <w:webHidden/>
          </w:rPr>
          <w:tab/>
        </w:r>
        <w:r>
          <w:rPr>
            <w:noProof/>
            <w:webHidden/>
          </w:rPr>
          <w:fldChar w:fldCharType="begin"/>
        </w:r>
        <w:r>
          <w:rPr>
            <w:noProof/>
            <w:webHidden/>
          </w:rPr>
          <w:instrText xml:space="preserve"> PAGEREF _Toc174272656 \h </w:instrText>
        </w:r>
        <w:r>
          <w:rPr>
            <w:noProof/>
            <w:webHidden/>
          </w:rPr>
        </w:r>
        <w:r>
          <w:rPr>
            <w:noProof/>
            <w:webHidden/>
          </w:rPr>
          <w:fldChar w:fldCharType="separate"/>
        </w:r>
        <w:r>
          <w:rPr>
            <w:noProof/>
            <w:webHidden/>
          </w:rPr>
          <w:t>11</w:t>
        </w:r>
        <w:r>
          <w:rPr>
            <w:noProof/>
            <w:webHidden/>
          </w:rPr>
          <w:fldChar w:fldCharType="end"/>
        </w:r>
      </w:hyperlink>
    </w:p>
    <w:p w14:paraId="210B2FAB" w14:textId="77777777" w:rsidR="001F4467" w:rsidRDefault="001F4467">
      <w:pPr>
        <w:pStyle w:val="TOC3"/>
        <w:rPr>
          <w:rFonts w:asciiTheme="minorHAnsi" w:eastAsiaTheme="minorEastAsia" w:hAnsiTheme="minorHAnsi" w:cstheme="minorBidi"/>
          <w:noProof/>
          <w:sz w:val="22"/>
          <w:szCs w:val="22"/>
          <w:lang w:eastAsia="lv-LV"/>
        </w:rPr>
      </w:pPr>
      <w:hyperlink w:anchor="_Toc174272657" w:history="1">
        <w:r w:rsidRPr="008D73E4">
          <w:rPr>
            <w:rStyle w:val="Hyperlink"/>
            <w:noProof/>
          </w:rPr>
          <w:t>3.2.5.</w:t>
        </w:r>
        <w:r>
          <w:rPr>
            <w:rFonts w:asciiTheme="minorHAnsi" w:eastAsiaTheme="minorEastAsia" w:hAnsiTheme="minorHAnsi" w:cstheme="minorBidi"/>
            <w:noProof/>
            <w:sz w:val="22"/>
            <w:szCs w:val="22"/>
            <w:lang w:eastAsia="lv-LV"/>
          </w:rPr>
          <w:tab/>
        </w:r>
        <w:r w:rsidRPr="008D73E4">
          <w:rPr>
            <w:rStyle w:val="Hyperlink"/>
            <w:noProof/>
          </w:rPr>
          <w:t>Energoefektivitātes mērķa sasniegšanas prognoze</w:t>
        </w:r>
        <w:r>
          <w:rPr>
            <w:noProof/>
            <w:webHidden/>
          </w:rPr>
          <w:tab/>
        </w:r>
        <w:r>
          <w:rPr>
            <w:noProof/>
            <w:webHidden/>
          </w:rPr>
          <w:fldChar w:fldCharType="begin"/>
        </w:r>
        <w:r>
          <w:rPr>
            <w:noProof/>
            <w:webHidden/>
          </w:rPr>
          <w:instrText xml:space="preserve"> PAGEREF _Toc174272657 \h </w:instrText>
        </w:r>
        <w:r>
          <w:rPr>
            <w:noProof/>
            <w:webHidden/>
          </w:rPr>
        </w:r>
        <w:r>
          <w:rPr>
            <w:noProof/>
            <w:webHidden/>
          </w:rPr>
          <w:fldChar w:fldCharType="separate"/>
        </w:r>
        <w:r>
          <w:rPr>
            <w:noProof/>
            <w:webHidden/>
          </w:rPr>
          <w:t>12</w:t>
        </w:r>
        <w:r>
          <w:rPr>
            <w:noProof/>
            <w:webHidden/>
          </w:rPr>
          <w:fldChar w:fldCharType="end"/>
        </w:r>
      </w:hyperlink>
    </w:p>
    <w:p w14:paraId="45308458" w14:textId="77777777" w:rsidR="001F4467" w:rsidRDefault="001F4467">
      <w:pPr>
        <w:pStyle w:val="TOC3"/>
        <w:rPr>
          <w:rFonts w:asciiTheme="minorHAnsi" w:eastAsiaTheme="minorEastAsia" w:hAnsiTheme="minorHAnsi" w:cstheme="minorBidi"/>
          <w:noProof/>
          <w:sz w:val="22"/>
          <w:szCs w:val="22"/>
          <w:lang w:eastAsia="lv-LV"/>
        </w:rPr>
      </w:pPr>
      <w:hyperlink w:anchor="_Toc174272658" w:history="1">
        <w:r w:rsidRPr="008D73E4">
          <w:rPr>
            <w:rStyle w:val="Hyperlink"/>
            <w:noProof/>
          </w:rPr>
          <w:t>3.2.6.</w:t>
        </w:r>
        <w:r>
          <w:rPr>
            <w:rFonts w:asciiTheme="minorHAnsi" w:eastAsiaTheme="minorEastAsia" w:hAnsiTheme="minorHAnsi" w:cstheme="minorBidi"/>
            <w:noProof/>
            <w:sz w:val="22"/>
            <w:szCs w:val="22"/>
            <w:lang w:eastAsia="lv-LV"/>
          </w:rPr>
          <w:tab/>
        </w:r>
        <w:r w:rsidRPr="008D73E4">
          <w:rPr>
            <w:rStyle w:val="Hyperlink"/>
            <w:noProof/>
          </w:rPr>
          <w:t>No biomasas saražotās enerģijas izmantošanas veicināšana</w:t>
        </w:r>
        <w:r>
          <w:rPr>
            <w:noProof/>
            <w:webHidden/>
          </w:rPr>
          <w:tab/>
        </w:r>
        <w:r>
          <w:rPr>
            <w:noProof/>
            <w:webHidden/>
          </w:rPr>
          <w:fldChar w:fldCharType="begin"/>
        </w:r>
        <w:r>
          <w:rPr>
            <w:noProof/>
            <w:webHidden/>
          </w:rPr>
          <w:instrText xml:space="preserve"> PAGEREF _Toc174272658 \h </w:instrText>
        </w:r>
        <w:r>
          <w:rPr>
            <w:noProof/>
            <w:webHidden/>
          </w:rPr>
        </w:r>
        <w:r>
          <w:rPr>
            <w:noProof/>
            <w:webHidden/>
          </w:rPr>
          <w:fldChar w:fldCharType="separate"/>
        </w:r>
        <w:r>
          <w:rPr>
            <w:noProof/>
            <w:webHidden/>
          </w:rPr>
          <w:t>12</w:t>
        </w:r>
        <w:r>
          <w:rPr>
            <w:noProof/>
            <w:webHidden/>
          </w:rPr>
          <w:fldChar w:fldCharType="end"/>
        </w:r>
      </w:hyperlink>
    </w:p>
    <w:p w14:paraId="7151F9E9" w14:textId="77777777" w:rsidR="001F4467" w:rsidRDefault="001F4467">
      <w:pPr>
        <w:pStyle w:val="TOC3"/>
        <w:rPr>
          <w:rFonts w:asciiTheme="minorHAnsi" w:eastAsiaTheme="minorEastAsia" w:hAnsiTheme="minorHAnsi" w:cstheme="minorBidi"/>
          <w:noProof/>
          <w:sz w:val="22"/>
          <w:szCs w:val="22"/>
          <w:lang w:eastAsia="lv-LV"/>
        </w:rPr>
      </w:pPr>
      <w:hyperlink w:anchor="_Toc174272659" w:history="1">
        <w:r w:rsidRPr="008D73E4">
          <w:rPr>
            <w:rStyle w:val="Hyperlink"/>
            <w:noProof/>
          </w:rPr>
          <w:t>3.2.7.</w:t>
        </w:r>
        <w:r>
          <w:rPr>
            <w:rFonts w:asciiTheme="minorHAnsi" w:eastAsiaTheme="minorEastAsia" w:hAnsiTheme="minorHAnsi" w:cstheme="minorBidi"/>
            <w:noProof/>
            <w:sz w:val="22"/>
            <w:szCs w:val="22"/>
            <w:lang w:eastAsia="lv-LV"/>
          </w:rPr>
          <w:tab/>
        </w:r>
        <w:r w:rsidRPr="008D73E4">
          <w:rPr>
            <w:rStyle w:val="Hyperlink"/>
            <w:noProof/>
          </w:rPr>
          <w:t>Vēja enerģijas ražošanas un izmantošanas veicināšana</w:t>
        </w:r>
        <w:r>
          <w:rPr>
            <w:noProof/>
            <w:webHidden/>
          </w:rPr>
          <w:tab/>
        </w:r>
        <w:r>
          <w:rPr>
            <w:noProof/>
            <w:webHidden/>
          </w:rPr>
          <w:fldChar w:fldCharType="begin"/>
        </w:r>
        <w:r>
          <w:rPr>
            <w:noProof/>
            <w:webHidden/>
          </w:rPr>
          <w:instrText xml:space="preserve"> PAGEREF _Toc174272659 \h </w:instrText>
        </w:r>
        <w:r>
          <w:rPr>
            <w:noProof/>
            <w:webHidden/>
          </w:rPr>
        </w:r>
        <w:r>
          <w:rPr>
            <w:noProof/>
            <w:webHidden/>
          </w:rPr>
          <w:fldChar w:fldCharType="separate"/>
        </w:r>
        <w:r>
          <w:rPr>
            <w:noProof/>
            <w:webHidden/>
          </w:rPr>
          <w:t>12</w:t>
        </w:r>
        <w:r>
          <w:rPr>
            <w:noProof/>
            <w:webHidden/>
          </w:rPr>
          <w:fldChar w:fldCharType="end"/>
        </w:r>
      </w:hyperlink>
    </w:p>
    <w:p w14:paraId="70ED4698" w14:textId="77777777" w:rsidR="001F4467" w:rsidRDefault="001F4467">
      <w:pPr>
        <w:pStyle w:val="TOC3"/>
        <w:rPr>
          <w:rFonts w:asciiTheme="minorHAnsi" w:eastAsiaTheme="minorEastAsia" w:hAnsiTheme="minorHAnsi" w:cstheme="minorBidi"/>
          <w:noProof/>
          <w:sz w:val="22"/>
          <w:szCs w:val="22"/>
          <w:lang w:eastAsia="lv-LV"/>
        </w:rPr>
      </w:pPr>
      <w:hyperlink w:anchor="_Toc174272660" w:history="1">
        <w:r w:rsidRPr="008D73E4">
          <w:rPr>
            <w:rStyle w:val="Hyperlink"/>
            <w:noProof/>
          </w:rPr>
          <w:t>3.2.8.</w:t>
        </w:r>
        <w:r>
          <w:rPr>
            <w:rFonts w:asciiTheme="minorHAnsi" w:eastAsiaTheme="minorEastAsia" w:hAnsiTheme="minorHAnsi" w:cstheme="minorBidi"/>
            <w:noProof/>
            <w:sz w:val="22"/>
            <w:szCs w:val="22"/>
            <w:lang w:eastAsia="lv-LV"/>
          </w:rPr>
          <w:tab/>
        </w:r>
        <w:r w:rsidRPr="008D73E4">
          <w:rPr>
            <w:rStyle w:val="Hyperlink"/>
            <w:noProof/>
          </w:rPr>
          <w:t>Lauksaimniecība (bez ZIZIMM daļas)</w:t>
        </w:r>
        <w:r>
          <w:rPr>
            <w:noProof/>
            <w:webHidden/>
          </w:rPr>
          <w:tab/>
        </w:r>
        <w:r>
          <w:rPr>
            <w:noProof/>
            <w:webHidden/>
          </w:rPr>
          <w:fldChar w:fldCharType="begin"/>
        </w:r>
        <w:r>
          <w:rPr>
            <w:noProof/>
            <w:webHidden/>
          </w:rPr>
          <w:instrText xml:space="preserve"> PAGEREF _Toc174272660 \h </w:instrText>
        </w:r>
        <w:r>
          <w:rPr>
            <w:noProof/>
            <w:webHidden/>
          </w:rPr>
        </w:r>
        <w:r>
          <w:rPr>
            <w:noProof/>
            <w:webHidden/>
          </w:rPr>
          <w:fldChar w:fldCharType="separate"/>
        </w:r>
        <w:r>
          <w:rPr>
            <w:noProof/>
            <w:webHidden/>
          </w:rPr>
          <w:t>12</w:t>
        </w:r>
        <w:r>
          <w:rPr>
            <w:noProof/>
            <w:webHidden/>
          </w:rPr>
          <w:fldChar w:fldCharType="end"/>
        </w:r>
      </w:hyperlink>
    </w:p>
    <w:p w14:paraId="59BA253C" w14:textId="77777777" w:rsidR="001F4467" w:rsidRDefault="001F4467">
      <w:pPr>
        <w:pStyle w:val="TOC3"/>
        <w:rPr>
          <w:rFonts w:asciiTheme="minorHAnsi" w:eastAsiaTheme="minorEastAsia" w:hAnsiTheme="minorHAnsi" w:cstheme="minorBidi"/>
          <w:noProof/>
          <w:sz w:val="22"/>
          <w:szCs w:val="22"/>
          <w:lang w:eastAsia="lv-LV"/>
        </w:rPr>
      </w:pPr>
      <w:hyperlink w:anchor="_Toc174272661" w:history="1">
        <w:r w:rsidRPr="008D73E4">
          <w:rPr>
            <w:rStyle w:val="Hyperlink"/>
            <w:noProof/>
          </w:rPr>
          <w:t>3.2.9.</w:t>
        </w:r>
        <w:r>
          <w:rPr>
            <w:rFonts w:asciiTheme="minorHAnsi" w:eastAsiaTheme="minorEastAsia" w:hAnsiTheme="minorHAnsi" w:cstheme="minorBidi"/>
            <w:noProof/>
            <w:sz w:val="22"/>
            <w:szCs w:val="22"/>
            <w:lang w:eastAsia="lv-LV"/>
          </w:rPr>
          <w:tab/>
        </w:r>
        <w:r w:rsidRPr="008D73E4">
          <w:rPr>
            <w:rStyle w:val="Hyperlink"/>
            <w:noProof/>
          </w:rPr>
          <w:t>ZIZIMM</w:t>
        </w:r>
        <w:r>
          <w:rPr>
            <w:noProof/>
            <w:webHidden/>
          </w:rPr>
          <w:tab/>
        </w:r>
        <w:r>
          <w:rPr>
            <w:noProof/>
            <w:webHidden/>
          </w:rPr>
          <w:fldChar w:fldCharType="begin"/>
        </w:r>
        <w:r>
          <w:rPr>
            <w:noProof/>
            <w:webHidden/>
          </w:rPr>
          <w:instrText xml:space="preserve"> PAGEREF _Toc174272661 \h </w:instrText>
        </w:r>
        <w:r>
          <w:rPr>
            <w:noProof/>
            <w:webHidden/>
          </w:rPr>
        </w:r>
        <w:r>
          <w:rPr>
            <w:noProof/>
            <w:webHidden/>
          </w:rPr>
          <w:fldChar w:fldCharType="separate"/>
        </w:r>
        <w:r>
          <w:rPr>
            <w:noProof/>
            <w:webHidden/>
          </w:rPr>
          <w:t>13</w:t>
        </w:r>
        <w:r>
          <w:rPr>
            <w:noProof/>
            <w:webHidden/>
          </w:rPr>
          <w:fldChar w:fldCharType="end"/>
        </w:r>
      </w:hyperlink>
    </w:p>
    <w:p w14:paraId="55335DEA"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62" w:history="1">
        <w:r w:rsidRPr="008D73E4">
          <w:rPr>
            <w:rStyle w:val="Hyperlink"/>
            <w:noProof/>
          </w:rPr>
          <w:t>4.2 Vērtētās ietekmes un vērtēšanas metodika</w:t>
        </w:r>
        <w:r>
          <w:rPr>
            <w:noProof/>
            <w:webHidden/>
          </w:rPr>
          <w:tab/>
        </w:r>
        <w:r>
          <w:rPr>
            <w:noProof/>
            <w:webHidden/>
          </w:rPr>
          <w:fldChar w:fldCharType="begin"/>
        </w:r>
        <w:r>
          <w:rPr>
            <w:noProof/>
            <w:webHidden/>
          </w:rPr>
          <w:instrText xml:space="preserve"> PAGEREF _Toc174272662 \h </w:instrText>
        </w:r>
        <w:r>
          <w:rPr>
            <w:noProof/>
            <w:webHidden/>
          </w:rPr>
        </w:r>
        <w:r>
          <w:rPr>
            <w:noProof/>
            <w:webHidden/>
          </w:rPr>
          <w:fldChar w:fldCharType="separate"/>
        </w:r>
        <w:r>
          <w:rPr>
            <w:noProof/>
            <w:webHidden/>
          </w:rPr>
          <w:t>15</w:t>
        </w:r>
        <w:r>
          <w:rPr>
            <w:noProof/>
            <w:webHidden/>
          </w:rPr>
          <w:fldChar w:fldCharType="end"/>
        </w:r>
      </w:hyperlink>
    </w:p>
    <w:p w14:paraId="2EA6C229" w14:textId="77777777" w:rsidR="001F4467" w:rsidRDefault="001F4467">
      <w:pPr>
        <w:pStyle w:val="TOC1"/>
        <w:tabs>
          <w:tab w:val="right" w:leader="dot" w:pos="9061"/>
        </w:tabs>
        <w:rPr>
          <w:rFonts w:asciiTheme="minorHAnsi" w:eastAsiaTheme="minorEastAsia" w:hAnsiTheme="minorHAnsi" w:cstheme="minorBidi"/>
          <w:noProof/>
          <w:sz w:val="22"/>
          <w:szCs w:val="22"/>
          <w:lang w:eastAsia="lv-LV"/>
        </w:rPr>
      </w:pPr>
      <w:hyperlink w:anchor="_Toc174272663" w:history="1">
        <w:r w:rsidRPr="008D73E4">
          <w:rPr>
            <w:rStyle w:val="Hyperlink"/>
            <w:noProof/>
          </w:rPr>
          <w:t>6. PLĀNA ĪSTENOŠANAS PAREDZAMĀ IETEKME UZ VIDI</w:t>
        </w:r>
        <w:r>
          <w:rPr>
            <w:noProof/>
            <w:webHidden/>
          </w:rPr>
          <w:tab/>
        </w:r>
        <w:r>
          <w:rPr>
            <w:noProof/>
            <w:webHidden/>
          </w:rPr>
          <w:fldChar w:fldCharType="begin"/>
        </w:r>
        <w:r>
          <w:rPr>
            <w:noProof/>
            <w:webHidden/>
          </w:rPr>
          <w:instrText xml:space="preserve"> PAGEREF _Toc174272663 \h </w:instrText>
        </w:r>
        <w:r>
          <w:rPr>
            <w:noProof/>
            <w:webHidden/>
          </w:rPr>
        </w:r>
        <w:r>
          <w:rPr>
            <w:noProof/>
            <w:webHidden/>
          </w:rPr>
          <w:fldChar w:fldCharType="separate"/>
        </w:r>
        <w:r>
          <w:rPr>
            <w:noProof/>
            <w:webHidden/>
          </w:rPr>
          <w:t>17</w:t>
        </w:r>
        <w:r>
          <w:rPr>
            <w:noProof/>
            <w:webHidden/>
          </w:rPr>
          <w:fldChar w:fldCharType="end"/>
        </w:r>
      </w:hyperlink>
    </w:p>
    <w:p w14:paraId="4E7364CD"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64" w:history="1">
        <w:r w:rsidRPr="008D73E4">
          <w:rPr>
            <w:rStyle w:val="Hyperlink"/>
            <w:noProof/>
          </w:rPr>
          <w:t>6.1 Bioloģiskā daudzveidība, īpaši aizsargājamās dabas teritorijas, sugas un biotopi</w:t>
        </w:r>
        <w:r>
          <w:rPr>
            <w:noProof/>
            <w:webHidden/>
          </w:rPr>
          <w:tab/>
        </w:r>
        <w:r>
          <w:rPr>
            <w:noProof/>
            <w:webHidden/>
          </w:rPr>
          <w:fldChar w:fldCharType="begin"/>
        </w:r>
        <w:r>
          <w:rPr>
            <w:noProof/>
            <w:webHidden/>
          </w:rPr>
          <w:instrText xml:space="preserve"> PAGEREF _Toc174272664 \h </w:instrText>
        </w:r>
        <w:r>
          <w:rPr>
            <w:noProof/>
            <w:webHidden/>
          </w:rPr>
        </w:r>
        <w:r>
          <w:rPr>
            <w:noProof/>
            <w:webHidden/>
          </w:rPr>
          <w:fldChar w:fldCharType="separate"/>
        </w:r>
        <w:r>
          <w:rPr>
            <w:noProof/>
            <w:webHidden/>
          </w:rPr>
          <w:t>17</w:t>
        </w:r>
        <w:r>
          <w:rPr>
            <w:noProof/>
            <w:webHidden/>
          </w:rPr>
          <w:fldChar w:fldCharType="end"/>
        </w:r>
      </w:hyperlink>
    </w:p>
    <w:p w14:paraId="3BEEF85F"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65" w:history="1">
        <w:r w:rsidRPr="008D73E4">
          <w:rPr>
            <w:rStyle w:val="Hyperlink"/>
            <w:noProof/>
          </w:rPr>
          <w:t>6.2 Meža resursi</w:t>
        </w:r>
        <w:r>
          <w:rPr>
            <w:noProof/>
            <w:webHidden/>
          </w:rPr>
          <w:tab/>
        </w:r>
        <w:r>
          <w:rPr>
            <w:noProof/>
            <w:webHidden/>
          </w:rPr>
          <w:fldChar w:fldCharType="begin"/>
        </w:r>
        <w:r>
          <w:rPr>
            <w:noProof/>
            <w:webHidden/>
          </w:rPr>
          <w:instrText xml:space="preserve"> PAGEREF _Toc174272665 \h </w:instrText>
        </w:r>
        <w:r>
          <w:rPr>
            <w:noProof/>
            <w:webHidden/>
          </w:rPr>
        </w:r>
        <w:r>
          <w:rPr>
            <w:noProof/>
            <w:webHidden/>
          </w:rPr>
          <w:fldChar w:fldCharType="separate"/>
        </w:r>
        <w:r>
          <w:rPr>
            <w:noProof/>
            <w:webHidden/>
          </w:rPr>
          <w:t>18</w:t>
        </w:r>
        <w:r>
          <w:rPr>
            <w:noProof/>
            <w:webHidden/>
          </w:rPr>
          <w:fldChar w:fldCharType="end"/>
        </w:r>
      </w:hyperlink>
    </w:p>
    <w:p w14:paraId="59BB1D91"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66" w:history="1">
        <w:r w:rsidRPr="008D73E4">
          <w:rPr>
            <w:rStyle w:val="Hyperlink"/>
            <w:noProof/>
          </w:rPr>
          <w:t>6.3. Ūdens resursi un to kvalitāte</w:t>
        </w:r>
        <w:r>
          <w:rPr>
            <w:noProof/>
            <w:webHidden/>
          </w:rPr>
          <w:tab/>
        </w:r>
        <w:r>
          <w:rPr>
            <w:noProof/>
            <w:webHidden/>
          </w:rPr>
          <w:fldChar w:fldCharType="begin"/>
        </w:r>
        <w:r>
          <w:rPr>
            <w:noProof/>
            <w:webHidden/>
          </w:rPr>
          <w:instrText xml:space="preserve"> PAGEREF _Toc174272666 \h </w:instrText>
        </w:r>
        <w:r>
          <w:rPr>
            <w:noProof/>
            <w:webHidden/>
          </w:rPr>
        </w:r>
        <w:r>
          <w:rPr>
            <w:noProof/>
            <w:webHidden/>
          </w:rPr>
          <w:fldChar w:fldCharType="separate"/>
        </w:r>
        <w:r>
          <w:rPr>
            <w:noProof/>
            <w:webHidden/>
          </w:rPr>
          <w:t>18</w:t>
        </w:r>
        <w:r>
          <w:rPr>
            <w:noProof/>
            <w:webHidden/>
          </w:rPr>
          <w:fldChar w:fldCharType="end"/>
        </w:r>
      </w:hyperlink>
    </w:p>
    <w:p w14:paraId="7A6A2155"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67" w:history="1">
        <w:r w:rsidRPr="008D73E4">
          <w:rPr>
            <w:rStyle w:val="Hyperlink"/>
            <w:noProof/>
          </w:rPr>
          <w:t>6.4. Augsne</w:t>
        </w:r>
        <w:r>
          <w:rPr>
            <w:noProof/>
            <w:webHidden/>
          </w:rPr>
          <w:tab/>
        </w:r>
        <w:r>
          <w:rPr>
            <w:noProof/>
            <w:webHidden/>
          </w:rPr>
          <w:fldChar w:fldCharType="begin"/>
        </w:r>
        <w:r>
          <w:rPr>
            <w:noProof/>
            <w:webHidden/>
          </w:rPr>
          <w:instrText xml:space="preserve"> PAGEREF _Toc174272667 \h </w:instrText>
        </w:r>
        <w:r>
          <w:rPr>
            <w:noProof/>
            <w:webHidden/>
          </w:rPr>
        </w:r>
        <w:r>
          <w:rPr>
            <w:noProof/>
            <w:webHidden/>
          </w:rPr>
          <w:fldChar w:fldCharType="separate"/>
        </w:r>
        <w:r>
          <w:rPr>
            <w:noProof/>
            <w:webHidden/>
          </w:rPr>
          <w:t>18</w:t>
        </w:r>
        <w:r>
          <w:rPr>
            <w:noProof/>
            <w:webHidden/>
          </w:rPr>
          <w:fldChar w:fldCharType="end"/>
        </w:r>
      </w:hyperlink>
    </w:p>
    <w:p w14:paraId="548DBC07"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68" w:history="1">
        <w:r w:rsidRPr="008D73E4">
          <w:rPr>
            <w:rStyle w:val="Hyperlink"/>
            <w:noProof/>
          </w:rPr>
          <w:t>6.5 Atmosfēras gaisa kvalitāte</w:t>
        </w:r>
        <w:r>
          <w:rPr>
            <w:noProof/>
            <w:webHidden/>
          </w:rPr>
          <w:tab/>
        </w:r>
        <w:r>
          <w:rPr>
            <w:noProof/>
            <w:webHidden/>
          </w:rPr>
          <w:fldChar w:fldCharType="begin"/>
        </w:r>
        <w:r>
          <w:rPr>
            <w:noProof/>
            <w:webHidden/>
          </w:rPr>
          <w:instrText xml:space="preserve"> PAGEREF _Toc174272668 \h </w:instrText>
        </w:r>
        <w:r>
          <w:rPr>
            <w:noProof/>
            <w:webHidden/>
          </w:rPr>
        </w:r>
        <w:r>
          <w:rPr>
            <w:noProof/>
            <w:webHidden/>
          </w:rPr>
          <w:fldChar w:fldCharType="separate"/>
        </w:r>
        <w:r>
          <w:rPr>
            <w:noProof/>
            <w:webHidden/>
          </w:rPr>
          <w:t>19</w:t>
        </w:r>
        <w:r>
          <w:rPr>
            <w:noProof/>
            <w:webHidden/>
          </w:rPr>
          <w:fldChar w:fldCharType="end"/>
        </w:r>
      </w:hyperlink>
    </w:p>
    <w:p w14:paraId="5C734603"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69" w:history="1">
        <w:r w:rsidRPr="008D73E4">
          <w:rPr>
            <w:rStyle w:val="Hyperlink"/>
            <w:noProof/>
          </w:rPr>
          <w:t>6.5.1. Slāpekļa oksīdu emisijas</w:t>
        </w:r>
        <w:r>
          <w:rPr>
            <w:noProof/>
            <w:webHidden/>
          </w:rPr>
          <w:tab/>
        </w:r>
        <w:r>
          <w:rPr>
            <w:noProof/>
            <w:webHidden/>
          </w:rPr>
          <w:fldChar w:fldCharType="begin"/>
        </w:r>
        <w:r>
          <w:rPr>
            <w:noProof/>
            <w:webHidden/>
          </w:rPr>
          <w:instrText xml:space="preserve"> PAGEREF _Toc174272669 \h </w:instrText>
        </w:r>
        <w:r>
          <w:rPr>
            <w:noProof/>
            <w:webHidden/>
          </w:rPr>
        </w:r>
        <w:r>
          <w:rPr>
            <w:noProof/>
            <w:webHidden/>
          </w:rPr>
          <w:fldChar w:fldCharType="separate"/>
        </w:r>
        <w:r>
          <w:rPr>
            <w:noProof/>
            <w:webHidden/>
          </w:rPr>
          <w:t>19</w:t>
        </w:r>
        <w:r>
          <w:rPr>
            <w:noProof/>
            <w:webHidden/>
          </w:rPr>
          <w:fldChar w:fldCharType="end"/>
        </w:r>
      </w:hyperlink>
    </w:p>
    <w:p w14:paraId="4D51C964"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70" w:history="1">
        <w:r w:rsidRPr="008D73E4">
          <w:rPr>
            <w:rStyle w:val="Hyperlink"/>
            <w:noProof/>
          </w:rPr>
          <w:t>6.5.2. Daļiņu PM</w:t>
        </w:r>
        <w:r w:rsidRPr="008D73E4">
          <w:rPr>
            <w:rStyle w:val="Hyperlink"/>
            <w:noProof/>
            <w:vertAlign w:val="subscript"/>
          </w:rPr>
          <w:t>10</w:t>
        </w:r>
        <w:r w:rsidRPr="008D73E4">
          <w:rPr>
            <w:rStyle w:val="Hyperlink"/>
            <w:noProof/>
          </w:rPr>
          <w:t xml:space="preserve"> un PM</w:t>
        </w:r>
        <w:r w:rsidRPr="008D73E4">
          <w:rPr>
            <w:rStyle w:val="Hyperlink"/>
            <w:noProof/>
            <w:vertAlign w:val="subscript"/>
          </w:rPr>
          <w:t>2,5</w:t>
        </w:r>
        <w:r w:rsidRPr="008D73E4">
          <w:rPr>
            <w:rStyle w:val="Hyperlink"/>
            <w:noProof/>
          </w:rPr>
          <w:t xml:space="preserve"> emisijas</w:t>
        </w:r>
        <w:r>
          <w:rPr>
            <w:noProof/>
            <w:webHidden/>
          </w:rPr>
          <w:tab/>
        </w:r>
        <w:r>
          <w:rPr>
            <w:noProof/>
            <w:webHidden/>
          </w:rPr>
          <w:fldChar w:fldCharType="begin"/>
        </w:r>
        <w:r>
          <w:rPr>
            <w:noProof/>
            <w:webHidden/>
          </w:rPr>
          <w:instrText xml:space="preserve"> PAGEREF _Toc174272670 \h </w:instrText>
        </w:r>
        <w:r>
          <w:rPr>
            <w:noProof/>
            <w:webHidden/>
          </w:rPr>
        </w:r>
        <w:r>
          <w:rPr>
            <w:noProof/>
            <w:webHidden/>
          </w:rPr>
          <w:fldChar w:fldCharType="separate"/>
        </w:r>
        <w:r>
          <w:rPr>
            <w:noProof/>
            <w:webHidden/>
          </w:rPr>
          <w:t>20</w:t>
        </w:r>
        <w:r>
          <w:rPr>
            <w:noProof/>
            <w:webHidden/>
          </w:rPr>
          <w:fldChar w:fldCharType="end"/>
        </w:r>
      </w:hyperlink>
    </w:p>
    <w:p w14:paraId="55A7D52C"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71" w:history="1">
        <w:r w:rsidRPr="008D73E4">
          <w:rPr>
            <w:rStyle w:val="Hyperlink"/>
            <w:noProof/>
          </w:rPr>
          <w:t>6.5.3. Sēra dioksīda emisijas</w:t>
        </w:r>
        <w:r>
          <w:rPr>
            <w:noProof/>
            <w:webHidden/>
          </w:rPr>
          <w:tab/>
        </w:r>
        <w:r>
          <w:rPr>
            <w:noProof/>
            <w:webHidden/>
          </w:rPr>
          <w:fldChar w:fldCharType="begin"/>
        </w:r>
        <w:r>
          <w:rPr>
            <w:noProof/>
            <w:webHidden/>
          </w:rPr>
          <w:instrText xml:space="preserve"> PAGEREF _Toc174272671 \h </w:instrText>
        </w:r>
        <w:r>
          <w:rPr>
            <w:noProof/>
            <w:webHidden/>
          </w:rPr>
        </w:r>
        <w:r>
          <w:rPr>
            <w:noProof/>
            <w:webHidden/>
          </w:rPr>
          <w:fldChar w:fldCharType="separate"/>
        </w:r>
        <w:r>
          <w:rPr>
            <w:noProof/>
            <w:webHidden/>
          </w:rPr>
          <w:t>20</w:t>
        </w:r>
        <w:r>
          <w:rPr>
            <w:noProof/>
            <w:webHidden/>
          </w:rPr>
          <w:fldChar w:fldCharType="end"/>
        </w:r>
      </w:hyperlink>
    </w:p>
    <w:p w14:paraId="22A9DCA4"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72" w:history="1">
        <w:r w:rsidRPr="008D73E4">
          <w:rPr>
            <w:rStyle w:val="Hyperlink"/>
            <w:noProof/>
          </w:rPr>
          <w:t>6.5.4. Nemetāna gaistošo organisko savienojumu emisijas</w:t>
        </w:r>
        <w:r>
          <w:rPr>
            <w:noProof/>
            <w:webHidden/>
          </w:rPr>
          <w:tab/>
        </w:r>
        <w:r>
          <w:rPr>
            <w:noProof/>
            <w:webHidden/>
          </w:rPr>
          <w:fldChar w:fldCharType="begin"/>
        </w:r>
        <w:r>
          <w:rPr>
            <w:noProof/>
            <w:webHidden/>
          </w:rPr>
          <w:instrText xml:space="preserve"> PAGEREF _Toc174272672 \h </w:instrText>
        </w:r>
        <w:r>
          <w:rPr>
            <w:noProof/>
            <w:webHidden/>
          </w:rPr>
        </w:r>
        <w:r>
          <w:rPr>
            <w:noProof/>
            <w:webHidden/>
          </w:rPr>
          <w:fldChar w:fldCharType="separate"/>
        </w:r>
        <w:r>
          <w:rPr>
            <w:noProof/>
            <w:webHidden/>
          </w:rPr>
          <w:t>20</w:t>
        </w:r>
        <w:r>
          <w:rPr>
            <w:noProof/>
            <w:webHidden/>
          </w:rPr>
          <w:fldChar w:fldCharType="end"/>
        </w:r>
      </w:hyperlink>
    </w:p>
    <w:p w14:paraId="69824961"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73" w:history="1">
        <w:r w:rsidRPr="008D73E4">
          <w:rPr>
            <w:rStyle w:val="Hyperlink"/>
            <w:noProof/>
          </w:rPr>
          <w:t>6.5.5. Amonjaka emisijas</w:t>
        </w:r>
        <w:r>
          <w:rPr>
            <w:noProof/>
            <w:webHidden/>
          </w:rPr>
          <w:tab/>
        </w:r>
        <w:r>
          <w:rPr>
            <w:noProof/>
            <w:webHidden/>
          </w:rPr>
          <w:fldChar w:fldCharType="begin"/>
        </w:r>
        <w:r>
          <w:rPr>
            <w:noProof/>
            <w:webHidden/>
          </w:rPr>
          <w:instrText xml:space="preserve"> PAGEREF _Toc174272673 \h </w:instrText>
        </w:r>
        <w:r>
          <w:rPr>
            <w:noProof/>
            <w:webHidden/>
          </w:rPr>
        </w:r>
        <w:r>
          <w:rPr>
            <w:noProof/>
            <w:webHidden/>
          </w:rPr>
          <w:fldChar w:fldCharType="separate"/>
        </w:r>
        <w:r>
          <w:rPr>
            <w:noProof/>
            <w:webHidden/>
          </w:rPr>
          <w:t>21</w:t>
        </w:r>
        <w:r>
          <w:rPr>
            <w:noProof/>
            <w:webHidden/>
          </w:rPr>
          <w:fldChar w:fldCharType="end"/>
        </w:r>
      </w:hyperlink>
    </w:p>
    <w:p w14:paraId="46460B38"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74" w:history="1">
        <w:r w:rsidRPr="008D73E4">
          <w:rPr>
            <w:rStyle w:val="Hyperlink"/>
            <w:noProof/>
          </w:rPr>
          <w:t>6.5.6. Kopējās emisijas</w:t>
        </w:r>
        <w:r>
          <w:rPr>
            <w:noProof/>
            <w:webHidden/>
          </w:rPr>
          <w:tab/>
        </w:r>
        <w:r>
          <w:rPr>
            <w:noProof/>
            <w:webHidden/>
          </w:rPr>
          <w:fldChar w:fldCharType="begin"/>
        </w:r>
        <w:r>
          <w:rPr>
            <w:noProof/>
            <w:webHidden/>
          </w:rPr>
          <w:instrText xml:space="preserve"> PAGEREF _Toc174272674 \h </w:instrText>
        </w:r>
        <w:r>
          <w:rPr>
            <w:noProof/>
            <w:webHidden/>
          </w:rPr>
        </w:r>
        <w:r>
          <w:rPr>
            <w:noProof/>
            <w:webHidden/>
          </w:rPr>
          <w:fldChar w:fldCharType="separate"/>
        </w:r>
        <w:r>
          <w:rPr>
            <w:noProof/>
            <w:webHidden/>
          </w:rPr>
          <w:t>21</w:t>
        </w:r>
        <w:r>
          <w:rPr>
            <w:noProof/>
            <w:webHidden/>
          </w:rPr>
          <w:fldChar w:fldCharType="end"/>
        </w:r>
      </w:hyperlink>
    </w:p>
    <w:p w14:paraId="08293C4A"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75" w:history="1">
        <w:r w:rsidRPr="008D73E4">
          <w:rPr>
            <w:rStyle w:val="Hyperlink"/>
            <w:noProof/>
          </w:rPr>
          <w:t>6.6 Ainavas</w:t>
        </w:r>
        <w:r>
          <w:rPr>
            <w:noProof/>
            <w:webHidden/>
          </w:rPr>
          <w:tab/>
        </w:r>
        <w:r>
          <w:rPr>
            <w:noProof/>
            <w:webHidden/>
          </w:rPr>
          <w:fldChar w:fldCharType="begin"/>
        </w:r>
        <w:r>
          <w:rPr>
            <w:noProof/>
            <w:webHidden/>
          </w:rPr>
          <w:instrText xml:space="preserve"> PAGEREF _Toc174272675 \h </w:instrText>
        </w:r>
        <w:r>
          <w:rPr>
            <w:noProof/>
            <w:webHidden/>
          </w:rPr>
        </w:r>
        <w:r>
          <w:rPr>
            <w:noProof/>
            <w:webHidden/>
          </w:rPr>
          <w:fldChar w:fldCharType="separate"/>
        </w:r>
        <w:r>
          <w:rPr>
            <w:noProof/>
            <w:webHidden/>
          </w:rPr>
          <w:t>21</w:t>
        </w:r>
        <w:r>
          <w:rPr>
            <w:noProof/>
            <w:webHidden/>
          </w:rPr>
          <w:fldChar w:fldCharType="end"/>
        </w:r>
      </w:hyperlink>
    </w:p>
    <w:p w14:paraId="30FA874D"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76" w:history="1">
        <w:r w:rsidRPr="008D73E4">
          <w:rPr>
            <w:rStyle w:val="Hyperlink"/>
            <w:noProof/>
          </w:rPr>
          <w:t>6.7 Kultūrvēsturiskie objekti</w:t>
        </w:r>
        <w:r>
          <w:rPr>
            <w:noProof/>
            <w:webHidden/>
          </w:rPr>
          <w:tab/>
        </w:r>
        <w:r>
          <w:rPr>
            <w:noProof/>
            <w:webHidden/>
          </w:rPr>
          <w:fldChar w:fldCharType="begin"/>
        </w:r>
        <w:r>
          <w:rPr>
            <w:noProof/>
            <w:webHidden/>
          </w:rPr>
          <w:instrText xml:space="preserve"> PAGEREF _Toc174272676 \h </w:instrText>
        </w:r>
        <w:r>
          <w:rPr>
            <w:noProof/>
            <w:webHidden/>
          </w:rPr>
        </w:r>
        <w:r>
          <w:rPr>
            <w:noProof/>
            <w:webHidden/>
          </w:rPr>
          <w:fldChar w:fldCharType="separate"/>
        </w:r>
        <w:r>
          <w:rPr>
            <w:noProof/>
            <w:webHidden/>
          </w:rPr>
          <w:t>22</w:t>
        </w:r>
        <w:r>
          <w:rPr>
            <w:noProof/>
            <w:webHidden/>
          </w:rPr>
          <w:fldChar w:fldCharType="end"/>
        </w:r>
      </w:hyperlink>
    </w:p>
    <w:p w14:paraId="16255317"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77" w:history="1">
        <w:r w:rsidRPr="008D73E4">
          <w:rPr>
            <w:rStyle w:val="Hyperlink"/>
            <w:noProof/>
          </w:rPr>
          <w:t>6.8. Trokšņa līmenis</w:t>
        </w:r>
        <w:r>
          <w:rPr>
            <w:noProof/>
            <w:webHidden/>
          </w:rPr>
          <w:tab/>
        </w:r>
        <w:r>
          <w:rPr>
            <w:noProof/>
            <w:webHidden/>
          </w:rPr>
          <w:fldChar w:fldCharType="begin"/>
        </w:r>
        <w:r>
          <w:rPr>
            <w:noProof/>
            <w:webHidden/>
          </w:rPr>
          <w:instrText xml:space="preserve"> PAGEREF _Toc174272677 \h </w:instrText>
        </w:r>
        <w:r>
          <w:rPr>
            <w:noProof/>
            <w:webHidden/>
          </w:rPr>
        </w:r>
        <w:r>
          <w:rPr>
            <w:noProof/>
            <w:webHidden/>
          </w:rPr>
          <w:fldChar w:fldCharType="separate"/>
        </w:r>
        <w:r>
          <w:rPr>
            <w:noProof/>
            <w:webHidden/>
          </w:rPr>
          <w:t>22</w:t>
        </w:r>
        <w:r>
          <w:rPr>
            <w:noProof/>
            <w:webHidden/>
          </w:rPr>
          <w:fldChar w:fldCharType="end"/>
        </w:r>
      </w:hyperlink>
    </w:p>
    <w:p w14:paraId="30F16316"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78" w:history="1">
        <w:r w:rsidRPr="008D73E4">
          <w:rPr>
            <w:rStyle w:val="Hyperlink"/>
            <w:noProof/>
          </w:rPr>
          <w:t>6.9 Klimata pārmaiņas</w:t>
        </w:r>
        <w:r>
          <w:rPr>
            <w:noProof/>
            <w:webHidden/>
          </w:rPr>
          <w:tab/>
        </w:r>
        <w:r>
          <w:rPr>
            <w:noProof/>
            <w:webHidden/>
          </w:rPr>
          <w:fldChar w:fldCharType="begin"/>
        </w:r>
        <w:r>
          <w:rPr>
            <w:noProof/>
            <w:webHidden/>
          </w:rPr>
          <w:instrText xml:space="preserve"> PAGEREF _Toc174272678 \h </w:instrText>
        </w:r>
        <w:r>
          <w:rPr>
            <w:noProof/>
            <w:webHidden/>
          </w:rPr>
        </w:r>
        <w:r>
          <w:rPr>
            <w:noProof/>
            <w:webHidden/>
          </w:rPr>
          <w:fldChar w:fldCharType="separate"/>
        </w:r>
        <w:r>
          <w:rPr>
            <w:noProof/>
            <w:webHidden/>
          </w:rPr>
          <w:t>23</w:t>
        </w:r>
        <w:r>
          <w:rPr>
            <w:noProof/>
            <w:webHidden/>
          </w:rPr>
          <w:fldChar w:fldCharType="end"/>
        </w:r>
      </w:hyperlink>
    </w:p>
    <w:p w14:paraId="377312A4"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79" w:history="1">
        <w:r w:rsidRPr="008D73E4">
          <w:rPr>
            <w:rStyle w:val="Hyperlink"/>
            <w:noProof/>
          </w:rPr>
          <w:t>6.10. Pārrobežu ietekmes</w:t>
        </w:r>
        <w:r>
          <w:rPr>
            <w:noProof/>
            <w:webHidden/>
          </w:rPr>
          <w:tab/>
        </w:r>
        <w:r>
          <w:rPr>
            <w:noProof/>
            <w:webHidden/>
          </w:rPr>
          <w:fldChar w:fldCharType="begin"/>
        </w:r>
        <w:r>
          <w:rPr>
            <w:noProof/>
            <w:webHidden/>
          </w:rPr>
          <w:instrText xml:space="preserve"> PAGEREF _Toc174272679 \h </w:instrText>
        </w:r>
        <w:r>
          <w:rPr>
            <w:noProof/>
            <w:webHidden/>
          </w:rPr>
        </w:r>
        <w:r>
          <w:rPr>
            <w:noProof/>
            <w:webHidden/>
          </w:rPr>
          <w:fldChar w:fldCharType="separate"/>
        </w:r>
        <w:r>
          <w:rPr>
            <w:noProof/>
            <w:webHidden/>
          </w:rPr>
          <w:t>23</w:t>
        </w:r>
        <w:r>
          <w:rPr>
            <w:noProof/>
            <w:webHidden/>
          </w:rPr>
          <w:fldChar w:fldCharType="end"/>
        </w:r>
      </w:hyperlink>
    </w:p>
    <w:p w14:paraId="549EFAA3"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80" w:history="1">
        <w:r w:rsidRPr="008D73E4">
          <w:rPr>
            <w:rStyle w:val="Hyperlink"/>
            <w:noProof/>
          </w:rPr>
          <w:t>6.11. Kopvērtējums</w:t>
        </w:r>
        <w:r>
          <w:rPr>
            <w:noProof/>
            <w:webHidden/>
          </w:rPr>
          <w:tab/>
        </w:r>
        <w:r>
          <w:rPr>
            <w:noProof/>
            <w:webHidden/>
          </w:rPr>
          <w:fldChar w:fldCharType="begin"/>
        </w:r>
        <w:r>
          <w:rPr>
            <w:noProof/>
            <w:webHidden/>
          </w:rPr>
          <w:instrText xml:space="preserve"> PAGEREF _Toc174272680 \h </w:instrText>
        </w:r>
        <w:r>
          <w:rPr>
            <w:noProof/>
            <w:webHidden/>
          </w:rPr>
        </w:r>
        <w:r>
          <w:rPr>
            <w:noProof/>
            <w:webHidden/>
          </w:rPr>
          <w:fldChar w:fldCharType="separate"/>
        </w:r>
        <w:r>
          <w:rPr>
            <w:noProof/>
            <w:webHidden/>
          </w:rPr>
          <w:t>24</w:t>
        </w:r>
        <w:r>
          <w:rPr>
            <w:noProof/>
            <w:webHidden/>
          </w:rPr>
          <w:fldChar w:fldCharType="end"/>
        </w:r>
      </w:hyperlink>
    </w:p>
    <w:p w14:paraId="72022FFB"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81" w:history="1">
        <w:r w:rsidRPr="008D73E4">
          <w:rPr>
            <w:rStyle w:val="Hyperlink"/>
            <w:noProof/>
          </w:rPr>
          <w:t>6.12. Plāna novērtējums pasākumu līmenī</w:t>
        </w:r>
        <w:r>
          <w:rPr>
            <w:noProof/>
            <w:webHidden/>
          </w:rPr>
          <w:tab/>
        </w:r>
        <w:r>
          <w:rPr>
            <w:noProof/>
            <w:webHidden/>
          </w:rPr>
          <w:fldChar w:fldCharType="begin"/>
        </w:r>
        <w:r>
          <w:rPr>
            <w:noProof/>
            <w:webHidden/>
          </w:rPr>
          <w:instrText xml:space="preserve"> PAGEREF _Toc174272681 \h </w:instrText>
        </w:r>
        <w:r>
          <w:rPr>
            <w:noProof/>
            <w:webHidden/>
          </w:rPr>
        </w:r>
        <w:r>
          <w:rPr>
            <w:noProof/>
            <w:webHidden/>
          </w:rPr>
          <w:fldChar w:fldCharType="separate"/>
        </w:r>
        <w:r>
          <w:rPr>
            <w:noProof/>
            <w:webHidden/>
          </w:rPr>
          <w:t>26</w:t>
        </w:r>
        <w:r>
          <w:rPr>
            <w:noProof/>
            <w:webHidden/>
          </w:rPr>
          <w:fldChar w:fldCharType="end"/>
        </w:r>
      </w:hyperlink>
    </w:p>
    <w:p w14:paraId="58F7982F" w14:textId="77777777" w:rsidR="001F4467" w:rsidRDefault="001F4467">
      <w:pPr>
        <w:pStyle w:val="TOC2"/>
        <w:tabs>
          <w:tab w:val="right" w:leader="dot" w:pos="9061"/>
        </w:tabs>
        <w:rPr>
          <w:rFonts w:asciiTheme="minorHAnsi" w:eastAsiaTheme="minorEastAsia" w:hAnsiTheme="minorHAnsi" w:cstheme="minorBidi"/>
          <w:noProof/>
          <w:sz w:val="22"/>
          <w:szCs w:val="22"/>
          <w:lang w:eastAsia="lv-LV"/>
        </w:rPr>
      </w:pPr>
      <w:hyperlink w:anchor="_Toc174272682" w:history="1">
        <w:r w:rsidRPr="008D73E4">
          <w:rPr>
            <w:rStyle w:val="Hyperlink"/>
            <w:noProof/>
          </w:rPr>
          <w:t>6.13. Ekosistēmu pakalpojumu novērtējums un ieteicamie ietekmes samazināšanas pasākumi</w:t>
        </w:r>
        <w:r>
          <w:rPr>
            <w:noProof/>
            <w:webHidden/>
          </w:rPr>
          <w:tab/>
        </w:r>
        <w:r>
          <w:rPr>
            <w:noProof/>
            <w:webHidden/>
          </w:rPr>
          <w:fldChar w:fldCharType="begin"/>
        </w:r>
        <w:r>
          <w:rPr>
            <w:noProof/>
            <w:webHidden/>
          </w:rPr>
          <w:instrText xml:space="preserve"> PAGEREF _Toc174272682 \h </w:instrText>
        </w:r>
        <w:r>
          <w:rPr>
            <w:noProof/>
            <w:webHidden/>
          </w:rPr>
        </w:r>
        <w:r>
          <w:rPr>
            <w:noProof/>
            <w:webHidden/>
          </w:rPr>
          <w:fldChar w:fldCharType="separate"/>
        </w:r>
        <w:r>
          <w:rPr>
            <w:noProof/>
            <w:webHidden/>
          </w:rPr>
          <w:t>26</w:t>
        </w:r>
        <w:r>
          <w:rPr>
            <w:noProof/>
            <w:webHidden/>
          </w:rPr>
          <w:fldChar w:fldCharType="end"/>
        </w:r>
      </w:hyperlink>
    </w:p>
    <w:p w14:paraId="2D962169" w14:textId="77777777" w:rsidR="001F4467" w:rsidRDefault="001F4467">
      <w:pPr>
        <w:pStyle w:val="TOC1"/>
        <w:tabs>
          <w:tab w:val="right" w:leader="dot" w:pos="9061"/>
        </w:tabs>
        <w:rPr>
          <w:rFonts w:asciiTheme="minorHAnsi" w:eastAsiaTheme="minorEastAsia" w:hAnsiTheme="minorHAnsi" w:cstheme="minorBidi"/>
          <w:noProof/>
          <w:sz w:val="22"/>
          <w:szCs w:val="22"/>
          <w:lang w:eastAsia="lv-LV"/>
        </w:rPr>
      </w:pPr>
      <w:hyperlink w:anchor="_Toc174272683" w:history="1">
        <w:r w:rsidRPr="008D73E4">
          <w:rPr>
            <w:rStyle w:val="Hyperlink"/>
            <w:noProof/>
          </w:rPr>
          <w:t>8. Secinājumi un rekomendācijas</w:t>
        </w:r>
        <w:r>
          <w:rPr>
            <w:noProof/>
            <w:webHidden/>
          </w:rPr>
          <w:tab/>
        </w:r>
        <w:r>
          <w:rPr>
            <w:noProof/>
            <w:webHidden/>
          </w:rPr>
          <w:fldChar w:fldCharType="begin"/>
        </w:r>
        <w:r>
          <w:rPr>
            <w:noProof/>
            <w:webHidden/>
          </w:rPr>
          <w:instrText xml:space="preserve"> PAGEREF _Toc174272683 \h </w:instrText>
        </w:r>
        <w:r>
          <w:rPr>
            <w:noProof/>
            <w:webHidden/>
          </w:rPr>
        </w:r>
        <w:r>
          <w:rPr>
            <w:noProof/>
            <w:webHidden/>
          </w:rPr>
          <w:fldChar w:fldCharType="separate"/>
        </w:r>
        <w:r>
          <w:rPr>
            <w:noProof/>
            <w:webHidden/>
          </w:rPr>
          <w:t>29</w:t>
        </w:r>
        <w:r>
          <w:rPr>
            <w:noProof/>
            <w:webHidden/>
          </w:rPr>
          <w:fldChar w:fldCharType="end"/>
        </w:r>
      </w:hyperlink>
    </w:p>
    <w:p w14:paraId="54AA9381" w14:textId="77777777" w:rsidR="007E2FEC" w:rsidRPr="004826D1" w:rsidRDefault="00EC5ADD" w:rsidP="00A77747">
      <w:pPr>
        <w:jc w:val="both"/>
        <w:rPr>
          <w:rFonts w:cs="Times New Roman"/>
          <w:spacing w:val="-4"/>
          <w:sz w:val="22"/>
          <w:szCs w:val="22"/>
        </w:rPr>
      </w:pPr>
      <w:r w:rsidRPr="004826D1">
        <w:rPr>
          <w:rFonts w:cs="Times New Roman"/>
          <w:spacing w:val="-4"/>
          <w:sz w:val="22"/>
          <w:szCs w:val="22"/>
        </w:rPr>
        <w:fldChar w:fldCharType="end"/>
      </w:r>
    </w:p>
    <w:p w14:paraId="2EE9952E" w14:textId="77777777" w:rsidR="00666770" w:rsidRDefault="00666770" w:rsidP="003808E0">
      <w:pPr>
        <w:jc w:val="both"/>
        <w:rPr>
          <w:rFonts w:eastAsia="Calibri" w:cs="Times New Roman"/>
          <w:b/>
          <w:color w:val="000000"/>
          <w:szCs w:val="24"/>
        </w:rPr>
      </w:pPr>
    </w:p>
    <w:p w14:paraId="42014381" w14:textId="77777777" w:rsidR="001F573F" w:rsidRDefault="001F573F" w:rsidP="003808E0">
      <w:pPr>
        <w:jc w:val="both"/>
        <w:rPr>
          <w:rFonts w:eastAsia="Calibri" w:cs="Times New Roman"/>
          <w:b/>
          <w:color w:val="000000"/>
          <w:szCs w:val="24"/>
        </w:rPr>
      </w:pPr>
    </w:p>
    <w:p w14:paraId="45877C7C" w14:textId="77777777" w:rsidR="001F573F" w:rsidRDefault="001F573F" w:rsidP="003808E0">
      <w:pPr>
        <w:jc w:val="both"/>
        <w:rPr>
          <w:rFonts w:eastAsia="Calibri" w:cs="Times New Roman"/>
          <w:b/>
          <w:color w:val="000000"/>
          <w:szCs w:val="24"/>
        </w:rPr>
      </w:pPr>
    </w:p>
    <w:p w14:paraId="79BF8BF7" w14:textId="77777777" w:rsidR="001F573F" w:rsidRDefault="001F573F" w:rsidP="003808E0">
      <w:pPr>
        <w:jc w:val="both"/>
        <w:rPr>
          <w:rFonts w:eastAsia="Calibri" w:cs="Times New Roman"/>
          <w:b/>
          <w:color w:val="000000"/>
          <w:szCs w:val="24"/>
        </w:rPr>
      </w:pPr>
    </w:p>
    <w:p w14:paraId="520CCCF8" w14:textId="732E6A3E" w:rsidR="00967500" w:rsidRPr="003808E0" w:rsidRDefault="003C7521" w:rsidP="003808E0">
      <w:pPr>
        <w:jc w:val="both"/>
        <w:rPr>
          <w:rFonts w:eastAsia="Calibri" w:cs="Times New Roman"/>
          <w:b/>
          <w:color w:val="000000"/>
          <w:szCs w:val="24"/>
        </w:rPr>
      </w:pPr>
      <w:r>
        <w:rPr>
          <w:rFonts w:eastAsia="Calibri" w:cs="Times New Roman"/>
          <w:b/>
          <w:color w:val="000000"/>
          <w:szCs w:val="24"/>
        </w:rPr>
        <w:t>Salīdzināšanas ar pilno dokumentu ērtībām saturā saglabāta pilnā dokumenta nodaļu, attēlu un tabulu numerācija, tāpēc kopsavilkumā numerācijā ir izlaidumi.</w:t>
      </w:r>
    </w:p>
    <w:p w14:paraId="502015F7" w14:textId="77777777" w:rsidR="00967500" w:rsidRPr="004826D1" w:rsidRDefault="00967500" w:rsidP="00926A3C">
      <w:pPr>
        <w:jc w:val="both"/>
        <w:rPr>
          <w:rFonts w:cs="Times New Roman"/>
          <w:b/>
          <w:sz w:val="28"/>
        </w:rPr>
      </w:pPr>
    </w:p>
    <w:p w14:paraId="6D4F6D88" w14:textId="0C2C6972" w:rsidR="00DF6782" w:rsidRPr="004826D1" w:rsidRDefault="00926A3C" w:rsidP="00F97453">
      <w:pPr>
        <w:pStyle w:val="Heading1"/>
      </w:pPr>
      <w:bookmarkStart w:id="0" w:name="_Toc340676649"/>
      <w:r w:rsidRPr="004826D1">
        <w:rPr>
          <w:rFonts w:ascii="Times New Roman" w:hAnsi="Times New Roman"/>
          <w:lang w:val="lv-LV"/>
        </w:rPr>
        <w:br w:type="page"/>
      </w:r>
      <w:bookmarkStart w:id="1" w:name="_GoBack"/>
      <w:bookmarkEnd w:id="0"/>
      <w:bookmarkEnd w:id="1"/>
    </w:p>
    <w:p w14:paraId="7B18DC5E" w14:textId="77777777" w:rsidR="00210E13" w:rsidRPr="004826D1" w:rsidRDefault="00EC5ADD" w:rsidP="00A24649">
      <w:pPr>
        <w:pStyle w:val="Heading2"/>
        <w:jc w:val="both"/>
        <w:rPr>
          <w:lang w:val="lv-LV"/>
        </w:rPr>
      </w:pPr>
      <w:bookmarkStart w:id="2" w:name="_Toc174272638"/>
      <w:r w:rsidRPr="004826D1">
        <w:rPr>
          <w:rFonts w:ascii="Times New Roman" w:hAnsi="Times New Roman"/>
          <w:lang w:val="lv-LV"/>
        </w:rPr>
        <w:lastRenderedPageBreak/>
        <w:t xml:space="preserve">3.2 </w:t>
      </w:r>
      <w:r w:rsidR="00667004" w:rsidRPr="004826D1">
        <w:rPr>
          <w:rFonts w:ascii="Times New Roman" w:hAnsi="Times New Roman"/>
          <w:lang w:val="lv-LV"/>
        </w:rPr>
        <w:t xml:space="preserve">Plāna </w:t>
      </w:r>
      <w:r w:rsidR="001206B9" w:rsidRPr="004826D1">
        <w:rPr>
          <w:rFonts w:ascii="Times New Roman" w:hAnsi="Times New Roman"/>
          <w:lang w:val="lv-LV"/>
        </w:rPr>
        <w:t xml:space="preserve">mērķis, </w:t>
      </w:r>
      <w:proofErr w:type="spellStart"/>
      <w:r w:rsidR="00160F8E" w:rsidRPr="004826D1">
        <w:rPr>
          <w:rFonts w:ascii="Times New Roman" w:hAnsi="Times New Roman"/>
          <w:lang w:val="lv-LV"/>
        </w:rPr>
        <w:t>rīcībpolitikas</w:t>
      </w:r>
      <w:proofErr w:type="spellEnd"/>
      <w:r w:rsidR="00160F8E" w:rsidRPr="004826D1">
        <w:rPr>
          <w:rFonts w:ascii="Times New Roman" w:hAnsi="Times New Roman"/>
          <w:lang w:val="lv-LV"/>
        </w:rPr>
        <w:t xml:space="preserve"> un pasākumi</w:t>
      </w:r>
      <w:bookmarkEnd w:id="2"/>
    </w:p>
    <w:p w14:paraId="03CAEDAD" w14:textId="77777777" w:rsidR="00E70E65" w:rsidRPr="004826D1" w:rsidRDefault="00E70E65" w:rsidP="00E70E65">
      <w:pPr>
        <w:pStyle w:val="Heading31"/>
        <w:rPr>
          <w:rFonts w:ascii="Times New Roman" w:hAnsi="Times New Roman"/>
          <w:lang w:val="lv-LV"/>
        </w:rPr>
      </w:pPr>
    </w:p>
    <w:p w14:paraId="1B0CAC23" w14:textId="77777777" w:rsidR="00E70E65" w:rsidRPr="004826D1" w:rsidRDefault="00E70E65" w:rsidP="00E70E65">
      <w:pPr>
        <w:pStyle w:val="Heading31"/>
        <w:rPr>
          <w:rFonts w:ascii="Times New Roman" w:hAnsi="Times New Roman"/>
          <w:lang w:val="lv-LV"/>
        </w:rPr>
      </w:pPr>
      <w:bookmarkStart w:id="3" w:name="_Toc174272639"/>
      <w:r w:rsidRPr="004826D1">
        <w:rPr>
          <w:rFonts w:ascii="Times New Roman" w:hAnsi="Times New Roman"/>
          <w:lang w:val="lv-LV"/>
        </w:rPr>
        <w:t>3.2.1.</w:t>
      </w:r>
      <w:r w:rsidRPr="004826D1">
        <w:rPr>
          <w:rFonts w:ascii="Times New Roman" w:hAnsi="Times New Roman"/>
          <w:lang w:val="lv-LV"/>
        </w:rPr>
        <w:tab/>
        <w:t>Plāna mērķ</w:t>
      </w:r>
      <w:r w:rsidR="003F3787" w:rsidRPr="004826D1">
        <w:rPr>
          <w:rFonts w:ascii="Times New Roman" w:hAnsi="Times New Roman"/>
          <w:lang w:val="lv-LV"/>
        </w:rPr>
        <w:t>a un tā</w:t>
      </w:r>
      <w:r w:rsidRPr="004826D1">
        <w:rPr>
          <w:rFonts w:ascii="Times New Roman" w:hAnsi="Times New Roman"/>
          <w:lang w:val="lv-LV"/>
        </w:rPr>
        <w:t xml:space="preserve"> sasniegšanas kopsavilkums</w:t>
      </w:r>
      <w:bookmarkEnd w:id="3"/>
    </w:p>
    <w:p w14:paraId="50348D96" w14:textId="77777777" w:rsidR="00D23E39" w:rsidRPr="007A6B93" w:rsidRDefault="00D23E39" w:rsidP="00D23E39">
      <w:pPr>
        <w:spacing w:before="120" w:after="120"/>
        <w:jc w:val="both"/>
        <w:rPr>
          <w:szCs w:val="24"/>
        </w:rPr>
      </w:pPr>
      <w:bookmarkStart w:id="4" w:name="_Hlk21087238"/>
      <w:bookmarkStart w:id="5" w:name="_Hlk25672905"/>
      <w:r w:rsidRPr="007A6B93">
        <w:rPr>
          <w:szCs w:val="24"/>
        </w:rPr>
        <w:t xml:space="preserve">Plāna ilgtermiņa mērķis ir, </w:t>
      </w:r>
      <w:r w:rsidRPr="007A6B93">
        <w:rPr>
          <w:b/>
          <w:bCs/>
          <w:szCs w:val="24"/>
        </w:rPr>
        <w:t>uzlabojot</w:t>
      </w:r>
      <w:r w:rsidRPr="007A6B93">
        <w:rPr>
          <w:b/>
          <w:szCs w:val="24"/>
        </w:rPr>
        <w:t xml:space="preserve"> </w:t>
      </w:r>
      <w:r w:rsidRPr="007A6B93">
        <w:rPr>
          <w:b/>
          <w:bCs/>
          <w:szCs w:val="24"/>
        </w:rPr>
        <w:t xml:space="preserve">enerģētisko drošību un sabiedrības labklājību, ilgtspējīgā, konkurētspējīgā, izmaksu efektīvā, drošā un uz tirgus principiem balstītā veidā veicināt </w:t>
      </w:r>
      <w:proofErr w:type="spellStart"/>
      <w:r w:rsidRPr="007A6B93">
        <w:rPr>
          <w:b/>
          <w:bCs/>
          <w:szCs w:val="24"/>
        </w:rPr>
        <w:t>klimatneitrālas</w:t>
      </w:r>
      <w:proofErr w:type="spellEnd"/>
      <w:r w:rsidRPr="007A6B93">
        <w:rPr>
          <w:b/>
          <w:bCs/>
          <w:szCs w:val="24"/>
        </w:rPr>
        <w:t xml:space="preserve"> tautsaimniecības attīstību</w:t>
      </w:r>
      <w:r w:rsidRPr="007A6B93">
        <w:rPr>
          <w:b/>
          <w:szCs w:val="24"/>
        </w:rPr>
        <w:t>.</w:t>
      </w:r>
      <w:r w:rsidRPr="007A6B93">
        <w:rPr>
          <w:szCs w:val="24"/>
        </w:rPr>
        <w:t xml:space="preserve"> </w:t>
      </w:r>
    </w:p>
    <w:bookmarkEnd w:id="4"/>
    <w:p w14:paraId="0B28894A" w14:textId="77777777" w:rsidR="00666770" w:rsidRPr="007A6B93" w:rsidRDefault="00666770" w:rsidP="00666770">
      <w:pPr>
        <w:spacing w:before="120" w:after="120"/>
        <w:jc w:val="both"/>
        <w:rPr>
          <w:rFonts w:cs="Times New Roman"/>
          <w:szCs w:val="24"/>
        </w:rPr>
      </w:pPr>
      <w:r w:rsidRPr="007A6B93">
        <w:rPr>
          <w:rFonts w:cs="Times New Roman"/>
          <w:szCs w:val="24"/>
        </w:rPr>
        <w:t xml:space="preserve">Vides aspektā Plāna galvenais mērķis (t.s. “Dimensija I”) ir dekarbonizācija un atjaunojamo energoresursu (AE) izmantošana, kas būtībā arī ir dekarbonizācijas līdzeklis. Šo mērķu  raksturojums līdz 2025. un 2030. gadam dots </w:t>
      </w:r>
      <w:r>
        <w:rPr>
          <w:rFonts w:cs="Times New Roman"/>
          <w:szCs w:val="24"/>
        </w:rPr>
        <w:t>3.</w:t>
      </w:r>
      <w:r w:rsidRPr="007A6B93">
        <w:rPr>
          <w:rFonts w:cs="Times New Roman"/>
          <w:szCs w:val="24"/>
        </w:rPr>
        <w:t>1. tabulā.</w:t>
      </w:r>
    </w:p>
    <w:p w14:paraId="2D278E89" w14:textId="77777777" w:rsidR="00D23E39" w:rsidRPr="007A6B93" w:rsidRDefault="00D23E39" w:rsidP="00D23E39">
      <w:pPr>
        <w:spacing w:before="120" w:after="120"/>
        <w:jc w:val="both"/>
        <w:rPr>
          <w:b/>
          <w:szCs w:val="24"/>
        </w:rPr>
      </w:pPr>
      <w:r w:rsidRPr="007A6B93">
        <w:rPr>
          <w:b/>
          <w:szCs w:val="24"/>
        </w:rPr>
        <w:t>Lai īstenotu mērķi ir nepieciešams:</w:t>
      </w:r>
    </w:p>
    <w:p w14:paraId="6193EF84" w14:textId="77777777" w:rsidR="00D23E39" w:rsidRPr="007A6B93" w:rsidRDefault="00D23E39" w:rsidP="00B71063">
      <w:pPr>
        <w:pStyle w:val="ListParagraph1"/>
        <w:numPr>
          <w:ilvl w:val="0"/>
          <w:numId w:val="15"/>
        </w:numPr>
        <w:spacing w:before="120" w:after="120"/>
        <w:ind w:left="397" w:hanging="397"/>
        <w:contextualSpacing w:val="0"/>
        <w:jc w:val="both"/>
        <w:rPr>
          <w:sz w:val="24"/>
          <w:szCs w:val="24"/>
        </w:rPr>
      </w:pPr>
      <w:r w:rsidRPr="007A6B93">
        <w:rPr>
          <w:sz w:val="24"/>
          <w:szCs w:val="24"/>
        </w:rPr>
        <w:t xml:space="preserve">Veicināt resursu efektīvu izmantošanu, kā arī to </w:t>
      </w:r>
      <w:proofErr w:type="spellStart"/>
      <w:r w:rsidRPr="007A6B93">
        <w:rPr>
          <w:sz w:val="24"/>
          <w:szCs w:val="24"/>
        </w:rPr>
        <w:t>pašpietiekamību</w:t>
      </w:r>
      <w:proofErr w:type="spellEnd"/>
      <w:r w:rsidRPr="007A6B93">
        <w:rPr>
          <w:sz w:val="24"/>
          <w:szCs w:val="24"/>
        </w:rPr>
        <w:t xml:space="preserve"> un dažādību;</w:t>
      </w:r>
    </w:p>
    <w:p w14:paraId="03587B51" w14:textId="77777777" w:rsidR="00D23E39" w:rsidRPr="007A6B93" w:rsidRDefault="00D23E39" w:rsidP="00B71063">
      <w:pPr>
        <w:pStyle w:val="ListParagraph1"/>
        <w:numPr>
          <w:ilvl w:val="0"/>
          <w:numId w:val="15"/>
        </w:numPr>
        <w:spacing w:before="120" w:after="120"/>
        <w:ind w:left="397" w:hanging="397"/>
        <w:contextualSpacing w:val="0"/>
        <w:jc w:val="both"/>
        <w:rPr>
          <w:sz w:val="24"/>
          <w:szCs w:val="24"/>
        </w:rPr>
      </w:pPr>
      <w:r w:rsidRPr="007A6B93">
        <w:rPr>
          <w:sz w:val="24"/>
          <w:szCs w:val="24"/>
        </w:rPr>
        <w:t>Nodrošināt  resursu, un it īpaši fosilu un neilgtspējīgu resursu, patēriņa būtisku samazināšanu un vienlaicīgu pāreju uz ilgtspējīgu, atjaunojamu un inovatīvu resursu izmantošanu, nodrošinot vienlīdzīgu pieeju energoresursiem visām sabiedrības grupām;</w:t>
      </w:r>
    </w:p>
    <w:p w14:paraId="747F762A" w14:textId="77777777" w:rsidR="00D23E39" w:rsidRPr="007A6B93" w:rsidRDefault="00D23E39" w:rsidP="00B71063">
      <w:pPr>
        <w:pStyle w:val="ListParagraph1"/>
        <w:numPr>
          <w:ilvl w:val="0"/>
          <w:numId w:val="15"/>
        </w:numPr>
        <w:spacing w:before="120" w:after="120"/>
        <w:ind w:left="397" w:hanging="397"/>
        <w:contextualSpacing w:val="0"/>
        <w:jc w:val="both"/>
        <w:rPr>
          <w:sz w:val="24"/>
          <w:szCs w:val="24"/>
        </w:rPr>
      </w:pPr>
      <w:r w:rsidRPr="007A6B93">
        <w:rPr>
          <w:sz w:val="24"/>
          <w:szCs w:val="24"/>
        </w:rPr>
        <w:t xml:space="preserve">Stimulēt tādas pētniecības un inovāciju attīstību, kas veicina ilgtspējīgas enerģētikas sektora attīstību un klimata pārmaiņu mazināšanu. </w:t>
      </w:r>
    </w:p>
    <w:bookmarkEnd w:id="5"/>
    <w:p w14:paraId="58E51BBF" w14:textId="77777777" w:rsidR="009D6A91" w:rsidRPr="00C263F0" w:rsidRDefault="009D6A91" w:rsidP="009D6A91">
      <w:pPr>
        <w:spacing w:before="120" w:after="120"/>
        <w:jc w:val="both"/>
        <w:rPr>
          <w:rFonts w:cs="Times New Roman"/>
          <w:szCs w:val="24"/>
        </w:rPr>
      </w:pPr>
    </w:p>
    <w:p w14:paraId="68665D34" w14:textId="77777777" w:rsidR="009D6A91" w:rsidRPr="00C263F0" w:rsidRDefault="00BA1A52" w:rsidP="009D6A91">
      <w:pPr>
        <w:spacing w:before="120" w:after="120"/>
        <w:jc w:val="both"/>
        <w:rPr>
          <w:rFonts w:cs="Times New Roman"/>
          <w:b/>
          <w:szCs w:val="24"/>
        </w:rPr>
      </w:pPr>
      <w:r w:rsidRPr="00C263F0">
        <w:rPr>
          <w:rFonts w:cs="Times New Roman"/>
          <w:b/>
          <w:szCs w:val="24"/>
        </w:rPr>
        <w:t>3.</w:t>
      </w:r>
      <w:r w:rsidR="009D6A91" w:rsidRPr="00C263F0">
        <w:rPr>
          <w:rFonts w:cs="Times New Roman"/>
          <w:b/>
          <w:szCs w:val="24"/>
        </w:rPr>
        <w:t>1. tabula. Mērķi un to izpildes novērtējums. Dimensija I: Dekarbonizācija un AE</w:t>
      </w:r>
    </w:p>
    <w:tbl>
      <w:tblPr>
        <w:tblW w:w="1048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20" w:firstRow="1" w:lastRow="0" w:firstColumn="0" w:lastColumn="0" w:noHBand="0" w:noVBand="1"/>
      </w:tblPr>
      <w:tblGrid>
        <w:gridCol w:w="2404"/>
        <w:gridCol w:w="1474"/>
        <w:gridCol w:w="1035"/>
        <w:gridCol w:w="1246"/>
        <w:gridCol w:w="1635"/>
        <w:gridCol w:w="1815"/>
        <w:gridCol w:w="878"/>
      </w:tblGrid>
      <w:tr w:rsidR="00617535" w:rsidRPr="004826D1" w14:paraId="7AC322A1" w14:textId="77777777" w:rsidTr="00617535">
        <w:trPr>
          <w:trHeight w:val="284"/>
          <w:tblHeader/>
          <w:jc w:val="center"/>
        </w:trPr>
        <w:tc>
          <w:tcPr>
            <w:tcW w:w="2404" w:type="dxa"/>
            <w:vMerge w:val="restart"/>
            <w:shd w:val="clear" w:color="auto" w:fill="948A54"/>
            <w:tcMar>
              <w:left w:w="28" w:type="dxa"/>
              <w:right w:w="28" w:type="dxa"/>
            </w:tcMar>
            <w:vAlign w:val="center"/>
          </w:tcPr>
          <w:p w14:paraId="3A128688" w14:textId="77777777" w:rsidR="00617535" w:rsidRPr="004826D1" w:rsidRDefault="00617535" w:rsidP="00617535">
            <w:pPr>
              <w:jc w:val="center"/>
              <w:rPr>
                <w:rFonts w:cs="Times New Roman"/>
                <w:b/>
                <w:color w:val="FFFFFF"/>
                <w:sz w:val="22"/>
                <w:szCs w:val="22"/>
              </w:rPr>
            </w:pPr>
            <w:r w:rsidRPr="004826D1">
              <w:rPr>
                <w:rFonts w:cs="Times New Roman"/>
                <w:b/>
                <w:color w:val="FFFFFF"/>
                <w:sz w:val="22"/>
                <w:szCs w:val="22"/>
              </w:rPr>
              <w:t>Mērķis</w:t>
            </w:r>
          </w:p>
        </w:tc>
        <w:tc>
          <w:tcPr>
            <w:tcW w:w="2509" w:type="dxa"/>
            <w:gridSpan w:val="2"/>
            <w:shd w:val="clear" w:color="auto" w:fill="948A54"/>
            <w:tcMar>
              <w:left w:w="28" w:type="dxa"/>
              <w:right w:w="28" w:type="dxa"/>
            </w:tcMar>
            <w:vAlign w:val="center"/>
          </w:tcPr>
          <w:p w14:paraId="73BFE5CC" w14:textId="77777777" w:rsidR="00617535" w:rsidRPr="004826D1" w:rsidRDefault="00617535" w:rsidP="00617535">
            <w:pPr>
              <w:jc w:val="center"/>
              <w:rPr>
                <w:rFonts w:cs="Times New Roman"/>
                <w:b/>
                <w:color w:val="FFFFFF"/>
                <w:sz w:val="22"/>
                <w:szCs w:val="22"/>
              </w:rPr>
            </w:pPr>
            <w:r w:rsidRPr="004826D1">
              <w:rPr>
                <w:rFonts w:cs="Times New Roman"/>
                <w:b/>
                <w:color w:val="FFFFFF"/>
                <w:sz w:val="22"/>
                <w:szCs w:val="22"/>
              </w:rPr>
              <w:t>Faktiskā</w:t>
            </w:r>
          </w:p>
          <w:p w14:paraId="23DFAD82" w14:textId="77777777" w:rsidR="00617535" w:rsidRPr="004826D1" w:rsidRDefault="00617535" w:rsidP="00617535">
            <w:pPr>
              <w:jc w:val="center"/>
              <w:rPr>
                <w:rFonts w:cs="Times New Roman"/>
                <w:b/>
                <w:color w:val="FFFFFF"/>
                <w:sz w:val="22"/>
                <w:szCs w:val="22"/>
              </w:rPr>
            </w:pPr>
            <w:r w:rsidRPr="004826D1">
              <w:rPr>
                <w:rFonts w:cs="Times New Roman"/>
                <w:b/>
                <w:color w:val="FFFFFF"/>
                <w:sz w:val="22"/>
                <w:szCs w:val="22"/>
              </w:rPr>
              <w:t>vērtība</w:t>
            </w:r>
          </w:p>
        </w:tc>
        <w:tc>
          <w:tcPr>
            <w:tcW w:w="2881" w:type="dxa"/>
            <w:gridSpan w:val="2"/>
            <w:shd w:val="clear" w:color="auto" w:fill="948A54"/>
            <w:tcMar>
              <w:left w:w="28" w:type="dxa"/>
              <w:right w:w="28" w:type="dxa"/>
            </w:tcMar>
            <w:vAlign w:val="center"/>
          </w:tcPr>
          <w:p w14:paraId="57102B5E" w14:textId="77777777" w:rsidR="00617535" w:rsidRPr="004826D1" w:rsidRDefault="00617535" w:rsidP="00617535">
            <w:pPr>
              <w:jc w:val="center"/>
              <w:rPr>
                <w:rFonts w:cs="Times New Roman"/>
                <w:b/>
                <w:color w:val="FFFFFF"/>
                <w:sz w:val="22"/>
                <w:szCs w:val="22"/>
              </w:rPr>
            </w:pPr>
            <w:r w:rsidRPr="004826D1">
              <w:rPr>
                <w:rFonts w:cs="Times New Roman"/>
                <w:b/>
                <w:color w:val="FFFFFF"/>
                <w:sz w:val="22"/>
                <w:szCs w:val="22"/>
              </w:rPr>
              <w:t>Prognozētās vērtības</w:t>
            </w:r>
          </w:p>
          <w:p w14:paraId="225C9881" w14:textId="77777777" w:rsidR="00617535" w:rsidRPr="004826D1" w:rsidRDefault="00617535" w:rsidP="00617535">
            <w:pPr>
              <w:jc w:val="center"/>
              <w:rPr>
                <w:rFonts w:cs="Times New Roman"/>
                <w:b/>
                <w:color w:val="FFFFFF"/>
                <w:sz w:val="22"/>
                <w:szCs w:val="22"/>
              </w:rPr>
            </w:pPr>
            <w:r w:rsidRPr="004826D1">
              <w:rPr>
                <w:rFonts w:cs="Times New Roman"/>
                <w:b/>
                <w:bCs/>
                <w:color w:val="FFFFFF"/>
                <w:sz w:val="22"/>
                <w:szCs w:val="22"/>
              </w:rPr>
              <w:t>2030</w:t>
            </w:r>
          </w:p>
        </w:tc>
        <w:tc>
          <w:tcPr>
            <w:tcW w:w="2693" w:type="dxa"/>
            <w:gridSpan w:val="2"/>
            <w:shd w:val="clear" w:color="auto" w:fill="948A54"/>
            <w:tcMar>
              <w:left w:w="28" w:type="dxa"/>
              <w:right w:w="28" w:type="dxa"/>
            </w:tcMar>
            <w:vAlign w:val="center"/>
          </w:tcPr>
          <w:p w14:paraId="55536128" w14:textId="77777777" w:rsidR="00617535" w:rsidRPr="004826D1" w:rsidRDefault="00617535" w:rsidP="00617535">
            <w:pPr>
              <w:jc w:val="center"/>
              <w:rPr>
                <w:rFonts w:cs="Times New Roman"/>
                <w:b/>
                <w:color w:val="FFFFFF"/>
                <w:sz w:val="22"/>
                <w:szCs w:val="22"/>
              </w:rPr>
            </w:pPr>
            <w:r w:rsidRPr="004826D1">
              <w:rPr>
                <w:rFonts w:cs="Times New Roman"/>
                <w:b/>
                <w:bCs/>
                <w:color w:val="FFFFFF"/>
                <w:sz w:val="22"/>
                <w:szCs w:val="22"/>
              </w:rPr>
              <w:t>Mērķa vērtība</w:t>
            </w:r>
          </w:p>
        </w:tc>
      </w:tr>
      <w:tr w:rsidR="00617535" w:rsidRPr="004826D1" w14:paraId="2A0E1081" w14:textId="77777777" w:rsidTr="00617535">
        <w:trPr>
          <w:trHeight w:val="380"/>
          <w:tblHeader/>
          <w:jc w:val="center"/>
        </w:trPr>
        <w:tc>
          <w:tcPr>
            <w:tcW w:w="2404" w:type="dxa"/>
            <w:vMerge/>
            <w:vAlign w:val="center"/>
          </w:tcPr>
          <w:p w14:paraId="2B14784B" w14:textId="77777777" w:rsidR="00617535" w:rsidRPr="004826D1" w:rsidRDefault="00617535" w:rsidP="00617535">
            <w:pPr>
              <w:jc w:val="center"/>
              <w:rPr>
                <w:rFonts w:cs="Times New Roman"/>
                <w:b/>
                <w:color w:val="FFFFFF"/>
                <w:sz w:val="22"/>
                <w:szCs w:val="22"/>
              </w:rPr>
            </w:pPr>
          </w:p>
        </w:tc>
        <w:tc>
          <w:tcPr>
            <w:tcW w:w="1474" w:type="dxa"/>
            <w:shd w:val="clear" w:color="auto" w:fill="948A54"/>
            <w:vAlign w:val="center"/>
          </w:tcPr>
          <w:p w14:paraId="4B57AE30" w14:textId="77777777" w:rsidR="00617535" w:rsidRPr="004826D1" w:rsidRDefault="00617535" w:rsidP="00617535">
            <w:pPr>
              <w:jc w:val="center"/>
              <w:rPr>
                <w:rFonts w:cs="Times New Roman"/>
                <w:color w:val="FFFFFF"/>
                <w:sz w:val="22"/>
                <w:szCs w:val="22"/>
                <w:lang w:eastAsia="lv-LV"/>
              </w:rPr>
            </w:pPr>
            <w:r w:rsidRPr="004826D1">
              <w:rPr>
                <w:rFonts w:cs="Times New Roman"/>
                <w:b/>
                <w:bCs/>
                <w:color w:val="FFFFFF"/>
                <w:sz w:val="22"/>
                <w:szCs w:val="22"/>
              </w:rPr>
              <w:t>2021</w:t>
            </w:r>
          </w:p>
        </w:tc>
        <w:tc>
          <w:tcPr>
            <w:tcW w:w="1035" w:type="dxa"/>
            <w:shd w:val="clear" w:color="auto" w:fill="948A54"/>
            <w:vAlign w:val="center"/>
          </w:tcPr>
          <w:p w14:paraId="7DC23236" w14:textId="77777777" w:rsidR="00617535" w:rsidRPr="004826D1" w:rsidRDefault="00617535" w:rsidP="00617535">
            <w:pPr>
              <w:jc w:val="center"/>
              <w:rPr>
                <w:rFonts w:cs="Times New Roman"/>
                <w:b/>
                <w:bCs/>
                <w:color w:val="FFFFFF"/>
                <w:sz w:val="22"/>
                <w:szCs w:val="22"/>
              </w:rPr>
            </w:pPr>
            <w:r w:rsidRPr="004826D1">
              <w:rPr>
                <w:rFonts w:cs="Times New Roman"/>
                <w:b/>
                <w:color w:val="FFFFFF"/>
                <w:sz w:val="22"/>
                <w:szCs w:val="22"/>
              </w:rPr>
              <w:t>2022</w:t>
            </w:r>
          </w:p>
        </w:tc>
        <w:tc>
          <w:tcPr>
            <w:tcW w:w="1246" w:type="dxa"/>
            <w:shd w:val="clear" w:color="auto" w:fill="948A54"/>
            <w:vAlign w:val="center"/>
          </w:tcPr>
          <w:p w14:paraId="1E0D4C76" w14:textId="77777777" w:rsidR="00617535" w:rsidRPr="004826D1" w:rsidRDefault="00617535" w:rsidP="00617535">
            <w:pPr>
              <w:jc w:val="center"/>
              <w:rPr>
                <w:rFonts w:cs="Times New Roman"/>
                <w:b/>
                <w:bCs/>
                <w:color w:val="FFFFFF"/>
                <w:sz w:val="22"/>
                <w:szCs w:val="22"/>
              </w:rPr>
            </w:pPr>
            <w:r w:rsidRPr="004826D1">
              <w:rPr>
                <w:rFonts w:cs="Times New Roman"/>
                <w:b/>
                <w:bCs/>
                <w:color w:val="FFFFFF"/>
                <w:sz w:val="22"/>
                <w:szCs w:val="22"/>
              </w:rPr>
              <w:t>Bāzes scenārijs</w:t>
            </w:r>
          </w:p>
        </w:tc>
        <w:tc>
          <w:tcPr>
            <w:tcW w:w="1635" w:type="dxa"/>
            <w:shd w:val="clear" w:color="auto" w:fill="948A54"/>
            <w:vAlign w:val="center"/>
          </w:tcPr>
          <w:p w14:paraId="7F3B14AB" w14:textId="77777777" w:rsidR="00617535" w:rsidRPr="004826D1" w:rsidRDefault="00617535" w:rsidP="00617535">
            <w:pPr>
              <w:jc w:val="center"/>
              <w:rPr>
                <w:rFonts w:cs="Times New Roman"/>
                <w:b/>
                <w:bCs/>
                <w:color w:val="FFFFFF"/>
                <w:sz w:val="22"/>
                <w:szCs w:val="22"/>
              </w:rPr>
            </w:pPr>
            <w:r w:rsidRPr="004826D1">
              <w:rPr>
                <w:rFonts w:cs="Times New Roman"/>
                <w:b/>
                <w:bCs/>
                <w:color w:val="FFFFFF"/>
                <w:sz w:val="22"/>
                <w:szCs w:val="22"/>
              </w:rPr>
              <w:t>Mērķu</w:t>
            </w:r>
          </w:p>
          <w:p w14:paraId="1894E11B" w14:textId="77777777" w:rsidR="00617535" w:rsidRPr="004826D1" w:rsidRDefault="00617535" w:rsidP="00617535">
            <w:pPr>
              <w:jc w:val="center"/>
              <w:rPr>
                <w:rFonts w:cs="Times New Roman"/>
                <w:b/>
                <w:bCs/>
                <w:color w:val="FFFFFF"/>
                <w:sz w:val="22"/>
                <w:szCs w:val="22"/>
              </w:rPr>
            </w:pPr>
            <w:r w:rsidRPr="004826D1">
              <w:rPr>
                <w:rFonts w:cs="Times New Roman"/>
                <w:b/>
                <w:bCs/>
                <w:color w:val="FFFFFF"/>
                <w:sz w:val="22"/>
                <w:szCs w:val="22"/>
              </w:rPr>
              <w:t>scenārijs</w:t>
            </w:r>
          </w:p>
        </w:tc>
        <w:tc>
          <w:tcPr>
            <w:tcW w:w="1815" w:type="dxa"/>
            <w:shd w:val="clear" w:color="auto" w:fill="948A54"/>
            <w:vAlign w:val="center"/>
          </w:tcPr>
          <w:p w14:paraId="228C7B63" w14:textId="77777777" w:rsidR="00617535" w:rsidRPr="004826D1" w:rsidRDefault="00617535" w:rsidP="00617535">
            <w:pPr>
              <w:jc w:val="center"/>
              <w:rPr>
                <w:rFonts w:cs="Times New Roman"/>
                <w:b/>
                <w:bCs/>
                <w:color w:val="FFFFFF"/>
                <w:sz w:val="22"/>
                <w:szCs w:val="22"/>
              </w:rPr>
            </w:pPr>
            <w:r w:rsidRPr="004826D1">
              <w:rPr>
                <w:rFonts w:cs="Times New Roman"/>
                <w:b/>
                <w:bCs/>
                <w:color w:val="FFFFFF"/>
                <w:sz w:val="22"/>
                <w:szCs w:val="22"/>
              </w:rPr>
              <w:t>2025</w:t>
            </w:r>
          </w:p>
        </w:tc>
        <w:tc>
          <w:tcPr>
            <w:tcW w:w="878" w:type="dxa"/>
            <w:shd w:val="clear" w:color="auto" w:fill="948A54"/>
            <w:vAlign w:val="center"/>
          </w:tcPr>
          <w:p w14:paraId="02664FBF" w14:textId="77777777" w:rsidR="00617535" w:rsidRPr="004826D1" w:rsidRDefault="00617535" w:rsidP="00617535">
            <w:pPr>
              <w:jc w:val="center"/>
              <w:rPr>
                <w:rFonts w:cs="Times New Roman"/>
                <w:b/>
                <w:bCs/>
                <w:color w:val="FFFFFF"/>
                <w:sz w:val="22"/>
                <w:szCs w:val="22"/>
              </w:rPr>
            </w:pPr>
            <w:r w:rsidRPr="004826D1">
              <w:rPr>
                <w:rFonts w:cs="Times New Roman"/>
                <w:b/>
                <w:bCs/>
                <w:color w:val="FFFFFF"/>
                <w:sz w:val="22"/>
                <w:szCs w:val="22"/>
              </w:rPr>
              <w:t>2030</w:t>
            </w:r>
          </w:p>
        </w:tc>
      </w:tr>
      <w:tr w:rsidR="00617535" w:rsidRPr="004826D1" w14:paraId="111D23E0" w14:textId="77777777" w:rsidTr="00617535">
        <w:trPr>
          <w:trHeight w:val="284"/>
          <w:jc w:val="center"/>
        </w:trPr>
        <w:tc>
          <w:tcPr>
            <w:tcW w:w="10487" w:type="dxa"/>
            <w:gridSpan w:val="7"/>
            <w:tcBorders>
              <w:top w:val="single" w:sz="2" w:space="0" w:color="auto"/>
              <w:left w:val="single" w:sz="2" w:space="0" w:color="auto"/>
              <w:bottom w:val="single" w:sz="2" w:space="0" w:color="auto"/>
              <w:right w:val="single" w:sz="2" w:space="0" w:color="auto"/>
            </w:tcBorders>
            <w:shd w:val="clear" w:color="auto" w:fill="DDD9C3"/>
          </w:tcPr>
          <w:p w14:paraId="789BEE98" w14:textId="77777777" w:rsidR="00617535" w:rsidRPr="004826D1" w:rsidRDefault="00617535" w:rsidP="00617535">
            <w:pPr>
              <w:jc w:val="center"/>
              <w:rPr>
                <w:rFonts w:cs="Times New Roman"/>
                <w:i/>
                <w:iCs/>
                <w:color w:val="000000"/>
                <w:sz w:val="22"/>
                <w:szCs w:val="22"/>
              </w:rPr>
            </w:pPr>
            <w:r w:rsidRPr="004826D1">
              <w:rPr>
                <w:rFonts w:cs="Times New Roman"/>
                <w:i/>
                <w:iCs/>
                <w:color w:val="000000"/>
                <w:sz w:val="22"/>
                <w:szCs w:val="22"/>
              </w:rPr>
              <w:t>I SEG emisiju  samazināšanas mērķi</w:t>
            </w:r>
          </w:p>
        </w:tc>
      </w:tr>
      <w:tr w:rsidR="00617535" w:rsidRPr="004826D1" w14:paraId="67F135B2" w14:textId="77777777" w:rsidTr="00617535">
        <w:trPr>
          <w:trHeight w:val="75"/>
          <w:jc w:val="center"/>
        </w:trPr>
        <w:tc>
          <w:tcPr>
            <w:tcW w:w="10487" w:type="dxa"/>
            <w:gridSpan w:val="7"/>
            <w:tcBorders>
              <w:top w:val="single" w:sz="2" w:space="0" w:color="auto"/>
              <w:left w:val="single" w:sz="2" w:space="0" w:color="auto"/>
              <w:bottom w:val="single" w:sz="2" w:space="0" w:color="auto"/>
              <w:right w:val="single" w:sz="2" w:space="0" w:color="auto"/>
            </w:tcBorders>
            <w:shd w:val="clear" w:color="auto" w:fill="EEECE1"/>
          </w:tcPr>
          <w:p w14:paraId="25F5F628" w14:textId="77777777" w:rsidR="00617535" w:rsidRPr="004826D1" w:rsidRDefault="00617535" w:rsidP="00617535">
            <w:pPr>
              <w:rPr>
                <w:rFonts w:cs="Times New Roman"/>
                <w:i/>
                <w:color w:val="000000"/>
                <w:sz w:val="22"/>
                <w:szCs w:val="22"/>
              </w:rPr>
            </w:pPr>
            <w:r w:rsidRPr="004826D1">
              <w:rPr>
                <w:rFonts w:cs="Times New Roman"/>
                <w:i/>
                <w:color w:val="000000"/>
                <w:sz w:val="22"/>
                <w:szCs w:val="22"/>
              </w:rPr>
              <w:t>Kopējais SEG emisiju mērķis un vērtības</w:t>
            </w:r>
          </w:p>
        </w:tc>
      </w:tr>
      <w:tr w:rsidR="00617535" w:rsidRPr="004826D1" w14:paraId="65F9AA78"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BA5CD59" w14:textId="77777777" w:rsidR="00617535" w:rsidRPr="004826D1" w:rsidRDefault="00617535" w:rsidP="00617535">
            <w:pPr>
              <w:ind w:left="284" w:right="284"/>
              <w:rPr>
                <w:rFonts w:cs="Times New Roman"/>
                <w:color w:val="000000"/>
                <w:sz w:val="22"/>
                <w:szCs w:val="22"/>
              </w:rPr>
            </w:pPr>
            <w:r w:rsidRPr="004826D1">
              <w:rPr>
                <w:rFonts w:cs="Times New Roman"/>
                <w:color w:val="000000"/>
                <w:sz w:val="22"/>
                <w:szCs w:val="22"/>
              </w:rPr>
              <w:t>% pret 1990.g.</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12C3A773"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w:t>
            </w:r>
            <w:r w:rsidRPr="004826D1">
              <w:rPr>
                <w:rFonts w:cs="Times New Roman"/>
                <w:sz w:val="22"/>
                <w:szCs w:val="22"/>
              </w:rPr>
              <w:t>58,8</w:t>
            </w:r>
          </w:p>
        </w:tc>
        <w:tc>
          <w:tcPr>
            <w:tcW w:w="1035" w:type="dxa"/>
            <w:tcBorders>
              <w:top w:val="single" w:sz="2" w:space="0" w:color="auto"/>
              <w:left w:val="single" w:sz="2" w:space="0" w:color="auto"/>
              <w:bottom w:val="single" w:sz="2" w:space="0" w:color="auto"/>
              <w:right w:val="single" w:sz="2" w:space="0" w:color="auto"/>
            </w:tcBorders>
          </w:tcPr>
          <w:p w14:paraId="76FBB1A1"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-61,1</w:t>
            </w:r>
          </w:p>
        </w:tc>
        <w:tc>
          <w:tcPr>
            <w:tcW w:w="1246" w:type="dxa"/>
            <w:tcBorders>
              <w:top w:val="single" w:sz="2" w:space="0" w:color="auto"/>
              <w:left w:val="single" w:sz="2" w:space="0" w:color="auto"/>
              <w:bottom w:val="single" w:sz="2" w:space="0" w:color="auto"/>
              <w:right w:val="single" w:sz="2" w:space="0" w:color="auto"/>
            </w:tcBorders>
            <w:tcMar>
              <w:left w:w="28" w:type="dxa"/>
              <w:right w:w="28" w:type="dxa"/>
            </w:tcMar>
          </w:tcPr>
          <w:p w14:paraId="30DA58F0"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-65,1</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tcPr>
          <w:p w14:paraId="4392B4F2"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-67,8</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tcPr>
          <w:p w14:paraId="6E3485DF"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000B3AB"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-65</w:t>
            </w:r>
          </w:p>
        </w:tc>
      </w:tr>
      <w:tr w:rsidR="00617535" w:rsidRPr="004826D1" w14:paraId="44DE7352" w14:textId="77777777" w:rsidTr="00617535">
        <w:trPr>
          <w:trHeight w:val="75"/>
          <w:jc w:val="center"/>
        </w:trPr>
        <w:tc>
          <w:tcPr>
            <w:tcW w:w="10487" w:type="dxa"/>
            <w:gridSpan w:val="7"/>
            <w:tcBorders>
              <w:top w:val="single" w:sz="2" w:space="0" w:color="auto"/>
              <w:left w:val="single" w:sz="2" w:space="0" w:color="auto"/>
              <w:bottom w:val="single" w:sz="2" w:space="0" w:color="auto"/>
              <w:right w:val="single" w:sz="2" w:space="0" w:color="auto"/>
            </w:tcBorders>
            <w:shd w:val="clear" w:color="auto" w:fill="EEECE1"/>
          </w:tcPr>
          <w:p w14:paraId="360DA778" w14:textId="77777777" w:rsidR="00617535" w:rsidRPr="004826D1" w:rsidRDefault="00617535" w:rsidP="00617535">
            <w:pPr>
              <w:rPr>
                <w:rFonts w:cs="Times New Roman"/>
                <w:i/>
                <w:color w:val="000000"/>
                <w:sz w:val="22"/>
                <w:szCs w:val="22"/>
              </w:rPr>
            </w:pPr>
            <w:r w:rsidRPr="004826D1">
              <w:rPr>
                <w:rFonts w:cs="Times New Roman"/>
                <w:i/>
                <w:color w:val="000000"/>
                <w:sz w:val="22"/>
                <w:szCs w:val="22"/>
              </w:rPr>
              <w:t xml:space="preserve">Kopējais ne-ETS darbību SEG emisiju mērķis un </w:t>
            </w:r>
            <w:r w:rsidRPr="004826D1">
              <w:rPr>
                <w:rFonts w:cs="Times New Roman"/>
                <w:i/>
                <w:iCs/>
                <w:color w:val="000000"/>
                <w:sz w:val="22"/>
                <w:szCs w:val="22"/>
              </w:rPr>
              <w:t>apjoms</w:t>
            </w:r>
          </w:p>
        </w:tc>
      </w:tr>
      <w:tr w:rsidR="00617535" w:rsidRPr="004826D1" w14:paraId="6A6D329D"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4FAEAA1" w14:textId="77777777" w:rsidR="00617535" w:rsidRPr="004826D1" w:rsidRDefault="00617535" w:rsidP="00617535">
            <w:pPr>
              <w:ind w:right="284"/>
              <w:rPr>
                <w:rFonts w:cs="Times New Roman"/>
                <w:color w:val="000000"/>
                <w:sz w:val="22"/>
                <w:szCs w:val="22"/>
              </w:rPr>
            </w:pPr>
            <w:r w:rsidRPr="004826D1">
              <w:rPr>
                <w:rFonts w:cs="Times New Roman"/>
                <w:color w:val="000000"/>
                <w:sz w:val="22"/>
                <w:szCs w:val="22"/>
              </w:rPr>
              <w:t xml:space="preserve">     % pret  2005.g.</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4907F429" w14:textId="77777777" w:rsidR="00617535" w:rsidRPr="004826D1" w:rsidRDefault="00617535" w:rsidP="00617535">
            <w:pPr>
              <w:jc w:val="center"/>
              <w:rPr>
                <w:rFonts w:cs="Times New Roman"/>
                <w:sz w:val="22"/>
                <w:szCs w:val="22"/>
              </w:rPr>
            </w:pPr>
            <w:r w:rsidRPr="004826D1">
              <w:rPr>
                <w:rFonts w:cs="Times New Roman"/>
                <w:sz w:val="22"/>
                <w:szCs w:val="22"/>
              </w:rPr>
              <w:t>1,0</w:t>
            </w:r>
          </w:p>
        </w:tc>
        <w:tc>
          <w:tcPr>
            <w:tcW w:w="1035" w:type="dxa"/>
            <w:tcBorders>
              <w:top w:val="single" w:sz="2" w:space="0" w:color="auto"/>
              <w:left w:val="single" w:sz="2" w:space="0" w:color="auto"/>
              <w:bottom w:val="single" w:sz="2" w:space="0" w:color="auto"/>
              <w:right w:val="single" w:sz="2" w:space="0" w:color="auto"/>
            </w:tcBorders>
            <w:shd w:val="clear" w:color="auto" w:fill="auto"/>
          </w:tcPr>
          <w:p w14:paraId="512EA249"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1,9</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tcPr>
          <w:p w14:paraId="051498C0"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-10,5</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tcPr>
          <w:p w14:paraId="0234A325"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-18,8</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tcPr>
          <w:p w14:paraId="3863680E" w14:textId="77777777" w:rsidR="00617535" w:rsidRPr="004826D1" w:rsidRDefault="00617535" w:rsidP="00617535">
            <w:pPr>
              <w:jc w:val="center"/>
              <w:rPr>
                <w:rFonts w:cs="Times New Roman"/>
                <w:color w:val="000000"/>
                <w:sz w:val="22"/>
                <w:szCs w:val="22"/>
              </w:rPr>
            </w:pP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89BC1F8"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-17</w:t>
            </w:r>
          </w:p>
        </w:tc>
      </w:tr>
      <w:tr w:rsidR="00617535" w:rsidRPr="004826D1" w14:paraId="12973DEE"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A3BA3F9" w14:textId="77777777" w:rsidR="00617535" w:rsidRPr="004826D1" w:rsidRDefault="00617535" w:rsidP="00617535">
            <w:pPr>
              <w:ind w:left="284" w:right="284"/>
              <w:rPr>
                <w:rFonts w:cs="Times New Roman"/>
                <w:color w:val="000000"/>
                <w:sz w:val="22"/>
                <w:szCs w:val="22"/>
              </w:rPr>
            </w:pPr>
            <w:proofErr w:type="spellStart"/>
            <w:r w:rsidRPr="004826D1">
              <w:rPr>
                <w:rFonts w:cs="Times New Roman"/>
                <w:color w:val="000000"/>
                <w:sz w:val="22"/>
                <w:szCs w:val="22"/>
              </w:rPr>
              <w:t>kt</w:t>
            </w:r>
            <w:proofErr w:type="spellEnd"/>
            <w:r w:rsidRPr="004826D1">
              <w:rPr>
                <w:rFonts w:cs="Times New Roman"/>
                <w:color w:val="000000"/>
                <w:sz w:val="22"/>
                <w:szCs w:val="22"/>
              </w:rPr>
              <w:t xml:space="preserve"> CO</w:t>
            </w:r>
            <w:r w:rsidRPr="004826D1">
              <w:rPr>
                <w:rFonts w:cs="Times New Roman"/>
                <w:color w:val="000000"/>
                <w:sz w:val="22"/>
                <w:szCs w:val="22"/>
                <w:vertAlign w:val="subscript"/>
              </w:rPr>
              <w:t>2</w:t>
            </w:r>
            <w:r w:rsidRPr="004826D1">
              <w:rPr>
                <w:rFonts w:cs="Times New Roman"/>
                <w:color w:val="000000"/>
                <w:sz w:val="22"/>
                <w:szCs w:val="22"/>
              </w:rPr>
              <w:t xml:space="preserve"> </w:t>
            </w:r>
            <w:proofErr w:type="spellStart"/>
            <w:r w:rsidRPr="004826D1">
              <w:rPr>
                <w:rFonts w:cs="Times New Roman"/>
                <w:color w:val="000000"/>
                <w:sz w:val="22"/>
                <w:szCs w:val="22"/>
              </w:rPr>
              <w:t>ekv</w:t>
            </w:r>
            <w:proofErr w:type="spellEnd"/>
            <w:r w:rsidRPr="004826D1">
              <w:rPr>
                <w:rFonts w:cs="Times New Roman"/>
                <w:color w:val="000000"/>
                <w:sz w:val="22"/>
                <w:szCs w:val="22"/>
              </w:rPr>
              <w:t>.</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5D0E79B9" w14:textId="77777777" w:rsidR="00617535" w:rsidRPr="004826D1" w:rsidRDefault="00617535" w:rsidP="00617535">
            <w:pPr>
              <w:jc w:val="center"/>
              <w:rPr>
                <w:rFonts w:eastAsia="Cambria" w:cs="Times New Roman"/>
                <w:sz w:val="22"/>
                <w:szCs w:val="22"/>
              </w:rPr>
            </w:pPr>
            <w:r w:rsidRPr="004826D1">
              <w:rPr>
                <w:rFonts w:cs="Times New Roman"/>
                <w:sz w:val="22"/>
                <w:szCs w:val="22"/>
              </w:rPr>
              <w:t xml:space="preserve">8 </w:t>
            </w:r>
            <w:r w:rsidRPr="004826D1">
              <w:rPr>
                <w:rFonts w:eastAsia="Cambria" w:cs="Times New Roman"/>
                <w:sz w:val="22"/>
                <w:szCs w:val="22"/>
              </w:rPr>
              <w:t>680</w:t>
            </w:r>
          </w:p>
        </w:tc>
        <w:tc>
          <w:tcPr>
            <w:tcW w:w="1035" w:type="dxa"/>
            <w:tcBorders>
              <w:top w:val="single" w:sz="2" w:space="0" w:color="auto"/>
              <w:left w:val="single" w:sz="2" w:space="0" w:color="auto"/>
              <w:bottom w:val="single" w:sz="2" w:space="0" w:color="auto"/>
              <w:right w:val="single" w:sz="2" w:space="0" w:color="auto"/>
            </w:tcBorders>
            <w:vAlign w:val="center"/>
          </w:tcPr>
          <w:p w14:paraId="0F608833"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8 436</w:t>
            </w:r>
          </w:p>
        </w:tc>
        <w:tc>
          <w:tcPr>
            <w:tcW w:w="12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555C5C7" w14:textId="77777777" w:rsidR="00617535" w:rsidRPr="004826D1" w:rsidRDefault="00617535" w:rsidP="00617535">
            <w:pPr>
              <w:jc w:val="center"/>
              <w:rPr>
                <w:rFonts w:eastAsia="Cambria" w:cs="Times New Roman"/>
                <w:sz w:val="22"/>
                <w:szCs w:val="22"/>
              </w:rPr>
            </w:pPr>
            <w:r w:rsidRPr="004826D1">
              <w:rPr>
                <w:rFonts w:eastAsia="Cambria" w:cs="Times New Roman"/>
                <w:sz w:val="22"/>
                <w:szCs w:val="22"/>
              </w:rPr>
              <w:t>7 698</w:t>
            </w:r>
          </w:p>
        </w:tc>
        <w:tc>
          <w:tcPr>
            <w:tcW w:w="163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6910E14" w14:textId="77777777" w:rsidR="00617535" w:rsidRPr="004826D1" w:rsidRDefault="00617535" w:rsidP="00617535">
            <w:pPr>
              <w:jc w:val="center"/>
              <w:rPr>
                <w:rFonts w:eastAsia="Cambria" w:cs="Times New Roman"/>
                <w:sz w:val="22"/>
                <w:szCs w:val="22"/>
              </w:rPr>
            </w:pPr>
            <w:r w:rsidRPr="004826D1">
              <w:rPr>
                <w:rFonts w:eastAsia="Cambria" w:cs="Times New Roman"/>
                <w:sz w:val="22"/>
                <w:szCs w:val="22"/>
              </w:rPr>
              <w:t>6 982</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5D5E43D"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8 210</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9A1E33C"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7 136</w:t>
            </w:r>
          </w:p>
        </w:tc>
      </w:tr>
      <w:tr w:rsidR="00617535" w:rsidRPr="004826D1" w14:paraId="6EF6643C" w14:textId="77777777" w:rsidTr="00617535">
        <w:trPr>
          <w:trHeight w:val="284"/>
          <w:jc w:val="center"/>
        </w:trPr>
        <w:tc>
          <w:tcPr>
            <w:tcW w:w="10487" w:type="dxa"/>
            <w:gridSpan w:val="7"/>
            <w:tcBorders>
              <w:top w:val="single" w:sz="2" w:space="0" w:color="auto"/>
              <w:left w:val="single" w:sz="2" w:space="0" w:color="auto"/>
              <w:bottom w:val="single" w:sz="2" w:space="0" w:color="auto"/>
              <w:right w:val="single" w:sz="2" w:space="0" w:color="auto"/>
            </w:tcBorders>
            <w:shd w:val="clear" w:color="auto" w:fill="EEECE1"/>
          </w:tcPr>
          <w:p w14:paraId="4F2F91BA" w14:textId="77777777" w:rsidR="00617535" w:rsidRPr="004826D1" w:rsidRDefault="00617535" w:rsidP="00617535">
            <w:pPr>
              <w:jc w:val="both"/>
              <w:rPr>
                <w:rFonts w:cs="Times New Roman"/>
                <w:i/>
                <w:iCs/>
                <w:color w:val="000000"/>
                <w:sz w:val="22"/>
                <w:szCs w:val="22"/>
              </w:rPr>
            </w:pPr>
            <w:proofErr w:type="spellStart"/>
            <w:r w:rsidRPr="004826D1">
              <w:rPr>
                <w:rFonts w:cs="Times New Roman"/>
                <w:i/>
                <w:iCs/>
                <w:color w:val="000000"/>
                <w:sz w:val="22"/>
                <w:szCs w:val="22"/>
              </w:rPr>
              <w:t>Sektorālie</w:t>
            </w:r>
            <w:proofErr w:type="spellEnd"/>
            <w:r w:rsidRPr="004826D1">
              <w:rPr>
                <w:rFonts w:cs="Times New Roman"/>
                <w:i/>
                <w:iCs/>
                <w:color w:val="000000"/>
                <w:sz w:val="22"/>
                <w:szCs w:val="22"/>
              </w:rPr>
              <w:t xml:space="preserve"> ne-ETS darbību SEG emisiju mērķi un apjomi (% pret 2005.g.)</w:t>
            </w:r>
          </w:p>
        </w:tc>
      </w:tr>
      <w:tr w:rsidR="00617535" w:rsidRPr="004826D1" w14:paraId="6FDFBF61"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D703F90" w14:textId="77777777" w:rsidR="00617535" w:rsidRPr="004826D1" w:rsidRDefault="00617535" w:rsidP="00617535">
            <w:pPr>
              <w:ind w:left="284" w:right="284"/>
              <w:rPr>
                <w:rFonts w:cs="Times New Roman"/>
                <w:color w:val="000000"/>
                <w:sz w:val="22"/>
                <w:szCs w:val="22"/>
              </w:rPr>
            </w:pPr>
            <w:r w:rsidRPr="004826D1">
              <w:rPr>
                <w:rFonts w:cs="Times New Roman"/>
                <w:color w:val="000000"/>
                <w:sz w:val="22"/>
                <w:szCs w:val="22"/>
              </w:rPr>
              <w:t xml:space="preserve">Enerģētika </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56437B8F"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-4,9</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75E80DB7"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-11,2</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62630D7B"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-28,9</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0D090606"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-28,7</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E38BB98"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1817E86"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-27</w:t>
            </w:r>
          </w:p>
        </w:tc>
      </w:tr>
      <w:tr w:rsidR="00617535" w:rsidRPr="004826D1" w14:paraId="65A819B4"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5BDF13C" w14:textId="77777777" w:rsidR="00617535" w:rsidRPr="004826D1" w:rsidRDefault="00617535" w:rsidP="00617535">
            <w:pPr>
              <w:ind w:left="284" w:right="284"/>
              <w:rPr>
                <w:rFonts w:cs="Times New Roman"/>
                <w:color w:val="000000"/>
                <w:sz w:val="22"/>
                <w:szCs w:val="22"/>
              </w:rPr>
            </w:pPr>
            <w:r w:rsidRPr="004826D1">
              <w:rPr>
                <w:rFonts w:cs="Times New Roman"/>
                <w:color w:val="000000"/>
                <w:sz w:val="22"/>
                <w:szCs w:val="22"/>
              </w:rPr>
              <w:t>Transports</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12DC7486" w14:textId="77777777" w:rsidR="00617535" w:rsidRPr="004826D1" w:rsidRDefault="00617535" w:rsidP="00617535">
            <w:pPr>
              <w:jc w:val="center"/>
              <w:rPr>
                <w:rFonts w:cs="Times New Roman"/>
                <w:sz w:val="22"/>
                <w:szCs w:val="22"/>
              </w:rPr>
            </w:pPr>
            <w:r w:rsidRPr="004826D1">
              <w:rPr>
                <w:rFonts w:cs="Times New Roman"/>
                <w:sz w:val="22"/>
                <w:szCs w:val="22"/>
              </w:rPr>
              <w:t>+3,8</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2E6EF78C"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+1,0</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721B788B"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+0,5</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22EC5FAA"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-21,2</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11EB746"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269F34F"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-22</w:t>
            </w:r>
          </w:p>
        </w:tc>
      </w:tr>
      <w:tr w:rsidR="00617535" w:rsidRPr="004826D1" w14:paraId="227D2000"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CEEFFE7" w14:textId="77777777" w:rsidR="00617535" w:rsidRPr="004826D1" w:rsidRDefault="00617535" w:rsidP="00617535">
            <w:pPr>
              <w:ind w:left="284" w:right="284"/>
              <w:rPr>
                <w:rFonts w:cs="Times New Roman"/>
                <w:color w:val="000000"/>
                <w:sz w:val="22"/>
                <w:szCs w:val="22"/>
              </w:rPr>
            </w:pPr>
            <w:r w:rsidRPr="004826D1">
              <w:rPr>
                <w:rFonts w:cs="Times New Roman"/>
                <w:color w:val="000000"/>
                <w:sz w:val="22"/>
                <w:szCs w:val="22"/>
              </w:rPr>
              <w:t>RPPI</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77DC483C" w14:textId="77777777" w:rsidR="00617535" w:rsidRPr="004826D1" w:rsidRDefault="00617535" w:rsidP="00617535">
            <w:pPr>
              <w:jc w:val="center"/>
              <w:rPr>
                <w:rFonts w:cs="Times New Roman"/>
                <w:sz w:val="22"/>
                <w:szCs w:val="22"/>
              </w:rPr>
            </w:pPr>
            <w:r w:rsidRPr="004826D1">
              <w:rPr>
                <w:rFonts w:cs="Times New Roman"/>
                <w:sz w:val="22"/>
                <w:szCs w:val="22"/>
              </w:rPr>
              <w:t>+117,9</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58CC27CC"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+101,0</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2B1F9CA5"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+59,4</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76C9301E"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+45,7</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F47E85C"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4A9D5D5"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0</w:t>
            </w:r>
          </w:p>
        </w:tc>
      </w:tr>
      <w:tr w:rsidR="00617535" w:rsidRPr="004826D1" w14:paraId="625E4C2A"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5416EC0" w14:textId="77777777" w:rsidR="00617535" w:rsidRPr="004826D1" w:rsidRDefault="00617535" w:rsidP="00617535">
            <w:pPr>
              <w:ind w:left="284" w:right="284"/>
              <w:rPr>
                <w:rFonts w:cs="Times New Roman"/>
                <w:color w:val="000000"/>
                <w:sz w:val="22"/>
                <w:szCs w:val="22"/>
              </w:rPr>
            </w:pPr>
            <w:r w:rsidRPr="004826D1">
              <w:rPr>
                <w:rFonts w:cs="Times New Roman"/>
                <w:color w:val="000000"/>
                <w:sz w:val="22"/>
                <w:szCs w:val="22"/>
              </w:rPr>
              <w:t>Lauksaimniecība</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2A4291EB" w14:textId="77777777" w:rsidR="00617535" w:rsidRPr="004826D1" w:rsidRDefault="00617535" w:rsidP="00617535">
            <w:pPr>
              <w:jc w:val="center"/>
              <w:rPr>
                <w:rFonts w:cs="Times New Roman"/>
                <w:sz w:val="22"/>
                <w:szCs w:val="22"/>
              </w:rPr>
            </w:pPr>
            <w:r w:rsidRPr="004826D1">
              <w:rPr>
                <w:rFonts w:cs="Times New Roman"/>
                <w:sz w:val="22"/>
                <w:szCs w:val="22"/>
              </w:rPr>
              <w:t>+25,8</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56E4B9DD"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+25,9</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1FBB36CB"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+22,5</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6C31C59D"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+21,5</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C76F6E5"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AEA8789"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-6,4</w:t>
            </w:r>
          </w:p>
        </w:tc>
      </w:tr>
      <w:tr w:rsidR="00617535" w:rsidRPr="004826D1" w14:paraId="682C0412"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69CC657" w14:textId="77777777" w:rsidR="00617535" w:rsidRPr="004826D1" w:rsidRDefault="00617535" w:rsidP="00617535">
            <w:pPr>
              <w:ind w:left="284" w:right="284"/>
              <w:rPr>
                <w:rFonts w:cs="Times New Roman"/>
                <w:color w:val="000000"/>
                <w:sz w:val="22"/>
                <w:szCs w:val="22"/>
              </w:rPr>
            </w:pPr>
            <w:r w:rsidRPr="004826D1">
              <w:rPr>
                <w:rFonts w:cs="Times New Roman"/>
                <w:color w:val="000000"/>
                <w:sz w:val="22"/>
                <w:szCs w:val="22"/>
              </w:rPr>
              <w:t>Atkritumu un notekūdeņu apsaimniekošana</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5771E4B3" w14:textId="77777777" w:rsidR="00617535" w:rsidRPr="004826D1" w:rsidRDefault="00617535" w:rsidP="00617535">
            <w:pPr>
              <w:jc w:val="center"/>
              <w:rPr>
                <w:rFonts w:cs="Times New Roman"/>
                <w:sz w:val="22"/>
                <w:szCs w:val="22"/>
              </w:rPr>
            </w:pPr>
            <w:r w:rsidRPr="004826D1">
              <w:rPr>
                <w:rFonts w:cs="Times New Roman"/>
                <w:sz w:val="22"/>
                <w:szCs w:val="22"/>
              </w:rPr>
              <w:t>-17,4</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475F92D9"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-14,3</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38917748"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-39,8</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3F99E6F0"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-40,4</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E3D609A"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3AFBE7F"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-35</w:t>
            </w:r>
          </w:p>
        </w:tc>
      </w:tr>
      <w:tr w:rsidR="00617535" w:rsidRPr="004826D1" w14:paraId="093C5F2A" w14:textId="77777777" w:rsidTr="00617535">
        <w:trPr>
          <w:trHeight w:val="284"/>
          <w:jc w:val="center"/>
        </w:trPr>
        <w:tc>
          <w:tcPr>
            <w:tcW w:w="10487" w:type="dxa"/>
            <w:gridSpan w:val="7"/>
            <w:tcBorders>
              <w:top w:val="single" w:sz="2" w:space="0" w:color="auto"/>
              <w:left w:val="single" w:sz="2" w:space="0" w:color="auto"/>
              <w:bottom w:val="single" w:sz="2" w:space="0" w:color="auto"/>
              <w:right w:val="single" w:sz="2" w:space="0" w:color="auto"/>
            </w:tcBorders>
            <w:shd w:val="clear" w:color="auto" w:fill="EEECE1"/>
          </w:tcPr>
          <w:p w14:paraId="7BA522FE" w14:textId="77777777" w:rsidR="00617535" w:rsidRPr="004826D1" w:rsidRDefault="00617535" w:rsidP="00617535">
            <w:pPr>
              <w:rPr>
                <w:rFonts w:cs="Times New Roman"/>
                <w:i/>
                <w:sz w:val="22"/>
                <w:szCs w:val="22"/>
              </w:rPr>
            </w:pPr>
            <w:r w:rsidRPr="004826D1">
              <w:rPr>
                <w:rFonts w:cs="Times New Roman"/>
                <w:i/>
                <w:sz w:val="22"/>
                <w:szCs w:val="22"/>
              </w:rPr>
              <w:t>ZIZIMM SEG apjoms un mērķi:</w:t>
            </w:r>
          </w:p>
        </w:tc>
      </w:tr>
      <w:tr w:rsidR="00617535" w:rsidRPr="004826D1" w14:paraId="39EC7CDC" w14:textId="77777777" w:rsidTr="00617535">
        <w:trPr>
          <w:trHeight w:val="386"/>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C1B8F85" w14:textId="77777777" w:rsidR="00617535" w:rsidRPr="004826D1" w:rsidRDefault="00617535" w:rsidP="00617535">
            <w:pPr>
              <w:ind w:right="284"/>
              <w:rPr>
                <w:rFonts w:cs="Times New Roman"/>
                <w:color w:val="000000"/>
                <w:sz w:val="22"/>
                <w:szCs w:val="22"/>
              </w:rPr>
            </w:pPr>
            <w:r w:rsidRPr="004826D1">
              <w:rPr>
                <w:rFonts w:cs="Times New Roman"/>
                <w:color w:val="000000"/>
                <w:sz w:val="22"/>
                <w:szCs w:val="22"/>
              </w:rPr>
              <w:t>ZIZIMM uzskaites kategoriju mērķis 2021.-2025.g. (</w:t>
            </w:r>
            <w:proofErr w:type="spellStart"/>
            <w:r w:rsidRPr="004826D1">
              <w:rPr>
                <w:rFonts w:cs="Times New Roman"/>
                <w:color w:val="000000"/>
                <w:sz w:val="22"/>
                <w:szCs w:val="22"/>
              </w:rPr>
              <w:t>kt</w:t>
            </w:r>
            <w:proofErr w:type="spellEnd"/>
            <w:r w:rsidRPr="004826D1">
              <w:rPr>
                <w:rFonts w:cs="Times New Roman"/>
                <w:color w:val="000000"/>
                <w:sz w:val="22"/>
                <w:szCs w:val="22"/>
              </w:rPr>
              <w:t xml:space="preserve"> CO</w:t>
            </w:r>
            <w:r w:rsidRPr="004826D1">
              <w:rPr>
                <w:rFonts w:cs="Times New Roman"/>
                <w:color w:val="000000"/>
                <w:sz w:val="22"/>
                <w:szCs w:val="22"/>
                <w:vertAlign w:val="subscript"/>
              </w:rPr>
              <w:t>2</w:t>
            </w:r>
            <w:r w:rsidRPr="004826D1">
              <w:rPr>
                <w:rFonts w:cs="Times New Roman"/>
                <w:color w:val="000000"/>
                <w:sz w:val="22"/>
                <w:szCs w:val="22"/>
              </w:rPr>
              <w:t xml:space="preserve"> </w:t>
            </w:r>
            <w:proofErr w:type="spellStart"/>
            <w:r w:rsidRPr="004826D1">
              <w:rPr>
                <w:rFonts w:cs="Times New Roman"/>
                <w:color w:val="000000"/>
                <w:sz w:val="22"/>
                <w:szCs w:val="22"/>
              </w:rPr>
              <w:t>ekv</w:t>
            </w:r>
            <w:proofErr w:type="spellEnd"/>
            <w:r w:rsidRPr="004826D1">
              <w:rPr>
                <w:rFonts w:cs="Times New Roman"/>
                <w:color w:val="000000"/>
                <w:sz w:val="22"/>
                <w:szCs w:val="22"/>
              </w:rPr>
              <w:t>.)</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785DC32B"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w:t>
            </w:r>
          </w:p>
        </w:tc>
        <w:tc>
          <w:tcPr>
            <w:tcW w:w="1035" w:type="dxa"/>
            <w:tcBorders>
              <w:top w:val="single" w:sz="2" w:space="0" w:color="auto"/>
              <w:left w:val="single" w:sz="2" w:space="0" w:color="auto"/>
              <w:bottom w:val="single" w:sz="2" w:space="0" w:color="auto"/>
              <w:right w:val="single" w:sz="2" w:space="0" w:color="auto"/>
            </w:tcBorders>
            <w:vAlign w:val="center"/>
          </w:tcPr>
          <w:p w14:paraId="40155184" w14:textId="77777777" w:rsidR="00617535" w:rsidRPr="004826D1" w:rsidRDefault="00617535" w:rsidP="00617535">
            <w:pPr>
              <w:ind w:left="-90"/>
              <w:jc w:val="center"/>
              <w:rPr>
                <w:rFonts w:cs="Times New Roman"/>
                <w:color w:val="000000"/>
                <w:kern w:val="24"/>
                <w:sz w:val="22"/>
                <w:szCs w:val="22"/>
                <w:lang w:eastAsia="lv-LV"/>
              </w:rPr>
            </w:pPr>
          </w:p>
        </w:tc>
        <w:tc>
          <w:tcPr>
            <w:tcW w:w="12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CE50967"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Nav attiecināms</w:t>
            </w:r>
          </w:p>
        </w:tc>
        <w:tc>
          <w:tcPr>
            <w:tcW w:w="163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9A65CBB"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Nav attiecināms</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E404123"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 xml:space="preserve">uzskaitāmās SEG emisijas </w:t>
            </w:r>
            <w:r w:rsidRPr="004826D1">
              <w:rPr>
                <w:rFonts w:cs="Times New Roman"/>
                <w:color w:val="000000"/>
                <w:sz w:val="22"/>
                <w:szCs w:val="22"/>
                <w:lang w:eastAsia="lv-LV"/>
              </w:rPr>
              <w:t>≤</w:t>
            </w:r>
            <w:r w:rsidRPr="004826D1">
              <w:rPr>
                <w:rFonts w:cs="Times New Roman"/>
                <w:color w:val="000000"/>
                <w:kern w:val="24"/>
                <w:sz w:val="22"/>
                <w:szCs w:val="22"/>
                <w:lang w:eastAsia="lv-LV"/>
              </w:rPr>
              <w:t xml:space="preserve"> uzskaitāmā SEG piesaiste</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20F8EF7"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w:t>
            </w:r>
          </w:p>
        </w:tc>
      </w:tr>
      <w:tr w:rsidR="00617535" w:rsidRPr="004826D1" w14:paraId="0603F22E"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07EE9AD" w14:textId="77777777" w:rsidR="00617535" w:rsidRPr="004826D1" w:rsidRDefault="00617535" w:rsidP="00617535">
            <w:pPr>
              <w:ind w:right="284"/>
              <w:rPr>
                <w:rFonts w:cs="Times New Roman"/>
                <w:color w:val="000000"/>
                <w:sz w:val="22"/>
                <w:szCs w:val="22"/>
              </w:rPr>
            </w:pPr>
            <w:r w:rsidRPr="004826D1">
              <w:rPr>
                <w:rFonts w:eastAsia="Calibri" w:cs="Times New Roman"/>
                <w:sz w:val="22"/>
                <w:szCs w:val="22"/>
              </w:rPr>
              <w:t>ZIZIMM sektora ziņošanas kategoriju mērķis 2026.-2030.g. (</w:t>
            </w:r>
            <w:proofErr w:type="spellStart"/>
            <w:r w:rsidRPr="004826D1">
              <w:rPr>
                <w:rFonts w:eastAsia="Calibri" w:cs="Times New Roman"/>
                <w:sz w:val="22"/>
                <w:szCs w:val="22"/>
              </w:rPr>
              <w:t>kt</w:t>
            </w:r>
            <w:proofErr w:type="spellEnd"/>
            <w:r w:rsidRPr="004826D1">
              <w:rPr>
                <w:rFonts w:eastAsia="Calibri" w:cs="Times New Roman"/>
                <w:sz w:val="22"/>
                <w:szCs w:val="22"/>
              </w:rPr>
              <w:t xml:space="preserve"> CO</w:t>
            </w:r>
            <w:r w:rsidRPr="004826D1">
              <w:rPr>
                <w:rFonts w:eastAsia="Calibri" w:cs="Times New Roman"/>
                <w:sz w:val="22"/>
                <w:szCs w:val="22"/>
                <w:vertAlign w:val="subscript"/>
              </w:rPr>
              <w:t>2</w:t>
            </w:r>
            <w:r w:rsidRPr="004826D1">
              <w:rPr>
                <w:rFonts w:eastAsia="Calibri" w:cs="Times New Roman"/>
                <w:sz w:val="22"/>
                <w:szCs w:val="22"/>
              </w:rPr>
              <w:t xml:space="preserve"> </w:t>
            </w:r>
            <w:proofErr w:type="spellStart"/>
            <w:r w:rsidRPr="004826D1">
              <w:rPr>
                <w:rFonts w:eastAsia="Calibri" w:cs="Times New Roman"/>
                <w:sz w:val="22"/>
                <w:szCs w:val="22"/>
              </w:rPr>
              <w:t>ekv</w:t>
            </w:r>
            <w:proofErr w:type="spellEnd"/>
            <w:r w:rsidRPr="004826D1">
              <w:rPr>
                <w:rFonts w:eastAsia="Calibri" w:cs="Times New Roman"/>
                <w:sz w:val="22"/>
                <w:szCs w:val="22"/>
              </w:rPr>
              <w:t>)</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5FD75EF2"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+2394,45</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64626698" w14:textId="77777777" w:rsidR="00617535" w:rsidRPr="004826D1" w:rsidRDefault="00617535" w:rsidP="00617535">
            <w:pPr>
              <w:ind w:left="-90"/>
              <w:jc w:val="center"/>
              <w:rPr>
                <w:rFonts w:cs="Times New Roman"/>
                <w:sz w:val="22"/>
                <w:szCs w:val="22"/>
              </w:rPr>
            </w:pPr>
            <w:r w:rsidRPr="004826D1">
              <w:rPr>
                <w:rFonts w:cs="Times New Roman"/>
                <w:sz w:val="22"/>
                <w:szCs w:val="22"/>
              </w:rPr>
              <w:t>4944,16</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2E06B8A6" w14:textId="77777777" w:rsidR="00617535" w:rsidRPr="004826D1" w:rsidRDefault="00617535" w:rsidP="00617535">
            <w:pPr>
              <w:jc w:val="center"/>
              <w:rPr>
                <w:rFonts w:eastAsia="Cambria" w:cs="Times New Roman"/>
                <w:kern w:val="24"/>
                <w:sz w:val="22"/>
                <w:szCs w:val="22"/>
              </w:rPr>
            </w:pPr>
            <w:r w:rsidRPr="004826D1">
              <w:rPr>
                <w:rFonts w:cs="Times New Roman"/>
                <w:sz w:val="22"/>
                <w:szCs w:val="22"/>
              </w:rPr>
              <w:t>+3294,6</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2E69391" w14:textId="77777777" w:rsidR="00617535" w:rsidRPr="004826D1" w:rsidRDefault="00617535" w:rsidP="00617535">
            <w:pPr>
              <w:jc w:val="center"/>
              <w:rPr>
                <w:rFonts w:cs="Times New Roman"/>
                <w:kern w:val="24"/>
                <w:sz w:val="22"/>
                <w:szCs w:val="22"/>
                <w:lang w:eastAsia="lv-LV"/>
              </w:rPr>
            </w:pPr>
            <w:r w:rsidRPr="004826D1">
              <w:rPr>
                <w:rFonts w:cs="Times New Roman"/>
                <w:sz w:val="22"/>
                <w:szCs w:val="22"/>
              </w:rPr>
              <w:t>-2961,5</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2B804A7"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89778DA"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sz w:val="22"/>
                <w:szCs w:val="22"/>
              </w:rPr>
              <w:t>-644</w:t>
            </w:r>
          </w:p>
        </w:tc>
      </w:tr>
      <w:tr w:rsidR="00617535" w:rsidRPr="004826D1" w14:paraId="09E1647C" w14:textId="77777777" w:rsidTr="00617535">
        <w:trPr>
          <w:trHeight w:val="75"/>
          <w:jc w:val="center"/>
        </w:trPr>
        <w:tc>
          <w:tcPr>
            <w:tcW w:w="10487" w:type="dxa"/>
            <w:gridSpan w:val="7"/>
            <w:tcBorders>
              <w:top w:val="single" w:sz="2" w:space="0" w:color="auto"/>
              <w:left w:val="single" w:sz="2" w:space="0" w:color="auto"/>
              <w:bottom w:val="single" w:sz="2" w:space="0" w:color="auto"/>
              <w:right w:val="single" w:sz="2" w:space="0" w:color="auto"/>
            </w:tcBorders>
            <w:shd w:val="clear" w:color="auto" w:fill="EEECE1"/>
          </w:tcPr>
          <w:p w14:paraId="606E7DEA" w14:textId="77777777" w:rsidR="00617535" w:rsidRPr="004826D1" w:rsidRDefault="00617535" w:rsidP="00617535">
            <w:pPr>
              <w:rPr>
                <w:rFonts w:eastAsia="Calibri" w:cs="Times New Roman"/>
                <w:i/>
                <w:iCs/>
                <w:sz w:val="22"/>
                <w:szCs w:val="22"/>
              </w:rPr>
            </w:pPr>
            <w:r w:rsidRPr="004826D1">
              <w:rPr>
                <w:rFonts w:eastAsia="Calibri" w:cs="Times New Roman"/>
                <w:sz w:val="22"/>
                <w:szCs w:val="22"/>
              </w:rPr>
              <w:t>SEG emisiju intensitātes mērķi (%):</w:t>
            </w:r>
          </w:p>
        </w:tc>
      </w:tr>
      <w:tr w:rsidR="00617535" w:rsidRPr="004826D1" w14:paraId="517FDF2A"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6D8A0CC" w14:textId="77777777" w:rsidR="00617535" w:rsidRPr="004826D1" w:rsidRDefault="00617535" w:rsidP="00617535">
            <w:pPr>
              <w:ind w:right="284"/>
              <w:rPr>
                <w:rFonts w:eastAsia="Calibri" w:cs="Times New Roman"/>
                <w:sz w:val="22"/>
                <w:szCs w:val="22"/>
              </w:rPr>
            </w:pPr>
            <w:r w:rsidRPr="004826D1">
              <w:rPr>
                <w:rFonts w:eastAsia="Calibri" w:cs="Times New Roman"/>
                <w:sz w:val="22"/>
                <w:szCs w:val="22"/>
              </w:rPr>
              <w:t xml:space="preserve">SEG emisiju intensitātes </w:t>
            </w:r>
            <w:r w:rsidRPr="004826D1">
              <w:rPr>
                <w:rFonts w:eastAsia="Calibri" w:cs="Times New Roman"/>
                <w:sz w:val="22"/>
                <w:szCs w:val="22"/>
              </w:rPr>
              <w:lastRenderedPageBreak/>
              <w:t>samazinājums transportā</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5F9D6AFA"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lastRenderedPageBreak/>
              <w:t>3,49</w:t>
            </w:r>
          </w:p>
        </w:tc>
        <w:tc>
          <w:tcPr>
            <w:tcW w:w="1035" w:type="dxa"/>
            <w:tcBorders>
              <w:top w:val="single" w:sz="2" w:space="0" w:color="auto"/>
              <w:left w:val="single" w:sz="2" w:space="0" w:color="auto"/>
              <w:bottom w:val="single" w:sz="2" w:space="0" w:color="auto"/>
              <w:right w:val="single" w:sz="2" w:space="0" w:color="auto"/>
            </w:tcBorders>
            <w:vAlign w:val="center"/>
          </w:tcPr>
          <w:p w14:paraId="351DF3DB"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2,23</w:t>
            </w:r>
          </w:p>
        </w:tc>
        <w:tc>
          <w:tcPr>
            <w:tcW w:w="12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920D5C6" w14:textId="77777777" w:rsidR="00617535" w:rsidRPr="004826D1" w:rsidRDefault="00617535" w:rsidP="00617535">
            <w:pPr>
              <w:jc w:val="center"/>
              <w:rPr>
                <w:rFonts w:cs="Times New Roman"/>
                <w:color w:val="000000"/>
                <w:kern w:val="24"/>
                <w:sz w:val="22"/>
                <w:szCs w:val="22"/>
                <w:lang w:eastAsia="lv-LV"/>
              </w:rPr>
            </w:pP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BB5F621"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15</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EB02AB9"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763FA22"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15</w:t>
            </w:r>
          </w:p>
        </w:tc>
      </w:tr>
      <w:tr w:rsidR="00617535" w:rsidRPr="004826D1" w14:paraId="2EAA5362"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1A12EFE" w14:textId="77777777" w:rsidR="00617535" w:rsidRPr="004826D1" w:rsidRDefault="00617535" w:rsidP="00617535">
            <w:pPr>
              <w:ind w:right="284"/>
              <w:rPr>
                <w:rFonts w:eastAsia="Calibri" w:cs="Times New Roman"/>
                <w:sz w:val="22"/>
                <w:szCs w:val="22"/>
              </w:rPr>
            </w:pPr>
            <w:r w:rsidRPr="004826D1">
              <w:rPr>
                <w:rFonts w:eastAsia="Calibri" w:cs="Times New Roman"/>
                <w:sz w:val="22"/>
                <w:szCs w:val="22"/>
              </w:rPr>
              <w:lastRenderedPageBreak/>
              <w:t>SEG emisiju intensitātes samazinājums konkrētiem kuģiem</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0F948CDC"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0</w:t>
            </w:r>
          </w:p>
        </w:tc>
        <w:tc>
          <w:tcPr>
            <w:tcW w:w="1035" w:type="dxa"/>
            <w:tcBorders>
              <w:top w:val="single" w:sz="2" w:space="0" w:color="auto"/>
              <w:left w:val="single" w:sz="2" w:space="0" w:color="auto"/>
              <w:bottom w:val="single" w:sz="2" w:space="0" w:color="auto"/>
              <w:right w:val="single" w:sz="2" w:space="0" w:color="auto"/>
            </w:tcBorders>
            <w:vAlign w:val="center"/>
          </w:tcPr>
          <w:p w14:paraId="50EC8B71"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0</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1DAE5EBF"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ND</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4575800E"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ND</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7BE7B8B"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2</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19650E5"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6</w:t>
            </w:r>
          </w:p>
        </w:tc>
      </w:tr>
      <w:tr w:rsidR="00617535" w:rsidRPr="004826D1" w14:paraId="596E3C9F" w14:textId="77777777" w:rsidTr="00617535">
        <w:trPr>
          <w:trHeight w:val="284"/>
          <w:jc w:val="center"/>
        </w:trPr>
        <w:tc>
          <w:tcPr>
            <w:tcW w:w="10487" w:type="dxa"/>
            <w:gridSpan w:val="7"/>
            <w:tcBorders>
              <w:top w:val="single" w:sz="2" w:space="0" w:color="auto"/>
              <w:left w:val="single" w:sz="2" w:space="0" w:color="auto"/>
              <w:bottom w:val="single" w:sz="2" w:space="0" w:color="auto"/>
              <w:right w:val="single" w:sz="2" w:space="0" w:color="auto"/>
            </w:tcBorders>
            <w:shd w:val="clear" w:color="auto" w:fill="DDD9C3"/>
          </w:tcPr>
          <w:p w14:paraId="574DA98C" w14:textId="77777777" w:rsidR="00617535" w:rsidRPr="004826D1" w:rsidRDefault="00617535" w:rsidP="00617535">
            <w:pPr>
              <w:jc w:val="center"/>
              <w:rPr>
                <w:rFonts w:cs="Times New Roman"/>
                <w:color w:val="000000"/>
                <w:kern w:val="24"/>
                <w:sz w:val="22"/>
                <w:szCs w:val="22"/>
                <w:lang w:eastAsia="lv-LV"/>
              </w:rPr>
            </w:pPr>
            <w:r w:rsidRPr="004826D1">
              <w:rPr>
                <w:rFonts w:cs="Times New Roman"/>
                <w:i/>
                <w:iCs/>
                <w:color w:val="000000"/>
                <w:sz w:val="22"/>
                <w:szCs w:val="22"/>
              </w:rPr>
              <w:t>II  AE īpatsvara mērķi (%)</w:t>
            </w:r>
          </w:p>
        </w:tc>
      </w:tr>
      <w:tr w:rsidR="00617535" w:rsidRPr="004826D1" w14:paraId="1F6E181E"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51874A7" w14:textId="77777777" w:rsidR="00617535" w:rsidRPr="004826D1" w:rsidRDefault="001F4467" w:rsidP="00617535">
            <w:pPr>
              <w:ind w:right="284"/>
              <w:rPr>
                <w:rFonts w:cs="Times New Roman"/>
                <w:color w:val="000000"/>
                <w:sz w:val="22"/>
                <w:szCs w:val="22"/>
              </w:rPr>
            </w:pPr>
            <w:hyperlink r:id="rId11" w:anchor="RANGE!_ftn1" w:history="1">
              <w:r w:rsidR="00617535" w:rsidRPr="004826D1">
                <w:rPr>
                  <w:rFonts w:cs="Times New Roman"/>
                  <w:color w:val="000000"/>
                  <w:sz w:val="22"/>
                  <w:szCs w:val="22"/>
                  <w:lang w:eastAsia="lv-LV"/>
                </w:rPr>
                <w:t>AE īpatsvars enerģijas galapatēriņā</w:t>
              </w:r>
            </w:hyperlink>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46402327" w14:textId="77777777" w:rsidR="00617535" w:rsidRPr="004826D1" w:rsidRDefault="00617535" w:rsidP="00617535">
            <w:pPr>
              <w:jc w:val="center"/>
              <w:rPr>
                <w:rFonts w:cs="Times New Roman"/>
                <w:bCs/>
                <w:color w:val="000000"/>
                <w:sz w:val="22"/>
                <w:szCs w:val="22"/>
              </w:rPr>
            </w:pPr>
            <w:r w:rsidRPr="004826D1">
              <w:rPr>
                <w:rFonts w:cs="Times New Roman"/>
                <w:color w:val="000000"/>
                <w:sz w:val="22"/>
                <w:szCs w:val="22"/>
                <w:lang w:eastAsia="lv-LV"/>
              </w:rPr>
              <w:t>42,11</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25916C02"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43,32</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6E93E39"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49,3</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4D050512"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58,9</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4A060C0"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47,3</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7AC7E18"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60</w:t>
            </w:r>
          </w:p>
        </w:tc>
      </w:tr>
      <w:tr w:rsidR="00617535" w:rsidRPr="004826D1" w14:paraId="77AB4FF8"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D9FEF9E" w14:textId="77777777" w:rsidR="00617535" w:rsidRPr="004826D1" w:rsidRDefault="00617535" w:rsidP="00617535">
            <w:pPr>
              <w:ind w:right="284"/>
              <w:rPr>
                <w:rFonts w:cs="Times New Roman"/>
                <w:sz w:val="22"/>
                <w:szCs w:val="22"/>
              </w:rPr>
            </w:pPr>
            <w:r w:rsidRPr="004826D1">
              <w:rPr>
                <w:rFonts w:cs="Times New Roman"/>
                <w:sz w:val="22"/>
                <w:szCs w:val="22"/>
              </w:rPr>
              <w:t>AE īpatsvars elektroenerģijas galapatēriņā</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5BB86D7E"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51,4</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4D4D6698"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53,3</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2D65BDAC"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72,9</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332A2AE7"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97,4</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3BCBB54" w14:textId="77777777" w:rsidR="00617535" w:rsidRPr="004826D1" w:rsidRDefault="00617535" w:rsidP="00617535">
            <w:pPr>
              <w:jc w:val="center"/>
              <w:rPr>
                <w:rFonts w:cs="Times New Roman"/>
                <w:color w:val="000000"/>
                <w:sz w:val="22"/>
                <w:szCs w:val="22"/>
                <w:lang w:eastAsia="lv-LV"/>
              </w:rPr>
            </w:pPr>
            <w:r w:rsidRPr="004826D1">
              <w:rPr>
                <w:rFonts w:cs="Times New Roman"/>
                <w:iCs/>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A6B766F"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&gt;70</w:t>
            </w:r>
          </w:p>
        </w:tc>
      </w:tr>
      <w:tr w:rsidR="00617535" w:rsidRPr="004826D1" w14:paraId="2B2D9AED"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0227E086" w14:textId="77777777" w:rsidR="00617535" w:rsidRPr="004826D1" w:rsidRDefault="00617535" w:rsidP="00617535">
            <w:pPr>
              <w:ind w:right="284"/>
              <w:rPr>
                <w:rFonts w:cs="Times New Roman"/>
                <w:sz w:val="22"/>
                <w:szCs w:val="22"/>
              </w:rPr>
            </w:pPr>
            <w:r w:rsidRPr="004826D1">
              <w:rPr>
                <w:rFonts w:cs="Times New Roman"/>
                <w:sz w:val="22"/>
                <w:szCs w:val="22"/>
              </w:rPr>
              <w:t>AER īpatsvars Latvijā saražotajā elektroenerģijā</w:t>
            </w:r>
          </w:p>
        </w:tc>
        <w:tc>
          <w:tcPr>
            <w:tcW w:w="1474"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4EDD18DF"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63,6</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130FF297"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75,7</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65DA5196"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90,6</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0378D351"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92,9</w:t>
            </w:r>
          </w:p>
        </w:tc>
        <w:tc>
          <w:tcPr>
            <w:tcW w:w="181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4D4F8C83"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7FCE5F5E"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100</w:t>
            </w:r>
          </w:p>
        </w:tc>
      </w:tr>
      <w:tr w:rsidR="00617535" w:rsidRPr="004826D1" w14:paraId="4504FFDB"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F9D40A8" w14:textId="77777777" w:rsidR="00617535" w:rsidRPr="004826D1" w:rsidRDefault="001F4467" w:rsidP="00617535">
            <w:pPr>
              <w:ind w:right="284"/>
              <w:rPr>
                <w:rFonts w:cs="Times New Roman"/>
                <w:color w:val="000000"/>
                <w:sz w:val="22"/>
                <w:szCs w:val="22"/>
              </w:rPr>
            </w:pPr>
            <w:hyperlink r:id="rId12" w:anchor="RANGE!_ftn2" w:history="1">
              <w:r w:rsidR="00617535" w:rsidRPr="004826D1">
                <w:rPr>
                  <w:rFonts w:cs="Times New Roman"/>
                  <w:color w:val="000000"/>
                  <w:sz w:val="22"/>
                  <w:szCs w:val="22"/>
                  <w:lang w:eastAsia="lv-LV"/>
                </w:rPr>
                <w:t xml:space="preserve">AE īpatsvars siltumapgādē un </w:t>
              </w:r>
              <w:proofErr w:type="spellStart"/>
              <w:r w:rsidR="00617535" w:rsidRPr="004826D1">
                <w:rPr>
                  <w:rFonts w:cs="Times New Roman"/>
                  <w:color w:val="000000"/>
                  <w:sz w:val="22"/>
                  <w:szCs w:val="22"/>
                  <w:lang w:eastAsia="lv-LV"/>
                </w:rPr>
                <w:t>aukstumapgādē</w:t>
              </w:r>
              <w:proofErr w:type="spellEnd"/>
            </w:hyperlink>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1EC6163F" w14:textId="77777777" w:rsidR="00617535" w:rsidRPr="004826D1" w:rsidRDefault="00617535" w:rsidP="00617535">
            <w:pPr>
              <w:jc w:val="center"/>
              <w:rPr>
                <w:rFonts w:cs="Times New Roman"/>
                <w:bCs/>
                <w:color w:val="000000"/>
                <w:sz w:val="22"/>
                <w:szCs w:val="22"/>
              </w:rPr>
            </w:pPr>
            <w:r w:rsidRPr="004826D1">
              <w:rPr>
                <w:rFonts w:cs="Times New Roman"/>
                <w:color w:val="000000"/>
                <w:sz w:val="22"/>
                <w:szCs w:val="22"/>
                <w:lang w:eastAsia="lv-LV"/>
              </w:rPr>
              <w:t>57,4</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30501E9E"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60,99</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0CB361ED"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68,3</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8C0825C"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67,0</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C55E547"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649B72D"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66,4</w:t>
            </w:r>
          </w:p>
        </w:tc>
      </w:tr>
      <w:tr w:rsidR="00617535" w:rsidRPr="004826D1" w14:paraId="54E300AD"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BD84B79" w14:textId="77777777" w:rsidR="00617535" w:rsidRPr="004826D1" w:rsidRDefault="00617535" w:rsidP="00617535">
            <w:pPr>
              <w:ind w:right="284"/>
              <w:rPr>
                <w:rFonts w:cs="Times New Roman"/>
                <w:color w:val="000000"/>
                <w:sz w:val="22"/>
                <w:szCs w:val="22"/>
              </w:rPr>
            </w:pPr>
            <w:r w:rsidRPr="004826D1">
              <w:rPr>
                <w:rFonts w:cs="Times New Roman"/>
                <w:color w:val="000000"/>
                <w:sz w:val="22"/>
                <w:szCs w:val="22"/>
                <w:lang w:eastAsia="lv-LV"/>
              </w:rPr>
              <w:t>AE īpatsvars CSA un CAA</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63D455C5" w14:textId="77777777" w:rsidR="00617535" w:rsidRPr="004826D1" w:rsidRDefault="00617535" w:rsidP="00617535">
            <w:pPr>
              <w:jc w:val="center"/>
              <w:rPr>
                <w:rFonts w:cs="Times New Roman"/>
                <w:bCs/>
                <w:color w:val="000000"/>
                <w:sz w:val="22"/>
                <w:szCs w:val="22"/>
              </w:rPr>
            </w:pPr>
            <w:r w:rsidRPr="004826D1">
              <w:rPr>
                <w:rFonts w:cs="Times New Roman"/>
                <w:color w:val="000000"/>
                <w:sz w:val="22"/>
                <w:szCs w:val="22"/>
                <w:lang w:eastAsia="lv-LV"/>
              </w:rPr>
              <w:t>56,6</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63EB474C"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63,9</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41B1B8E"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66,8</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2EFCF479"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66,2</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93B9049"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D1B218D"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73,9</w:t>
            </w:r>
          </w:p>
        </w:tc>
      </w:tr>
      <w:tr w:rsidR="00617535" w:rsidRPr="004826D1" w14:paraId="6017A1E0"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39DE09D" w14:textId="77777777" w:rsidR="00617535" w:rsidRPr="004826D1" w:rsidRDefault="00617535" w:rsidP="00617535">
            <w:pPr>
              <w:ind w:right="284"/>
              <w:rPr>
                <w:rFonts w:cs="Times New Roman"/>
                <w:color w:val="000000"/>
                <w:sz w:val="22"/>
                <w:szCs w:val="22"/>
                <w:lang w:eastAsia="lv-LV"/>
              </w:rPr>
            </w:pPr>
            <w:r w:rsidRPr="004826D1">
              <w:rPr>
                <w:rFonts w:cs="Times New Roman"/>
                <w:color w:val="000000"/>
                <w:sz w:val="22"/>
                <w:szCs w:val="22"/>
                <w:lang w:eastAsia="lv-LV"/>
              </w:rPr>
              <w:t>AE īpatsvars transportā</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7ABEB2DC"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6,4</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00E09B3C"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3,1</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43B00345"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9,9</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27A49EE"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30,3</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87308ED"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02A414B"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29</w:t>
            </w:r>
          </w:p>
        </w:tc>
      </w:tr>
      <w:tr w:rsidR="00617535" w:rsidRPr="004826D1" w14:paraId="70A6BF26"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5AA0118" w14:textId="77777777" w:rsidR="00617535" w:rsidRPr="004826D1" w:rsidRDefault="00617535" w:rsidP="00617535">
            <w:pPr>
              <w:ind w:right="284"/>
              <w:rPr>
                <w:rFonts w:cs="Times New Roman"/>
                <w:color w:val="000000"/>
                <w:sz w:val="22"/>
                <w:szCs w:val="22"/>
              </w:rPr>
            </w:pPr>
            <w:r w:rsidRPr="004826D1">
              <w:rPr>
                <w:rFonts w:cs="Times New Roman"/>
                <w:color w:val="000000"/>
                <w:sz w:val="22"/>
                <w:szCs w:val="22"/>
                <w:lang w:eastAsia="lv-LV"/>
              </w:rPr>
              <w:t>AE īpatsvars ēkās</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65F8ACB7" w14:textId="77777777" w:rsidR="00617535" w:rsidRPr="004826D1" w:rsidRDefault="00617535" w:rsidP="00617535">
            <w:pPr>
              <w:jc w:val="center"/>
              <w:rPr>
                <w:rFonts w:cs="Times New Roman"/>
                <w:bCs/>
                <w:color w:val="000000"/>
                <w:sz w:val="22"/>
                <w:szCs w:val="22"/>
              </w:rPr>
            </w:pPr>
            <w:r w:rsidRPr="004826D1">
              <w:rPr>
                <w:rFonts w:cs="Times New Roman"/>
                <w:color w:val="000000"/>
                <w:sz w:val="22"/>
                <w:szCs w:val="22"/>
                <w:lang w:eastAsia="lv-LV"/>
              </w:rPr>
              <w:t>57,2</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1006CEC3"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60,6</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7036BFFD"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61,6</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7F70531A"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61,8</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33118F0"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D9678D7"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rPr>
              <w:t>65</w:t>
            </w:r>
          </w:p>
        </w:tc>
      </w:tr>
      <w:tr w:rsidR="00617535" w:rsidRPr="004826D1" w14:paraId="33289E90"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7FFF5FD" w14:textId="77777777" w:rsidR="00617535" w:rsidRPr="004826D1" w:rsidRDefault="00617535" w:rsidP="00617535">
            <w:pPr>
              <w:ind w:right="284"/>
              <w:rPr>
                <w:rFonts w:cs="Times New Roman"/>
                <w:color w:val="000000"/>
                <w:sz w:val="22"/>
                <w:szCs w:val="22"/>
              </w:rPr>
            </w:pPr>
            <w:r w:rsidRPr="004826D1">
              <w:rPr>
                <w:rFonts w:cs="Times New Roman"/>
                <w:color w:val="000000"/>
                <w:sz w:val="22"/>
                <w:szCs w:val="22"/>
                <w:lang w:eastAsia="lv-LV"/>
              </w:rPr>
              <w:t>AE īpatsvars rūpniecībā</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418CB504" w14:textId="77777777" w:rsidR="00617535" w:rsidRPr="004826D1" w:rsidRDefault="00617535" w:rsidP="00617535">
            <w:pPr>
              <w:jc w:val="center"/>
              <w:rPr>
                <w:rFonts w:cs="Times New Roman"/>
                <w:bCs/>
                <w:color w:val="000000"/>
                <w:sz w:val="22"/>
                <w:szCs w:val="22"/>
              </w:rPr>
            </w:pPr>
            <w:r w:rsidRPr="004826D1">
              <w:rPr>
                <w:rFonts w:cs="Times New Roman"/>
                <w:color w:val="000000"/>
                <w:sz w:val="22"/>
                <w:szCs w:val="22"/>
                <w:lang w:eastAsia="lv-LV"/>
              </w:rPr>
              <w:t>58,5</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4E092694"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63,2</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019EA95"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73,2</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0D4948C6"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71,0</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F7983F5" w14:textId="77777777" w:rsidR="00617535" w:rsidRPr="004826D1" w:rsidRDefault="00617535" w:rsidP="00617535">
            <w:pPr>
              <w:jc w:val="center"/>
              <w:rPr>
                <w:rFonts w:cs="Times New Roman"/>
                <w:color w:val="000000"/>
                <w:sz w:val="22"/>
                <w:szCs w:val="22"/>
                <w:lang w:eastAsia="lv-LV"/>
              </w:rPr>
            </w:pPr>
            <w:r w:rsidRPr="004826D1" w:rsidDel="00A06B69">
              <w:rPr>
                <w:rFonts w:cs="Times New Roman"/>
                <w:i/>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3C83868"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rPr>
              <w:t>73,1</w:t>
            </w:r>
          </w:p>
        </w:tc>
      </w:tr>
      <w:tr w:rsidR="00617535" w:rsidRPr="004826D1" w14:paraId="03898E37"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857B74E" w14:textId="77777777" w:rsidR="00617535" w:rsidRPr="004826D1" w:rsidRDefault="00617535" w:rsidP="00617535">
            <w:pPr>
              <w:ind w:right="284"/>
              <w:rPr>
                <w:rFonts w:cs="Times New Roman"/>
                <w:color w:val="000000"/>
                <w:sz w:val="22"/>
                <w:szCs w:val="22"/>
                <w:lang w:eastAsia="lv-LV"/>
              </w:rPr>
            </w:pPr>
            <w:r w:rsidRPr="004826D1">
              <w:rPr>
                <w:rFonts w:cs="Times New Roman"/>
                <w:color w:val="000000"/>
                <w:sz w:val="22"/>
                <w:szCs w:val="22"/>
                <w:lang w:eastAsia="lv-LV"/>
              </w:rPr>
              <w:t>AE īpatsvars lauksaimniecībā, mežsaimniecībā un zivsaimniecībā</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181FFFA2"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18,0</w:t>
            </w:r>
          </w:p>
        </w:tc>
        <w:tc>
          <w:tcPr>
            <w:tcW w:w="1035" w:type="dxa"/>
            <w:tcBorders>
              <w:top w:val="single" w:sz="2" w:space="0" w:color="auto"/>
              <w:left w:val="single" w:sz="2" w:space="0" w:color="auto"/>
              <w:bottom w:val="single" w:sz="2" w:space="0" w:color="auto"/>
              <w:right w:val="single" w:sz="2" w:space="0" w:color="auto"/>
            </w:tcBorders>
            <w:vAlign w:val="center"/>
          </w:tcPr>
          <w:p w14:paraId="1E9EAA98"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17,5</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48033A4C"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ND</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3EE04E7A"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ND</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E2F6221" w14:textId="77777777" w:rsidR="00617535" w:rsidRPr="004826D1" w:rsidRDefault="00617535" w:rsidP="00617535">
            <w:pPr>
              <w:jc w:val="center"/>
              <w:rPr>
                <w:rFonts w:cs="Times New Roman"/>
                <w:color w:val="000000"/>
                <w:sz w:val="22"/>
                <w:szCs w:val="22"/>
                <w:lang w:eastAsia="lv-LV"/>
              </w:rPr>
            </w:pPr>
            <w:r w:rsidRPr="004826D1">
              <w:rPr>
                <w:rFonts w:cs="Times New Roman"/>
                <w:iCs/>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AD47497"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rPr>
              <w:t>30</w:t>
            </w:r>
          </w:p>
        </w:tc>
      </w:tr>
      <w:tr w:rsidR="00617535" w:rsidRPr="004826D1" w14:paraId="0F8A46DA"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F2180C9" w14:textId="77777777" w:rsidR="00617535" w:rsidRPr="004826D1" w:rsidRDefault="00617535" w:rsidP="00617535">
            <w:pPr>
              <w:ind w:right="284"/>
              <w:rPr>
                <w:rFonts w:cs="Times New Roman"/>
                <w:color w:val="000000"/>
                <w:sz w:val="22"/>
                <w:szCs w:val="22"/>
              </w:rPr>
            </w:pPr>
            <w:r w:rsidRPr="004826D1">
              <w:rPr>
                <w:rFonts w:cs="Times New Roman"/>
                <w:color w:val="000000"/>
                <w:sz w:val="22"/>
                <w:szCs w:val="22"/>
                <w:lang w:eastAsia="lv-LV"/>
              </w:rPr>
              <w:t>moderno biodegvielu un biogāzes īpatsvars transportā</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535690AF" w14:textId="77777777" w:rsidR="00617535" w:rsidRPr="004826D1" w:rsidRDefault="00617535" w:rsidP="00617535">
            <w:pPr>
              <w:jc w:val="center"/>
              <w:rPr>
                <w:rFonts w:cs="Times New Roman"/>
                <w:bCs/>
                <w:color w:val="000000"/>
                <w:sz w:val="22"/>
                <w:szCs w:val="22"/>
              </w:rPr>
            </w:pPr>
            <w:r w:rsidRPr="004826D1">
              <w:rPr>
                <w:rFonts w:cs="Times New Roman"/>
                <w:color w:val="000000"/>
                <w:sz w:val="22"/>
                <w:szCs w:val="22"/>
                <w:lang w:eastAsia="lv-LV"/>
              </w:rPr>
              <w:t>2,3</w:t>
            </w:r>
          </w:p>
        </w:tc>
        <w:tc>
          <w:tcPr>
            <w:tcW w:w="1035" w:type="dxa"/>
            <w:tcBorders>
              <w:top w:val="single" w:sz="2" w:space="0" w:color="auto"/>
              <w:left w:val="single" w:sz="2" w:space="0" w:color="auto"/>
              <w:bottom w:val="single" w:sz="2" w:space="0" w:color="auto"/>
              <w:right w:val="single" w:sz="2" w:space="0" w:color="auto"/>
            </w:tcBorders>
            <w:vAlign w:val="center"/>
          </w:tcPr>
          <w:p w14:paraId="3AF97878"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0,9</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0F8F66D8" w14:textId="77777777" w:rsidR="00617535" w:rsidRPr="004826D1" w:rsidRDefault="00617535" w:rsidP="00617535">
            <w:pPr>
              <w:jc w:val="center"/>
              <w:rPr>
                <w:rFonts w:cs="Times New Roman"/>
                <w:color w:val="000000"/>
                <w:sz w:val="22"/>
                <w:szCs w:val="22"/>
                <w:lang w:eastAsia="lv-LV"/>
              </w:rPr>
            </w:pP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0B691861"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5,5</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9D905A6"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1</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5BA84EC"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5,5</w:t>
            </w:r>
          </w:p>
        </w:tc>
      </w:tr>
      <w:tr w:rsidR="00617535" w:rsidRPr="004826D1" w14:paraId="69669BA3"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6CCC913" w14:textId="77777777" w:rsidR="00617535" w:rsidRPr="004826D1" w:rsidRDefault="00617535" w:rsidP="00617535">
            <w:pPr>
              <w:ind w:right="284"/>
              <w:rPr>
                <w:rFonts w:cs="Times New Roman"/>
                <w:color w:val="000000"/>
                <w:sz w:val="22"/>
                <w:szCs w:val="22"/>
              </w:rPr>
            </w:pPr>
            <w:r w:rsidRPr="004826D1">
              <w:rPr>
                <w:rFonts w:cs="Times New Roman"/>
                <w:color w:val="000000"/>
                <w:sz w:val="22"/>
                <w:szCs w:val="22"/>
                <w:lang w:eastAsia="lv-LV"/>
              </w:rPr>
              <w:t>RFNBO īpatsvars transportā</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394ABA5D" w14:textId="77777777" w:rsidR="00617535" w:rsidRPr="004826D1" w:rsidRDefault="00617535" w:rsidP="00617535">
            <w:pPr>
              <w:jc w:val="center"/>
              <w:rPr>
                <w:rFonts w:cs="Times New Roman"/>
                <w:bCs/>
                <w:color w:val="000000"/>
                <w:sz w:val="22"/>
                <w:szCs w:val="22"/>
              </w:rPr>
            </w:pPr>
            <w:r w:rsidRPr="004826D1">
              <w:rPr>
                <w:rFonts w:cs="Times New Roman"/>
                <w:color w:val="000000"/>
                <w:sz w:val="22"/>
                <w:szCs w:val="22"/>
                <w:lang w:eastAsia="lv-LV"/>
              </w:rPr>
              <w:t>0</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02DC612C"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B88913A"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0,00002</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2138396A"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0,6</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4FF4BBD"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10935ED"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1</w:t>
            </w:r>
          </w:p>
        </w:tc>
      </w:tr>
      <w:tr w:rsidR="00617535" w:rsidRPr="004826D1" w14:paraId="6F27BA42"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06DB48D" w14:textId="77777777" w:rsidR="00617535" w:rsidRPr="004826D1" w:rsidRDefault="00617535" w:rsidP="00617535">
            <w:pPr>
              <w:ind w:right="284"/>
              <w:rPr>
                <w:rFonts w:cs="Times New Roman"/>
                <w:color w:val="000000"/>
                <w:sz w:val="22"/>
                <w:szCs w:val="22"/>
                <w:lang w:eastAsia="lv-LV"/>
              </w:rPr>
            </w:pPr>
            <w:r w:rsidRPr="004826D1">
              <w:rPr>
                <w:rFonts w:cs="Times New Roman"/>
                <w:color w:val="000000"/>
                <w:sz w:val="22"/>
                <w:szCs w:val="22"/>
                <w:lang w:eastAsia="lv-LV"/>
              </w:rPr>
              <w:t>RFNBO īpatsvars rūpniecībā izmantotajā ūdeņradī</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2BB45420"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400C0D5E"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29699C67"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3A1D94F"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31A86E4"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BB58E7A"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42</w:t>
            </w:r>
          </w:p>
        </w:tc>
      </w:tr>
      <w:tr w:rsidR="00617535" w:rsidRPr="004826D1" w14:paraId="7FB37018"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22161F2" w14:textId="77777777" w:rsidR="00617535" w:rsidRPr="004826D1" w:rsidRDefault="001F4467" w:rsidP="00617535">
            <w:pPr>
              <w:ind w:right="284"/>
              <w:rPr>
                <w:rFonts w:cs="Times New Roman"/>
                <w:color w:val="000000"/>
                <w:sz w:val="22"/>
                <w:szCs w:val="22"/>
              </w:rPr>
            </w:pPr>
            <w:hyperlink r:id="rId13" w:anchor="RANGE!A32" w:history="1">
              <w:r w:rsidR="00617535" w:rsidRPr="004826D1">
                <w:rPr>
                  <w:rFonts w:cs="Times New Roman"/>
                  <w:color w:val="000000"/>
                  <w:sz w:val="22"/>
                  <w:szCs w:val="22"/>
                  <w:lang w:eastAsia="lv-LV"/>
                </w:rPr>
                <w:t>ilgtspējīgo degvielu īpatsvars gaisa transportā</w:t>
              </w:r>
            </w:hyperlink>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35B77760" w14:textId="77777777" w:rsidR="00617535" w:rsidRPr="004826D1" w:rsidRDefault="00617535" w:rsidP="00617535">
            <w:pPr>
              <w:jc w:val="center"/>
              <w:rPr>
                <w:rFonts w:cs="Times New Roman"/>
                <w:bCs/>
                <w:color w:val="000000"/>
                <w:sz w:val="22"/>
                <w:szCs w:val="22"/>
              </w:rPr>
            </w:pPr>
            <w:r w:rsidRPr="004826D1">
              <w:rPr>
                <w:rFonts w:cs="Times New Roman"/>
                <w:color w:val="000000"/>
                <w:sz w:val="22"/>
                <w:szCs w:val="22"/>
                <w:lang w:eastAsia="lv-LV"/>
              </w:rPr>
              <w:t>0</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5A6B7E62"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68DC4DA4"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ND</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669B76D3"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ND</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52A6C38"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2</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7868BF0"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5</w:t>
            </w:r>
          </w:p>
        </w:tc>
      </w:tr>
      <w:tr w:rsidR="00617535" w:rsidRPr="004826D1" w14:paraId="36399F60"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21E036F1" w14:textId="77777777" w:rsidR="00617535" w:rsidRPr="004826D1" w:rsidRDefault="00617535" w:rsidP="00617535">
            <w:pPr>
              <w:ind w:right="284"/>
              <w:rPr>
                <w:rFonts w:cs="Times New Roman"/>
                <w:sz w:val="22"/>
                <w:szCs w:val="22"/>
              </w:rPr>
            </w:pPr>
            <w:r w:rsidRPr="004826D1">
              <w:rPr>
                <w:rFonts w:cs="Times New Roman"/>
                <w:sz w:val="22"/>
                <w:szCs w:val="22"/>
              </w:rPr>
              <w:t>inovatīvas AE tehnoloģijas no jauna uzstādītajās AE jaudās</w:t>
            </w:r>
          </w:p>
        </w:tc>
        <w:tc>
          <w:tcPr>
            <w:tcW w:w="1474"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31A87685"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26D7A449"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39C64170"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ND</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05C93304"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ND</w:t>
            </w:r>
          </w:p>
        </w:tc>
        <w:tc>
          <w:tcPr>
            <w:tcW w:w="181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12B6E551"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0D880522"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5</w:t>
            </w:r>
          </w:p>
        </w:tc>
      </w:tr>
    </w:tbl>
    <w:p w14:paraId="5BA3FE4A" w14:textId="77777777" w:rsidR="009C2323" w:rsidRPr="004826D1" w:rsidRDefault="009C2323" w:rsidP="00617535">
      <w:pPr>
        <w:pStyle w:val="ListParagraph1"/>
        <w:ind w:left="0"/>
        <w:jc w:val="both"/>
        <w:rPr>
          <w:rFonts w:cs="Times New Roman"/>
          <w:szCs w:val="22"/>
          <w:lang w:eastAsia="lv-LV"/>
        </w:rPr>
      </w:pPr>
    </w:p>
    <w:p w14:paraId="3D5F439C" w14:textId="77777777" w:rsidR="009C2323" w:rsidRPr="007A6B93" w:rsidRDefault="00617535" w:rsidP="009C2323">
      <w:pPr>
        <w:pStyle w:val="ListParagraph1"/>
        <w:spacing w:before="120" w:after="120"/>
        <w:ind w:left="0"/>
        <w:contextualSpacing w:val="0"/>
        <w:jc w:val="both"/>
        <w:rPr>
          <w:rFonts w:cs="Times New Roman"/>
          <w:sz w:val="24"/>
          <w:szCs w:val="24"/>
          <w:lang w:eastAsia="lv-LV"/>
        </w:rPr>
      </w:pPr>
      <w:r w:rsidRPr="007A6B93">
        <w:rPr>
          <w:rFonts w:cs="Times New Roman"/>
          <w:sz w:val="24"/>
          <w:szCs w:val="24"/>
          <w:lang w:eastAsia="lv-LV"/>
        </w:rPr>
        <w:t xml:space="preserve">Latvijai sasniegt SEG emisiju mērķus ne-ETS un ZIZIMM sektorā laika periodā līdz 2030. g. būs izaicinājums, bet tie ir būtiski virzībā uz </w:t>
      </w:r>
      <w:proofErr w:type="spellStart"/>
      <w:r w:rsidRPr="007A6B93">
        <w:rPr>
          <w:rFonts w:cs="Times New Roman"/>
          <w:sz w:val="24"/>
          <w:szCs w:val="24"/>
          <w:lang w:eastAsia="lv-LV"/>
        </w:rPr>
        <w:t>klimatneitralitāti</w:t>
      </w:r>
      <w:proofErr w:type="spellEnd"/>
      <w:r w:rsidRPr="007A6B93">
        <w:rPr>
          <w:rFonts w:cs="Times New Roman"/>
          <w:sz w:val="24"/>
          <w:szCs w:val="24"/>
          <w:lang w:eastAsia="lv-LV"/>
        </w:rPr>
        <w:t>. Galvenie izaicinājumi, kas saistīti a</w:t>
      </w:r>
      <w:r w:rsidR="009C2323" w:rsidRPr="007A6B93">
        <w:rPr>
          <w:rFonts w:cs="Times New Roman"/>
          <w:sz w:val="24"/>
          <w:szCs w:val="24"/>
          <w:lang w:eastAsia="lv-LV"/>
        </w:rPr>
        <w:t>r šo mērķu sasniegšanu ir:</w:t>
      </w:r>
    </w:p>
    <w:p w14:paraId="0AB192A3" w14:textId="77777777" w:rsidR="009C2323" w:rsidRPr="007A6B93" w:rsidRDefault="00617535" w:rsidP="009C2323">
      <w:pPr>
        <w:pStyle w:val="ListParagraph1"/>
        <w:spacing w:before="120" w:after="120"/>
        <w:ind w:left="0"/>
        <w:contextualSpacing w:val="0"/>
        <w:jc w:val="both"/>
        <w:rPr>
          <w:rFonts w:cs="Times New Roman"/>
          <w:sz w:val="24"/>
          <w:szCs w:val="24"/>
          <w:lang w:eastAsia="lv-LV"/>
        </w:rPr>
      </w:pPr>
      <w:r w:rsidRPr="007A6B93">
        <w:rPr>
          <w:rFonts w:cs="Times New Roman"/>
          <w:sz w:val="24"/>
          <w:szCs w:val="24"/>
          <w:lang w:eastAsia="lv-LV"/>
        </w:rPr>
        <w:t>1) efektīvu politiku un regulējuma izstrāde un ieviešana, lai samazinātu SEG emisijas un ilgtspējīgi pārvaldītu zemes izmantojumu, ņemot vērā pretestīb</w:t>
      </w:r>
      <w:r w:rsidR="009C2323" w:rsidRPr="007A6B93">
        <w:rPr>
          <w:rFonts w:cs="Times New Roman"/>
          <w:sz w:val="24"/>
          <w:szCs w:val="24"/>
          <w:lang w:eastAsia="lv-LV"/>
        </w:rPr>
        <w:t>u no dažādām iesaistītām pusēm;</w:t>
      </w:r>
    </w:p>
    <w:p w14:paraId="59533E52" w14:textId="77777777" w:rsidR="009C2323" w:rsidRPr="007A6B93" w:rsidRDefault="00617535" w:rsidP="009C2323">
      <w:pPr>
        <w:pStyle w:val="ListParagraph1"/>
        <w:spacing w:before="120" w:after="120"/>
        <w:ind w:left="0"/>
        <w:contextualSpacing w:val="0"/>
        <w:jc w:val="both"/>
        <w:rPr>
          <w:rFonts w:cs="Times New Roman"/>
          <w:sz w:val="24"/>
          <w:szCs w:val="24"/>
          <w:lang w:eastAsia="lv-LV"/>
        </w:rPr>
      </w:pPr>
      <w:r w:rsidRPr="007A6B93">
        <w:rPr>
          <w:rFonts w:cs="Times New Roman"/>
          <w:sz w:val="24"/>
          <w:szCs w:val="24"/>
          <w:lang w:eastAsia="lv-LV"/>
        </w:rPr>
        <w:lastRenderedPageBreak/>
        <w:t xml:space="preserve">2) pāreja uz </w:t>
      </w:r>
      <w:proofErr w:type="spellStart"/>
      <w:r w:rsidRPr="007A6B93">
        <w:rPr>
          <w:rFonts w:cs="Times New Roman"/>
          <w:sz w:val="24"/>
          <w:szCs w:val="24"/>
          <w:lang w:eastAsia="lv-LV"/>
        </w:rPr>
        <w:t>bezemisiju</w:t>
      </w:r>
      <w:proofErr w:type="spellEnd"/>
      <w:r w:rsidRPr="007A6B93">
        <w:rPr>
          <w:rFonts w:cs="Times New Roman"/>
          <w:sz w:val="24"/>
          <w:szCs w:val="24"/>
          <w:lang w:eastAsia="lv-LV"/>
        </w:rPr>
        <w:t xml:space="preserve"> tehnoloģijām un praksēm sektoros, piemēram, lauksaimniecībā, transportā un ēkās, var prasīt nozīmīgu tehnoloģ</w:t>
      </w:r>
      <w:r w:rsidR="009C2323" w:rsidRPr="007A6B93">
        <w:rPr>
          <w:rFonts w:cs="Times New Roman"/>
          <w:sz w:val="24"/>
          <w:szCs w:val="24"/>
          <w:lang w:eastAsia="lv-LV"/>
        </w:rPr>
        <w:t>isku inovāciju un ieguldījumus;</w:t>
      </w:r>
    </w:p>
    <w:p w14:paraId="698AB816" w14:textId="77777777" w:rsidR="009C2323" w:rsidRPr="007A6B93" w:rsidRDefault="00617535" w:rsidP="009C2323">
      <w:pPr>
        <w:pStyle w:val="ListParagraph1"/>
        <w:spacing w:before="120" w:after="120"/>
        <w:ind w:left="0"/>
        <w:contextualSpacing w:val="0"/>
        <w:jc w:val="both"/>
        <w:rPr>
          <w:rFonts w:cs="Times New Roman"/>
          <w:sz w:val="24"/>
          <w:szCs w:val="24"/>
          <w:lang w:eastAsia="lv-LV"/>
        </w:rPr>
      </w:pPr>
      <w:r w:rsidRPr="007A6B93">
        <w:rPr>
          <w:rFonts w:cs="Times New Roman"/>
          <w:sz w:val="24"/>
          <w:szCs w:val="24"/>
          <w:lang w:eastAsia="lv-LV"/>
        </w:rPr>
        <w:t>3) paradumu maiņa – gan individuālā, gan uzņēmumu līmenī, ko grūti ietekmēt un uzturēt;</w:t>
      </w:r>
    </w:p>
    <w:p w14:paraId="09C51E34" w14:textId="77777777" w:rsidR="009C2323" w:rsidRPr="007A6B93" w:rsidRDefault="00617535" w:rsidP="009C2323">
      <w:pPr>
        <w:pStyle w:val="ListParagraph1"/>
        <w:spacing w:before="120" w:after="120"/>
        <w:ind w:left="0"/>
        <w:contextualSpacing w:val="0"/>
        <w:jc w:val="both"/>
        <w:rPr>
          <w:rFonts w:cs="Times New Roman"/>
          <w:sz w:val="24"/>
          <w:szCs w:val="24"/>
          <w:lang w:eastAsia="lv-LV"/>
        </w:rPr>
      </w:pPr>
      <w:r w:rsidRPr="007A6B93">
        <w:rPr>
          <w:rFonts w:cs="Times New Roman"/>
          <w:sz w:val="24"/>
          <w:szCs w:val="24"/>
          <w:lang w:eastAsia="lv-LV"/>
        </w:rPr>
        <w:t>4) nepieciešams atbilstošs finansējums un ieguldījumi, lai atbalstītu iniciatīvas, kas vērstas uz emisiju samazināšanu un ilgtspējīga zemes izmantojuma veicināšanu</w:t>
      </w:r>
      <w:r w:rsidR="009C2323" w:rsidRPr="007A6B93">
        <w:rPr>
          <w:rFonts w:cs="Times New Roman"/>
          <w:sz w:val="24"/>
          <w:szCs w:val="24"/>
          <w:lang w:eastAsia="lv-LV"/>
        </w:rPr>
        <w:t>;</w:t>
      </w:r>
    </w:p>
    <w:p w14:paraId="6A246E2E" w14:textId="77777777" w:rsidR="00617535" w:rsidRPr="007A6B93" w:rsidRDefault="00617535" w:rsidP="009C2323">
      <w:pPr>
        <w:pStyle w:val="ListParagraph1"/>
        <w:spacing w:before="120" w:after="120"/>
        <w:ind w:left="0"/>
        <w:contextualSpacing w:val="0"/>
        <w:jc w:val="both"/>
        <w:rPr>
          <w:rFonts w:cs="Times New Roman"/>
          <w:sz w:val="24"/>
          <w:szCs w:val="24"/>
          <w:lang w:eastAsia="lv-LV"/>
        </w:rPr>
      </w:pPr>
      <w:r w:rsidRPr="007A6B93">
        <w:rPr>
          <w:rFonts w:cs="Times New Roman"/>
          <w:sz w:val="24"/>
          <w:szCs w:val="24"/>
          <w:lang w:eastAsia="lv-LV"/>
        </w:rPr>
        <w:t>5) datu kvalitāte, tai skaitā, visu veikto pasākumu atspoguļošana SEG emisiju datos. Lai risinātu šos izaicinājumus ir jāstrādā kopā visos līmeņos, gan valsts, gan uzņēmumu, izvirzot skaidru un ambiciozu mērķi, kā arī jāievieš politiku un pasākumu kombināciju, piemēram, AE veicinošu, energoefektivitātes uzlabošanu, ilgtspējīgu zemes pārvaldību, apmežošanu un citus pasākumus, lai samazinātu SEG emisijas un palielinātu CO</w:t>
      </w:r>
      <w:r w:rsidRPr="007A6B93">
        <w:rPr>
          <w:rFonts w:cs="Times New Roman"/>
          <w:sz w:val="24"/>
          <w:szCs w:val="24"/>
          <w:vertAlign w:val="subscript"/>
          <w:lang w:eastAsia="lv-LV"/>
        </w:rPr>
        <w:t>2</w:t>
      </w:r>
      <w:r w:rsidRPr="007A6B93">
        <w:rPr>
          <w:rFonts w:cs="Times New Roman"/>
          <w:sz w:val="24"/>
          <w:szCs w:val="24"/>
          <w:lang w:eastAsia="lv-LV"/>
        </w:rPr>
        <w:t xml:space="preserve"> piesaisti.</w:t>
      </w:r>
    </w:p>
    <w:p w14:paraId="12A3CAE2" w14:textId="77777777" w:rsidR="00617535" w:rsidRPr="007A6B93" w:rsidRDefault="00617535" w:rsidP="009C2323">
      <w:pPr>
        <w:pStyle w:val="ListParagraph1"/>
        <w:spacing w:before="120" w:after="120"/>
        <w:ind w:left="0"/>
        <w:contextualSpacing w:val="0"/>
        <w:jc w:val="both"/>
        <w:rPr>
          <w:rFonts w:cs="Times New Roman"/>
          <w:sz w:val="24"/>
          <w:szCs w:val="24"/>
          <w:highlight w:val="green"/>
          <w:lang w:eastAsia="lv-LV"/>
        </w:rPr>
      </w:pPr>
      <w:r w:rsidRPr="007A6B93">
        <w:rPr>
          <w:rFonts w:cs="Times New Roman"/>
          <w:sz w:val="24"/>
          <w:szCs w:val="24"/>
          <w:lang w:eastAsia="lv-LV"/>
        </w:rPr>
        <w:t xml:space="preserve">Latvijai 2022. g. lielā daļā no </w:t>
      </w:r>
      <w:proofErr w:type="spellStart"/>
      <w:r w:rsidRPr="007A6B93">
        <w:rPr>
          <w:rFonts w:cs="Times New Roman"/>
          <w:sz w:val="24"/>
          <w:szCs w:val="24"/>
          <w:lang w:eastAsia="lv-LV"/>
        </w:rPr>
        <w:t>energobilances</w:t>
      </w:r>
      <w:proofErr w:type="spellEnd"/>
      <w:r w:rsidRPr="007A6B93">
        <w:rPr>
          <w:rFonts w:cs="Times New Roman"/>
          <w:sz w:val="24"/>
          <w:szCs w:val="24"/>
          <w:lang w:eastAsia="lv-LV"/>
        </w:rPr>
        <w:t xml:space="preserve"> sektoriem AE īpatsvars pārsniedz 60% īpatsvaru. Līdz ar to būtisks AE īpatsvara palielinājums Latvijai kā valstij ar jau pietiekami augstu AE īpatsvaru būs grūtāks un dārgāks. Latvijā lielākais izaicinājums ir sasniegt noteiktos AE mērķus transportā, jo īpaši noteiktais moderno biodegvielu un RFNBO mērķis, ņemot vērā Latvijas iedzīvotāju pirktspēju, Latvijas autoparka vecumu un iedzīvotāju blīvumu, vienlaikus bez pietiekami ievērojama AE kāpuma transportā un AE kāpuma siltumapgādē, Latvija nevarēs nodrošināt būtisku kopējā AE īpatsvara palielinājumu. Līdz ar to AE īpatsvara kāpināšanai ir nepieciešams īstenot pasākumus tieši transporta un siltumapgādes sektoros, koncentrējoties uz tiem </w:t>
      </w:r>
      <w:proofErr w:type="spellStart"/>
      <w:r w:rsidRPr="007A6B93">
        <w:rPr>
          <w:rFonts w:cs="Times New Roman"/>
          <w:sz w:val="24"/>
          <w:szCs w:val="24"/>
          <w:lang w:eastAsia="lv-LV"/>
        </w:rPr>
        <w:t>apakšsektoriem</w:t>
      </w:r>
      <w:proofErr w:type="spellEnd"/>
      <w:r w:rsidRPr="007A6B93">
        <w:rPr>
          <w:rFonts w:cs="Times New Roman"/>
          <w:sz w:val="24"/>
          <w:szCs w:val="24"/>
          <w:lang w:eastAsia="lv-LV"/>
        </w:rPr>
        <w:t xml:space="preserve">, kuros jau sākotnēji ir salīdzinoši mazākais AE īpatsvars. Periodā līdz 2030. g. Latvija neplāno RFNBO eksportu un importu. Ņemot vērā importētās elektroenerģijas apjomu, ko atbilstoši </w:t>
      </w:r>
      <w:proofErr w:type="spellStart"/>
      <w:r w:rsidRPr="007A6B93">
        <w:rPr>
          <w:rFonts w:cs="Times New Roman"/>
          <w:sz w:val="24"/>
          <w:szCs w:val="24"/>
          <w:lang w:eastAsia="lv-LV"/>
        </w:rPr>
        <w:t>atjaunīgās</w:t>
      </w:r>
      <w:proofErr w:type="spellEnd"/>
      <w:r w:rsidRPr="007A6B93">
        <w:rPr>
          <w:rFonts w:cs="Times New Roman"/>
          <w:sz w:val="24"/>
          <w:szCs w:val="24"/>
          <w:lang w:eastAsia="lv-LV"/>
        </w:rPr>
        <w:t xml:space="preserve"> elektroenerģijas aprēķina nosacījumiem ieskaita kā pilnībā fosilu elektroenerģiju, neņemot vērā elektroenerģijas importētājvalsts </w:t>
      </w:r>
      <w:proofErr w:type="spellStart"/>
      <w:r w:rsidRPr="007A6B93">
        <w:rPr>
          <w:rFonts w:cs="Times New Roman"/>
          <w:sz w:val="24"/>
          <w:szCs w:val="24"/>
          <w:lang w:eastAsia="lv-LV"/>
        </w:rPr>
        <w:t>atjaunīgās</w:t>
      </w:r>
      <w:proofErr w:type="spellEnd"/>
      <w:r w:rsidRPr="007A6B93">
        <w:rPr>
          <w:rFonts w:cs="Times New Roman"/>
          <w:sz w:val="24"/>
          <w:szCs w:val="24"/>
          <w:lang w:eastAsia="lv-LV"/>
        </w:rPr>
        <w:t xml:space="preserve"> elektroenerģijas īpatsvaru, Latvijas </w:t>
      </w:r>
      <w:proofErr w:type="spellStart"/>
      <w:r w:rsidRPr="007A6B93">
        <w:rPr>
          <w:rFonts w:cs="Times New Roman"/>
          <w:sz w:val="24"/>
          <w:szCs w:val="24"/>
          <w:lang w:eastAsia="lv-LV"/>
        </w:rPr>
        <w:t>atjaunīgās</w:t>
      </w:r>
      <w:proofErr w:type="spellEnd"/>
      <w:r w:rsidRPr="007A6B93">
        <w:rPr>
          <w:rFonts w:cs="Times New Roman"/>
          <w:sz w:val="24"/>
          <w:szCs w:val="24"/>
          <w:lang w:eastAsia="lv-LV"/>
        </w:rPr>
        <w:t xml:space="preserve"> elektroenerģijas īpatsvars tikai nedaudz pārsniedz 50%, lai gan Latvijā ražotās elektroenerģijas īpatsvars pēdējos gados pārsniedz 75%. Latvijai ir ļoti labas iespējas būtiski paaugstināt </w:t>
      </w:r>
      <w:proofErr w:type="spellStart"/>
      <w:r w:rsidRPr="007A6B93">
        <w:rPr>
          <w:rFonts w:cs="Times New Roman"/>
          <w:sz w:val="24"/>
          <w:szCs w:val="24"/>
          <w:lang w:eastAsia="lv-LV"/>
        </w:rPr>
        <w:t>atjaunīgās</w:t>
      </w:r>
      <w:proofErr w:type="spellEnd"/>
      <w:r w:rsidRPr="007A6B93">
        <w:rPr>
          <w:rFonts w:cs="Times New Roman"/>
          <w:sz w:val="24"/>
          <w:szCs w:val="24"/>
          <w:lang w:eastAsia="lv-LV"/>
        </w:rPr>
        <w:t xml:space="preserve"> elektroenerģijas īpatsvaru Latvijā saražotajā elektroenerģijas apjomā, vienlaikus, ņemot vērā iepriekšminēto nav iespējams prognozēt tā ietekmi uz ar EUROSTAT metodi aprēķināto </w:t>
      </w:r>
      <w:proofErr w:type="spellStart"/>
      <w:r w:rsidRPr="007A6B93">
        <w:rPr>
          <w:rFonts w:cs="Times New Roman"/>
          <w:sz w:val="24"/>
          <w:szCs w:val="24"/>
          <w:lang w:eastAsia="lv-LV"/>
        </w:rPr>
        <w:t>atjaunīgās</w:t>
      </w:r>
      <w:proofErr w:type="spellEnd"/>
      <w:r w:rsidRPr="007A6B93">
        <w:rPr>
          <w:rFonts w:cs="Times New Roman"/>
          <w:sz w:val="24"/>
          <w:szCs w:val="24"/>
          <w:lang w:eastAsia="lv-LV"/>
        </w:rPr>
        <w:t xml:space="preserve"> elektroenerģijas īpatsvaru.</w:t>
      </w:r>
    </w:p>
    <w:p w14:paraId="30AAF05B" w14:textId="77777777" w:rsidR="001206B9" w:rsidRPr="007A6B93" w:rsidRDefault="001206B9" w:rsidP="009C2323">
      <w:pPr>
        <w:spacing w:before="120" w:after="120"/>
        <w:jc w:val="both"/>
        <w:rPr>
          <w:rFonts w:cs="Times New Roman"/>
          <w:szCs w:val="24"/>
        </w:rPr>
      </w:pPr>
      <w:r w:rsidRPr="007A6B93">
        <w:rPr>
          <w:rFonts w:cs="Times New Roman"/>
          <w:szCs w:val="24"/>
        </w:rPr>
        <w:t xml:space="preserve">Lai </w:t>
      </w:r>
      <w:r w:rsidR="00330DE8" w:rsidRPr="007A6B93">
        <w:rPr>
          <w:rFonts w:cs="Times New Roman"/>
          <w:szCs w:val="24"/>
        </w:rPr>
        <w:t xml:space="preserve">kopumā </w:t>
      </w:r>
      <w:r w:rsidRPr="007A6B93">
        <w:rPr>
          <w:rFonts w:cs="Times New Roman"/>
          <w:szCs w:val="24"/>
        </w:rPr>
        <w:t xml:space="preserve">īstenotu </w:t>
      </w:r>
      <w:r w:rsidR="00330DE8" w:rsidRPr="007A6B93">
        <w:rPr>
          <w:rFonts w:cs="Times New Roman"/>
          <w:szCs w:val="24"/>
        </w:rPr>
        <w:t xml:space="preserve">visu </w:t>
      </w:r>
      <w:r w:rsidR="00546675" w:rsidRPr="007A6B93">
        <w:rPr>
          <w:rFonts w:cs="Times New Roman"/>
          <w:szCs w:val="24"/>
        </w:rPr>
        <w:t xml:space="preserve">šo </w:t>
      </w:r>
      <w:r w:rsidRPr="007A6B93">
        <w:rPr>
          <w:rFonts w:cs="Times New Roman"/>
          <w:szCs w:val="24"/>
        </w:rPr>
        <w:t>vīziju</w:t>
      </w:r>
      <w:r w:rsidR="00546675" w:rsidRPr="007A6B93">
        <w:rPr>
          <w:rFonts w:cs="Times New Roman"/>
          <w:szCs w:val="24"/>
        </w:rPr>
        <w:t>,</w:t>
      </w:r>
      <w:r w:rsidRPr="007A6B93">
        <w:rPr>
          <w:rFonts w:cs="Times New Roman"/>
          <w:szCs w:val="24"/>
        </w:rPr>
        <w:t xml:space="preserve"> ir nepieciešams</w:t>
      </w:r>
      <w:r w:rsidR="004428E1" w:rsidRPr="007A6B93">
        <w:rPr>
          <w:rFonts w:cs="Times New Roman"/>
          <w:szCs w:val="24"/>
        </w:rPr>
        <w:t xml:space="preserve"> (skat. </w:t>
      </w:r>
      <w:r w:rsidR="00BA1A52">
        <w:rPr>
          <w:rFonts w:cs="Times New Roman"/>
          <w:szCs w:val="24"/>
        </w:rPr>
        <w:t>3.</w:t>
      </w:r>
      <w:r w:rsidR="004428E1" w:rsidRPr="007A6B93">
        <w:rPr>
          <w:rFonts w:cs="Times New Roman"/>
          <w:szCs w:val="24"/>
        </w:rPr>
        <w:t>1</w:t>
      </w:r>
      <w:r w:rsidR="00367DDE">
        <w:rPr>
          <w:rFonts w:cs="Times New Roman"/>
          <w:szCs w:val="24"/>
        </w:rPr>
        <w:t>0</w:t>
      </w:r>
      <w:r w:rsidR="004428E1" w:rsidRPr="007A6B93">
        <w:rPr>
          <w:rFonts w:cs="Times New Roman"/>
          <w:szCs w:val="24"/>
        </w:rPr>
        <w:t>. att.)</w:t>
      </w:r>
      <w:r w:rsidRPr="007A6B93">
        <w:rPr>
          <w:rFonts w:cs="Times New Roman"/>
          <w:szCs w:val="24"/>
        </w:rPr>
        <w:t>:</w:t>
      </w:r>
    </w:p>
    <w:p w14:paraId="28D3AC00" w14:textId="77777777" w:rsidR="001206B9" w:rsidRPr="007A6B93" w:rsidRDefault="001B3FAF" w:rsidP="00B71063">
      <w:pPr>
        <w:pStyle w:val="ListParagraph1"/>
        <w:numPr>
          <w:ilvl w:val="0"/>
          <w:numId w:val="15"/>
        </w:numPr>
        <w:spacing w:before="120" w:after="120"/>
        <w:ind w:left="397" w:hanging="397"/>
        <w:contextualSpacing w:val="0"/>
        <w:jc w:val="both"/>
        <w:rPr>
          <w:rFonts w:cs="Times New Roman"/>
          <w:sz w:val="24"/>
          <w:szCs w:val="24"/>
        </w:rPr>
      </w:pPr>
      <w:r w:rsidRPr="007A6B93">
        <w:rPr>
          <w:rFonts w:cs="Times New Roman"/>
          <w:sz w:val="24"/>
          <w:szCs w:val="24"/>
        </w:rPr>
        <w:t>v</w:t>
      </w:r>
      <w:r w:rsidR="001206B9" w:rsidRPr="007A6B93">
        <w:rPr>
          <w:rFonts w:cs="Times New Roman"/>
          <w:sz w:val="24"/>
          <w:szCs w:val="24"/>
        </w:rPr>
        <w:t xml:space="preserve">eicināt resursu efektīvu izmantošanu, kā arī to </w:t>
      </w:r>
      <w:proofErr w:type="spellStart"/>
      <w:r w:rsidR="001206B9" w:rsidRPr="007A6B93">
        <w:rPr>
          <w:rFonts w:cs="Times New Roman"/>
          <w:sz w:val="24"/>
          <w:szCs w:val="24"/>
        </w:rPr>
        <w:t>pašpietiekamību</w:t>
      </w:r>
      <w:proofErr w:type="spellEnd"/>
      <w:r w:rsidR="001206B9" w:rsidRPr="007A6B93">
        <w:rPr>
          <w:rFonts w:cs="Times New Roman"/>
          <w:sz w:val="24"/>
          <w:szCs w:val="24"/>
        </w:rPr>
        <w:t xml:space="preserve"> un dažādību;</w:t>
      </w:r>
    </w:p>
    <w:p w14:paraId="5B7A46C7" w14:textId="77777777" w:rsidR="001206B9" w:rsidRPr="007A6B93" w:rsidRDefault="001B3FAF" w:rsidP="00B71063">
      <w:pPr>
        <w:pStyle w:val="ListParagraph1"/>
        <w:numPr>
          <w:ilvl w:val="0"/>
          <w:numId w:val="15"/>
        </w:numPr>
        <w:spacing w:before="120" w:after="120"/>
        <w:ind w:left="397" w:hanging="397"/>
        <w:contextualSpacing w:val="0"/>
        <w:jc w:val="both"/>
        <w:rPr>
          <w:rFonts w:cs="Times New Roman"/>
          <w:sz w:val="24"/>
          <w:szCs w:val="24"/>
        </w:rPr>
      </w:pPr>
      <w:r w:rsidRPr="007A6B93">
        <w:rPr>
          <w:rFonts w:cs="Times New Roman"/>
          <w:sz w:val="24"/>
          <w:szCs w:val="24"/>
        </w:rPr>
        <w:t>n</w:t>
      </w:r>
      <w:r w:rsidR="001206B9" w:rsidRPr="007A6B93">
        <w:rPr>
          <w:rFonts w:cs="Times New Roman"/>
          <w:sz w:val="24"/>
          <w:szCs w:val="24"/>
        </w:rPr>
        <w:t>odrošināt</w:t>
      </w:r>
      <w:r w:rsidR="00C71FCA" w:rsidRPr="007A6B93">
        <w:rPr>
          <w:rFonts w:cs="Times New Roman"/>
          <w:sz w:val="24"/>
          <w:szCs w:val="24"/>
        </w:rPr>
        <w:t xml:space="preserve"> </w:t>
      </w:r>
      <w:r w:rsidR="001206B9" w:rsidRPr="007A6B93">
        <w:rPr>
          <w:rFonts w:cs="Times New Roman"/>
          <w:sz w:val="24"/>
          <w:szCs w:val="24"/>
        </w:rPr>
        <w:t>resursu, un it īpaši fosilu un neilgtspējīgu resursu, patēriņa būtisku samazināšanu un vienlaicīgu pāreju uz ilgtspējīgu, atjaunojamu un inovatīvu resursu izmantošanu;</w:t>
      </w:r>
    </w:p>
    <w:p w14:paraId="7CFA24C5" w14:textId="77777777" w:rsidR="001206B9" w:rsidRPr="007A6B93" w:rsidRDefault="001B3FAF" w:rsidP="00B71063">
      <w:pPr>
        <w:pStyle w:val="ListParagraph1"/>
        <w:numPr>
          <w:ilvl w:val="0"/>
          <w:numId w:val="15"/>
        </w:numPr>
        <w:spacing w:before="120" w:after="120"/>
        <w:ind w:left="397" w:hanging="397"/>
        <w:contextualSpacing w:val="0"/>
        <w:jc w:val="both"/>
        <w:rPr>
          <w:rFonts w:cs="Times New Roman"/>
          <w:sz w:val="24"/>
          <w:szCs w:val="24"/>
        </w:rPr>
      </w:pPr>
      <w:r w:rsidRPr="007A6B93">
        <w:rPr>
          <w:rFonts w:cs="Times New Roman"/>
          <w:sz w:val="24"/>
          <w:szCs w:val="24"/>
        </w:rPr>
        <w:t>s</w:t>
      </w:r>
      <w:r w:rsidR="001206B9" w:rsidRPr="007A6B93">
        <w:rPr>
          <w:rFonts w:cs="Times New Roman"/>
          <w:sz w:val="24"/>
          <w:szCs w:val="24"/>
        </w:rPr>
        <w:t xml:space="preserve">timulēt tādas pētniecības un inovāciju attīstību, kas veicina ilgtspējīgas enerģētikas sektora attīstību un klimata pārmaiņu mazināšanu. </w:t>
      </w:r>
    </w:p>
    <w:p w14:paraId="236189A9" w14:textId="77777777" w:rsidR="00371318" w:rsidRPr="007A6B93" w:rsidRDefault="00371318" w:rsidP="00371318">
      <w:pPr>
        <w:pStyle w:val="ListParagraph1"/>
        <w:spacing w:before="120" w:after="120"/>
        <w:ind w:left="0"/>
        <w:contextualSpacing w:val="0"/>
        <w:jc w:val="both"/>
        <w:rPr>
          <w:rFonts w:cs="Times New Roman"/>
          <w:sz w:val="24"/>
          <w:szCs w:val="24"/>
        </w:rPr>
      </w:pPr>
    </w:p>
    <w:p w14:paraId="6FEAE80A" w14:textId="77777777" w:rsidR="00560AEB" w:rsidRPr="007A6B93" w:rsidRDefault="00560AEB" w:rsidP="00560AEB">
      <w:pPr>
        <w:spacing w:before="120" w:after="120"/>
        <w:jc w:val="both"/>
        <w:rPr>
          <w:b/>
          <w:szCs w:val="24"/>
          <w:u w:val="single"/>
        </w:rPr>
      </w:pPr>
      <w:r w:rsidRPr="007A6B93">
        <w:rPr>
          <w:b/>
          <w:szCs w:val="24"/>
          <w:u w:val="single"/>
        </w:rPr>
        <w:t xml:space="preserve">Plāna mērķu sasniegšanai noteikti šādi rīcības virzieni: </w:t>
      </w:r>
    </w:p>
    <w:p w14:paraId="21D4CB0F"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r w:rsidRPr="007A6B93">
        <w:rPr>
          <w:b/>
          <w:sz w:val="24"/>
          <w:szCs w:val="24"/>
        </w:rPr>
        <w:t>Ēku</w:t>
      </w:r>
      <w:r w:rsidRPr="007A6B93">
        <w:rPr>
          <w:sz w:val="24"/>
          <w:szCs w:val="24"/>
        </w:rPr>
        <w:t xml:space="preserve"> energoefektivitātes uzlabošana;</w:t>
      </w:r>
    </w:p>
    <w:p w14:paraId="7B7EC900"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r w:rsidRPr="007A6B93">
        <w:rPr>
          <w:sz w:val="24"/>
          <w:szCs w:val="24"/>
        </w:rPr>
        <w:t xml:space="preserve">Energoefektivitātes uzlabošana un AER tehnoloģiju izmantošanas veicināšana </w:t>
      </w:r>
      <w:r w:rsidRPr="007A6B93">
        <w:rPr>
          <w:b/>
          <w:sz w:val="24"/>
          <w:szCs w:val="24"/>
        </w:rPr>
        <w:t xml:space="preserve">siltumapgādē un </w:t>
      </w:r>
      <w:proofErr w:type="spellStart"/>
      <w:r w:rsidRPr="007A6B93">
        <w:rPr>
          <w:b/>
          <w:sz w:val="24"/>
          <w:szCs w:val="24"/>
        </w:rPr>
        <w:t>aukstumapgādē</w:t>
      </w:r>
      <w:proofErr w:type="spellEnd"/>
      <w:r w:rsidRPr="007A6B93">
        <w:rPr>
          <w:sz w:val="24"/>
          <w:szCs w:val="24"/>
        </w:rPr>
        <w:t xml:space="preserve"> un </w:t>
      </w:r>
      <w:r w:rsidRPr="007A6B93">
        <w:rPr>
          <w:b/>
          <w:sz w:val="24"/>
          <w:szCs w:val="24"/>
        </w:rPr>
        <w:t>rūpniecībā</w:t>
      </w:r>
      <w:r w:rsidRPr="007A6B93">
        <w:rPr>
          <w:sz w:val="24"/>
          <w:szCs w:val="24"/>
        </w:rPr>
        <w:t>;</w:t>
      </w:r>
    </w:p>
    <w:p w14:paraId="49F1FAF0" w14:textId="77777777" w:rsidR="00560AEB" w:rsidRPr="007A6B93" w:rsidRDefault="00560AEB" w:rsidP="00B71063">
      <w:pPr>
        <w:pStyle w:val="ListParagraph1"/>
        <w:numPr>
          <w:ilvl w:val="0"/>
          <w:numId w:val="21"/>
        </w:numPr>
        <w:spacing w:before="120" w:after="120"/>
        <w:ind w:left="397" w:hanging="397"/>
        <w:contextualSpacing w:val="0"/>
        <w:jc w:val="both"/>
        <w:rPr>
          <w:b/>
          <w:sz w:val="24"/>
          <w:szCs w:val="24"/>
        </w:rPr>
      </w:pPr>
      <w:r w:rsidRPr="007A6B93">
        <w:rPr>
          <w:sz w:val="24"/>
          <w:szCs w:val="24"/>
        </w:rPr>
        <w:t xml:space="preserve">Ne-emisiju tehnoloģiju izmantošanas veicināšana </w:t>
      </w:r>
      <w:proofErr w:type="spellStart"/>
      <w:r w:rsidRPr="007A6B93">
        <w:rPr>
          <w:b/>
          <w:sz w:val="24"/>
          <w:szCs w:val="24"/>
        </w:rPr>
        <w:t>elektroenerģijās</w:t>
      </w:r>
      <w:proofErr w:type="spellEnd"/>
      <w:r w:rsidRPr="007A6B93">
        <w:rPr>
          <w:b/>
          <w:sz w:val="24"/>
          <w:szCs w:val="24"/>
        </w:rPr>
        <w:t xml:space="preserve"> ražošanā</w:t>
      </w:r>
      <w:r w:rsidRPr="007A6B93">
        <w:rPr>
          <w:sz w:val="24"/>
          <w:szCs w:val="24"/>
        </w:rPr>
        <w:t>;</w:t>
      </w:r>
    </w:p>
    <w:p w14:paraId="63349F6E"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r w:rsidRPr="007A6B93">
        <w:rPr>
          <w:b/>
          <w:sz w:val="24"/>
          <w:szCs w:val="24"/>
        </w:rPr>
        <w:t xml:space="preserve">Ekonomiski pamatotas enerģijas </w:t>
      </w:r>
      <w:proofErr w:type="spellStart"/>
      <w:r w:rsidRPr="007A6B93">
        <w:rPr>
          <w:b/>
          <w:sz w:val="24"/>
          <w:szCs w:val="24"/>
        </w:rPr>
        <w:t>pašražošanas</w:t>
      </w:r>
      <w:proofErr w:type="spellEnd"/>
      <w:r w:rsidRPr="007A6B93">
        <w:rPr>
          <w:sz w:val="24"/>
          <w:szCs w:val="24"/>
        </w:rPr>
        <w:t xml:space="preserve"> un </w:t>
      </w:r>
      <w:r w:rsidRPr="007A6B93">
        <w:rPr>
          <w:b/>
          <w:sz w:val="24"/>
          <w:szCs w:val="24"/>
        </w:rPr>
        <w:t xml:space="preserve">pašpatēriņa </w:t>
      </w:r>
      <w:r w:rsidRPr="007A6B93">
        <w:rPr>
          <w:sz w:val="24"/>
          <w:szCs w:val="24"/>
        </w:rPr>
        <w:t>veicināšana;</w:t>
      </w:r>
    </w:p>
    <w:p w14:paraId="74D51B6B"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r w:rsidRPr="007A6B93">
        <w:rPr>
          <w:sz w:val="24"/>
          <w:szCs w:val="24"/>
        </w:rPr>
        <w:t xml:space="preserve">Energoefektivitātes uzlabošana, alternatīvo degvielu un AER tehnoloģiju izmantošanas veicināšana </w:t>
      </w:r>
      <w:r w:rsidRPr="007A6B93">
        <w:rPr>
          <w:b/>
          <w:bCs/>
          <w:sz w:val="24"/>
          <w:szCs w:val="24"/>
        </w:rPr>
        <w:t>transportā</w:t>
      </w:r>
      <w:r w:rsidRPr="007A6B93">
        <w:rPr>
          <w:sz w:val="24"/>
          <w:szCs w:val="24"/>
        </w:rPr>
        <w:t>;</w:t>
      </w:r>
    </w:p>
    <w:p w14:paraId="2E89DD9F"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r w:rsidRPr="007A6B93">
        <w:rPr>
          <w:sz w:val="24"/>
          <w:szCs w:val="24"/>
        </w:rPr>
        <w:lastRenderedPageBreak/>
        <w:t xml:space="preserve">Enerģētiskā </w:t>
      </w:r>
      <w:r w:rsidRPr="007A6B93">
        <w:rPr>
          <w:b/>
          <w:sz w:val="24"/>
          <w:szCs w:val="24"/>
        </w:rPr>
        <w:t xml:space="preserve">drošība, </w:t>
      </w:r>
      <w:r w:rsidRPr="007A6B93">
        <w:rPr>
          <w:bCs/>
          <w:sz w:val="24"/>
          <w:szCs w:val="24"/>
        </w:rPr>
        <w:t xml:space="preserve">enerģētiskās </w:t>
      </w:r>
      <w:r w:rsidRPr="007A6B93">
        <w:rPr>
          <w:b/>
          <w:sz w:val="24"/>
          <w:szCs w:val="24"/>
        </w:rPr>
        <w:t>atkarības mazināšana</w:t>
      </w:r>
      <w:r w:rsidRPr="007A6B93">
        <w:rPr>
          <w:sz w:val="24"/>
          <w:szCs w:val="24"/>
        </w:rPr>
        <w:t xml:space="preserve">, pilnīga </w:t>
      </w:r>
      <w:r w:rsidRPr="007A6B93">
        <w:rPr>
          <w:bCs/>
          <w:sz w:val="24"/>
          <w:szCs w:val="24"/>
        </w:rPr>
        <w:t>enerģijas</w:t>
      </w:r>
      <w:r w:rsidRPr="007A6B93">
        <w:rPr>
          <w:b/>
          <w:sz w:val="24"/>
          <w:szCs w:val="24"/>
        </w:rPr>
        <w:t xml:space="preserve"> tirgu</w:t>
      </w:r>
      <w:r w:rsidRPr="007A6B93">
        <w:rPr>
          <w:sz w:val="24"/>
          <w:szCs w:val="24"/>
        </w:rPr>
        <w:t xml:space="preserve"> integrācija un </w:t>
      </w:r>
      <w:r w:rsidRPr="007A6B93">
        <w:rPr>
          <w:b/>
          <w:sz w:val="24"/>
          <w:szCs w:val="24"/>
        </w:rPr>
        <w:t>infrastruktūras</w:t>
      </w:r>
      <w:r w:rsidRPr="007A6B93">
        <w:rPr>
          <w:sz w:val="24"/>
          <w:szCs w:val="24"/>
        </w:rPr>
        <w:t xml:space="preserve"> modernizācija;</w:t>
      </w:r>
    </w:p>
    <w:p w14:paraId="7A07D913"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r w:rsidRPr="007A6B93">
        <w:rPr>
          <w:b/>
          <w:sz w:val="24"/>
          <w:szCs w:val="24"/>
        </w:rPr>
        <w:t xml:space="preserve">Atkritumu </w:t>
      </w:r>
      <w:r w:rsidRPr="007A6B93">
        <w:rPr>
          <w:sz w:val="24"/>
          <w:szCs w:val="24"/>
        </w:rPr>
        <w:t>un</w:t>
      </w:r>
      <w:r w:rsidRPr="007A6B93">
        <w:rPr>
          <w:b/>
          <w:sz w:val="24"/>
          <w:szCs w:val="24"/>
        </w:rPr>
        <w:t xml:space="preserve"> notekūdeņu apsaimniekošanas </w:t>
      </w:r>
      <w:r w:rsidRPr="007A6B93">
        <w:rPr>
          <w:sz w:val="24"/>
          <w:szCs w:val="24"/>
        </w:rPr>
        <w:t>efektivitātes uzlabošana un SEG emisiju samazināšana</w:t>
      </w:r>
    </w:p>
    <w:p w14:paraId="1A1FB693"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r w:rsidRPr="007A6B93">
        <w:rPr>
          <w:sz w:val="24"/>
          <w:szCs w:val="24"/>
        </w:rPr>
        <w:t xml:space="preserve">Resursu efektīva izmantošana un SEG emisiju samazināšana </w:t>
      </w:r>
      <w:r w:rsidRPr="007A6B93">
        <w:rPr>
          <w:b/>
          <w:sz w:val="24"/>
          <w:szCs w:val="24"/>
        </w:rPr>
        <w:t>lauksaimniecībā</w:t>
      </w:r>
      <w:r w:rsidRPr="007A6B93">
        <w:rPr>
          <w:sz w:val="24"/>
          <w:szCs w:val="24"/>
        </w:rPr>
        <w:t>;</w:t>
      </w:r>
    </w:p>
    <w:p w14:paraId="4DABE4DE"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r w:rsidRPr="007A6B93">
        <w:rPr>
          <w:sz w:val="24"/>
          <w:szCs w:val="24"/>
        </w:rPr>
        <w:t>Ilgtspējīga resursu izmantošana un SEG emisiju samazināšana un CO</w:t>
      </w:r>
      <w:r w:rsidRPr="007A6B93">
        <w:rPr>
          <w:sz w:val="24"/>
          <w:szCs w:val="24"/>
          <w:vertAlign w:val="subscript"/>
        </w:rPr>
        <w:t>2</w:t>
      </w:r>
      <w:r w:rsidRPr="007A6B93">
        <w:rPr>
          <w:sz w:val="24"/>
          <w:szCs w:val="24"/>
        </w:rPr>
        <w:t xml:space="preserve"> piesaistes </w:t>
      </w:r>
      <w:r w:rsidRPr="007A6B93">
        <w:rPr>
          <w:b/>
          <w:bCs/>
          <w:sz w:val="24"/>
          <w:szCs w:val="24"/>
        </w:rPr>
        <w:t>palielināšana zemes izmantošanas, zemes izmantošanas maiņas un mežsaimniecības sektorā</w:t>
      </w:r>
      <w:r w:rsidRPr="007A6B93">
        <w:rPr>
          <w:sz w:val="24"/>
          <w:szCs w:val="24"/>
        </w:rPr>
        <w:t xml:space="preserve">; </w:t>
      </w:r>
    </w:p>
    <w:p w14:paraId="5677ECB8"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proofErr w:type="spellStart"/>
      <w:r w:rsidRPr="007A6B93">
        <w:rPr>
          <w:b/>
          <w:sz w:val="24"/>
          <w:szCs w:val="24"/>
        </w:rPr>
        <w:t>Fluorēto</w:t>
      </w:r>
      <w:proofErr w:type="spellEnd"/>
      <w:r w:rsidRPr="007A6B93">
        <w:rPr>
          <w:b/>
          <w:sz w:val="24"/>
          <w:szCs w:val="24"/>
        </w:rPr>
        <w:t xml:space="preserve"> siltumnīcefekta gāzu (F-gāzu) izmantošanas samazināšanas veicināšana</w:t>
      </w:r>
    </w:p>
    <w:p w14:paraId="51C1210A"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r w:rsidRPr="007A6B93">
        <w:rPr>
          <w:b/>
          <w:bCs/>
          <w:sz w:val="24"/>
          <w:szCs w:val="24"/>
        </w:rPr>
        <w:t>Nodokļu sistēmas</w:t>
      </w:r>
      <w:r w:rsidRPr="007A6B93">
        <w:rPr>
          <w:sz w:val="24"/>
          <w:szCs w:val="24"/>
        </w:rPr>
        <w:t xml:space="preserve"> “</w:t>
      </w:r>
      <w:proofErr w:type="spellStart"/>
      <w:r w:rsidRPr="007A6B93">
        <w:rPr>
          <w:sz w:val="24"/>
          <w:szCs w:val="24"/>
        </w:rPr>
        <w:t>zaļināšana</w:t>
      </w:r>
      <w:proofErr w:type="spellEnd"/>
      <w:r w:rsidRPr="007A6B93">
        <w:rPr>
          <w:sz w:val="24"/>
          <w:szCs w:val="24"/>
        </w:rPr>
        <w:t>” un draudzīguma pievilcīguma energoefektivitātei un AER tehnoloģijām uzlabošana;</w:t>
      </w:r>
    </w:p>
    <w:p w14:paraId="791D606F"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r w:rsidRPr="007A6B93">
        <w:rPr>
          <w:b/>
          <w:sz w:val="24"/>
          <w:szCs w:val="24"/>
        </w:rPr>
        <w:t>Sabiedrības informēšana</w:t>
      </w:r>
      <w:r w:rsidRPr="007A6B93">
        <w:rPr>
          <w:sz w:val="24"/>
          <w:szCs w:val="24"/>
        </w:rPr>
        <w:t>, izglītošana un izpratnes veicināšana.</w:t>
      </w:r>
    </w:p>
    <w:p w14:paraId="7709806D" w14:textId="77777777" w:rsidR="00371318" w:rsidRPr="004826D1" w:rsidRDefault="00371318" w:rsidP="00371318">
      <w:pPr>
        <w:pStyle w:val="ListParagraph1"/>
        <w:spacing w:before="120" w:after="120"/>
        <w:ind w:left="0"/>
        <w:contextualSpacing w:val="0"/>
        <w:jc w:val="both"/>
        <w:rPr>
          <w:rFonts w:cs="Times New Roman"/>
          <w:sz w:val="24"/>
          <w:szCs w:val="24"/>
        </w:rPr>
      </w:pPr>
    </w:p>
    <w:p w14:paraId="4290CA69" w14:textId="011A06F5" w:rsidR="001206B9" w:rsidRPr="004826D1" w:rsidRDefault="000654E1" w:rsidP="001206B9">
      <w:pPr>
        <w:pStyle w:val="Caption"/>
        <w:rPr>
          <w:noProof/>
          <w:sz w:val="24"/>
          <w:szCs w:val="24"/>
        </w:rPr>
      </w:pPr>
      <w:bookmarkStart w:id="6" w:name="_Hlk21087246"/>
      <w:r>
        <w:rPr>
          <w:b w:val="0"/>
          <w:noProof/>
          <w:sz w:val="24"/>
          <w:szCs w:val="24"/>
          <w:lang w:eastAsia="lv-LV"/>
        </w:rPr>
        <w:drawing>
          <wp:inline distT="0" distB="0" distL="0" distR="0" wp14:anchorId="31A38788" wp14:editId="20A1FAAA">
            <wp:extent cx="5524500" cy="2085975"/>
            <wp:effectExtent l="0" t="0" r="0" b="9525"/>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500" cy="2085975"/>
                    </a:xfrm>
                    <a:prstGeom prst="rect">
                      <a:avLst/>
                    </a:prstGeom>
                    <a:noFill/>
                    <a:ln>
                      <a:noFill/>
                    </a:ln>
                  </pic:spPr>
                </pic:pic>
              </a:graphicData>
            </a:graphic>
          </wp:inline>
        </w:drawing>
      </w:r>
    </w:p>
    <w:p w14:paraId="47B1FEE0" w14:textId="2CBA9DC2" w:rsidR="00283985" w:rsidRPr="004826D1" w:rsidRDefault="000654E1" w:rsidP="00B14E6E">
      <w:pPr>
        <w:pStyle w:val="Caption"/>
        <w:jc w:val="left"/>
        <w:rPr>
          <w:sz w:val="24"/>
          <w:szCs w:val="24"/>
        </w:rPr>
      </w:pPr>
      <w:r>
        <w:rPr>
          <w:rFonts w:ascii="Calibri" w:hAnsi="Calibri" w:cs="Calibri"/>
          <w:noProof/>
          <w:lang w:eastAsia="lv-LV"/>
        </w:rPr>
        <w:drawing>
          <wp:inline distT="0" distB="0" distL="0" distR="0" wp14:anchorId="69933CA7" wp14:editId="0B468DCD">
            <wp:extent cx="5629275" cy="2085975"/>
            <wp:effectExtent l="0" t="0" r="9525" b="9525"/>
            <wp:docPr id="1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9275" cy="2085975"/>
                    </a:xfrm>
                    <a:prstGeom prst="rect">
                      <a:avLst/>
                    </a:prstGeom>
                    <a:noFill/>
                    <a:ln>
                      <a:noFill/>
                    </a:ln>
                  </pic:spPr>
                </pic:pic>
              </a:graphicData>
            </a:graphic>
          </wp:inline>
        </w:drawing>
      </w:r>
    </w:p>
    <w:p w14:paraId="128BC453" w14:textId="77777777" w:rsidR="00283985" w:rsidRPr="004826D1" w:rsidRDefault="00283985" w:rsidP="00B14E6E">
      <w:pPr>
        <w:pStyle w:val="Caption"/>
        <w:jc w:val="left"/>
        <w:rPr>
          <w:sz w:val="24"/>
          <w:szCs w:val="24"/>
        </w:rPr>
      </w:pPr>
    </w:p>
    <w:p w14:paraId="16F75BAD" w14:textId="77777777" w:rsidR="001206B9" w:rsidRPr="004826D1" w:rsidRDefault="00BA1A52" w:rsidP="00B14E6E">
      <w:pPr>
        <w:pStyle w:val="Caption"/>
        <w:jc w:val="left"/>
        <w:rPr>
          <w:sz w:val="24"/>
          <w:szCs w:val="24"/>
        </w:rPr>
      </w:pPr>
      <w:r>
        <w:rPr>
          <w:sz w:val="24"/>
          <w:szCs w:val="24"/>
        </w:rPr>
        <w:t>3.</w:t>
      </w:r>
      <w:r w:rsidR="00B14E6E" w:rsidRPr="004826D1">
        <w:rPr>
          <w:sz w:val="24"/>
          <w:szCs w:val="24"/>
        </w:rPr>
        <w:t>1</w:t>
      </w:r>
      <w:r w:rsidR="00367DDE">
        <w:rPr>
          <w:sz w:val="24"/>
          <w:szCs w:val="24"/>
        </w:rPr>
        <w:t>0</w:t>
      </w:r>
      <w:r w:rsidR="00B14E6E" w:rsidRPr="004826D1">
        <w:rPr>
          <w:sz w:val="24"/>
          <w:szCs w:val="24"/>
        </w:rPr>
        <w:t>. </w:t>
      </w:r>
      <w:r w:rsidR="001206B9" w:rsidRPr="004826D1">
        <w:rPr>
          <w:sz w:val="24"/>
          <w:szCs w:val="24"/>
        </w:rPr>
        <w:t>attēls. Enerģētikas un klimata politikas virzieni līdz 2030.gadam</w:t>
      </w:r>
    </w:p>
    <w:bookmarkEnd w:id="6"/>
    <w:p w14:paraId="6551C064" w14:textId="77777777" w:rsidR="007E4B68" w:rsidRDefault="007E4B68" w:rsidP="004B6EC8">
      <w:pPr>
        <w:pStyle w:val="Heading31"/>
        <w:rPr>
          <w:rFonts w:ascii="Times New Roman" w:hAnsi="Times New Roman"/>
          <w:szCs w:val="26"/>
          <w:lang w:val="lv-LV"/>
        </w:rPr>
      </w:pPr>
    </w:p>
    <w:p w14:paraId="519110C5" w14:textId="77777777" w:rsidR="00B9451B" w:rsidRDefault="00B9451B" w:rsidP="00B9451B">
      <w:pPr>
        <w:rPr>
          <w:lang w:eastAsia="en-GB"/>
        </w:rPr>
      </w:pPr>
    </w:p>
    <w:p w14:paraId="453D3985" w14:textId="77777777" w:rsidR="00B9451B" w:rsidRPr="00B9451B" w:rsidRDefault="00B9451B" w:rsidP="00B9451B">
      <w:pPr>
        <w:rPr>
          <w:lang w:eastAsia="en-GB"/>
        </w:rPr>
      </w:pPr>
    </w:p>
    <w:p w14:paraId="6C9864C4" w14:textId="77777777" w:rsidR="00B9451B" w:rsidRDefault="00B9451B">
      <w:pPr>
        <w:rPr>
          <w:rFonts w:eastAsia="Calibri" w:cs="Times New Roman"/>
          <w:b/>
          <w:sz w:val="26"/>
          <w:szCs w:val="26"/>
          <w:lang w:eastAsia="en-GB"/>
        </w:rPr>
      </w:pPr>
      <w:r>
        <w:rPr>
          <w:szCs w:val="26"/>
        </w:rPr>
        <w:br w:type="page"/>
      </w:r>
    </w:p>
    <w:p w14:paraId="0C4E9CFD" w14:textId="58D488FE" w:rsidR="004B6EC8" w:rsidRPr="007A6B93" w:rsidRDefault="00237114" w:rsidP="004B6EC8">
      <w:pPr>
        <w:pStyle w:val="Heading31"/>
        <w:rPr>
          <w:rFonts w:ascii="Times New Roman" w:hAnsi="Times New Roman"/>
          <w:szCs w:val="26"/>
          <w:lang w:val="lv-LV"/>
        </w:rPr>
      </w:pPr>
      <w:bookmarkStart w:id="7" w:name="_Toc174272640"/>
      <w:r w:rsidRPr="007A6B93">
        <w:rPr>
          <w:rFonts w:ascii="Times New Roman" w:hAnsi="Times New Roman"/>
          <w:szCs w:val="26"/>
          <w:lang w:val="lv-LV"/>
        </w:rPr>
        <w:lastRenderedPageBreak/>
        <w:t>3.2.2</w:t>
      </w:r>
      <w:r w:rsidR="004B6EC8" w:rsidRPr="007A6B93">
        <w:rPr>
          <w:rFonts w:ascii="Times New Roman" w:hAnsi="Times New Roman"/>
          <w:szCs w:val="26"/>
          <w:lang w:val="lv-LV"/>
        </w:rPr>
        <w:t>.</w:t>
      </w:r>
      <w:r w:rsidR="004B6EC8" w:rsidRPr="007A6B93">
        <w:rPr>
          <w:rFonts w:ascii="Times New Roman" w:hAnsi="Times New Roman"/>
          <w:szCs w:val="26"/>
          <w:lang w:val="lv-LV"/>
        </w:rPr>
        <w:tab/>
      </w:r>
      <w:r w:rsidR="002E584B" w:rsidRPr="007A6B93">
        <w:rPr>
          <w:rFonts w:ascii="Times New Roman" w:hAnsi="Times New Roman"/>
          <w:szCs w:val="26"/>
          <w:lang w:val="lv-LV"/>
        </w:rPr>
        <w:t xml:space="preserve">Plānā paredzēto </w:t>
      </w:r>
      <w:r w:rsidR="004B6EC8" w:rsidRPr="007A6B93">
        <w:rPr>
          <w:rFonts w:ascii="Times New Roman" w:hAnsi="Times New Roman"/>
          <w:szCs w:val="26"/>
          <w:lang w:val="lv-LV"/>
        </w:rPr>
        <w:t>SEG emisiju un CO</w:t>
      </w:r>
      <w:r w:rsidR="004B6EC8" w:rsidRPr="007A6B93">
        <w:rPr>
          <w:rFonts w:ascii="Times New Roman" w:hAnsi="Times New Roman"/>
          <w:szCs w:val="26"/>
          <w:vertAlign w:val="subscript"/>
          <w:lang w:val="lv-LV"/>
        </w:rPr>
        <w:t>2</w:t>
      </w:r>
      <w:r w:rsidR="004B6EC8" w:rsidRPr="007A6B93">
        <w:rPr>
          <w:rFonts w:ascii="Times New Roman" w:hAnsi="Times New Roman"/>
          <w:szCs w:val="26"/>
          <w:lang w:val="lv-LV"/>
        </w:rPr>
        <w:t xml:space="preserve"> piesaiste</w:t>
      </w:r>
      <w:r w:rsidR="002E584B" w:rsidRPr="007A6B93">
        <w:rPr>
          <w:rFonts w:ascii="Times New Roman" w:hAnsi="Times New Roman"/>
          <w:szCs w:val="26"/>
          <w:lang w:val="lv-LV"/>
        </w:rPr>
        <w:t xml:space="preserve">s mērķu </w:t>
      </w:r>
      <w:r w:rsidR="00817A13" w:rsidRPr="007A6B93">
        <w:rPr>
          <w:rFonts w:ascii="Times New Roman" w:hAnsi="Times New Roman"/>
          <w:szCs w:val="26"/>
          <w:lang w:val="lv-LV"/>
        </w:rPr>
        <w:t xml:space="preserve">bāzes scenārijā </w:t>
      </w:r>
      <w:r w:rsidR="002E584B" w:rsidRPr="007A6B93">
        <w:rPr>
          <w:rFonts w:ascii="Times New Roman" w:hAnsi="Times New Roman"/>
          <w:szCs w:val="26"/>
          <w:lang w:val="lv-LV"/>
        </w:rPr>
        <w:t>apkopojums</w:t>
      </w:r>
      <w:bookmarkEnd w:id="7"/>
    </w:p>
    <w:p w14:paraId="3EE95586" w14:textId="77777777" w:rsidR="008919C5" w:rsidRPr="004826D1" w:rsidRDefault="008919C5" w:rsidP="008919C5">
      <w:pPr>
        <w:rPr>
          <w:lang w:eastAsia="en-GB"/>
        </w:rPr>
      </w:pPr>
    </w:p>
    <w:p w14:paraId="1882D7B0" w14:textId="77777777" w:rsidR="002E584B" w:rsidRPr="007A6B93" w:rsidRDefault="002E584B" w:rsidP="009A5918">
      <w:pPr>
        <w:pStyle w:val="Heading31"/>
        <w:rPr>
          <w:rFonts w:ascii="Times New Roman" w:hAnsi="Times New Roman"/>
          <w:sz w:val="24"/>
          <w:szCs w:val="24"/>
          <w:lang w:val="lv-LV"/>
        </w:rPr>
      </w:pPr>
      <w:bookmarkStart w:id="8" w:name="_Toc527529588"/>
      <w:bookmarkStart w:id="9" w:name="_Toc174272641"/>
      <w:r w:rsidRPr="007A6B93">
        <w:rPr>
          <w:rFonts w:ascii="Times New Roman" w:hAnsi="Times New Roman"/>
          <w:sz w:val="24"/>
          <w:szCs w:val="24"/>
          <w:lang w:val="lv-LV"/>
        </w:rPr>
        <w:t>3.2.2.1. Transport</w:t>
      </w:r>
      <w:r w:rsidR="009A5918" w:rsidRPr="007A6B93">
        <w:rPr>
          <w:rFonts w:ascii="Times New Roman" w:hAnsi="Times New Roman"/>
          <w:sz w:val="24"/>
          <w:szCs w:val="24"/>
          <w:lang w:val="lv-LV"/>
        </w:rPr>
        <w:t>ā s</w:t>
      </w:r>
      <w:r w:rsidRPr="007A6B93">
        <w:rPr>
          <w:rFonts w:ascii="Times New Roman" w:hAnsi="Times New Roman"/>
          <w:sz w:val="24"/>
          <w:szCs w:val="24"/>
          <w:lang w:val="lv-LV"/>
        </w:rPr>
        <w:t>asniedzamie mērķi</w:t>
      </w:r>
      <w:bookmarkEnd w:id="9"/>
    </w:p>
    <w:tbl>
      <w:tblPr>
        <w:tblW w:w="9354" w:type="dxa"/>
        <w:jc w:val="center"/>
        <w:tblBorders>
          <w:top w:val="single" w:sz="4" w:space="0" w:color="7F7F7F"/>
          <w:bottom w:val="single" w:sz="4" w:space="0" w:color="7F7F7F"/>
        </w:tblBorders>
        <w:tblLook w:val="04A0" w:firstRow="1" w:lastRow="0" w:firstColumn="1" w:lastColumn="0" w:noHBand="0" w:noVBand="1"/>
      </w:tblPr>
      <w:tblGrid>
        <w:gridCol w:w="4351"/>
        <w:gridCol w:w="1318"/>
        <w:gridCol w:w="1073"/>
        <w:gridCol w:w="1217"/>
        <w:gridCol w:w="1395"/>
      </w:tblGrid>
      <w:tr w:rsidR="002E584B" w:rsidRPr="004826D1" w14:paraId="376B30BF" w14:textId="77777777" w:rsidTr="00336DC4">
        <w:trPr>
          <w:trHeight w:val="340"/>
          <w:jc w:val="center"/>
        </w:trPr>
        <w:tc>
          <w:tcPr>
            <w:tcW w:w="4351" w:type="dxa"/>
            <w:tcBorders>
              <w:bottom w:val="single" w:sz="4" w:space="0" w:color="7F7F7F"/>
            </w:tcBorders>
            <w:shd w:val="clear" w:color="auto" w:fill="auto"/>
            <w:vAlign w:val="center"/>
          </w:tcPr>
          <w:p w14:paraId="6E9944E4" w14:textId="77777777" w:rsidR="002E584B" w:rsidRPr="004826D1" w:rsidRDefault="002E584B" w:rsidP="00336DC4">
            <w:pPr>
              <w:jc w:val="center"/>
              <w:rPr>
                <w:rFonts w:eastAsia="Calibri" w:cs="Times New Roman"/>
                <w:b/>
                <w:color w:val="000000"/>
                <w:sz w:val="22"/>
                <w:szCs w:val="22"/>
              </w:rPr>
            </w:pPr>
            <w:r w:rsidRPr="004826D1">
              <w:rPr>
                <w:rFonts w:eastAsia="Calibri" w:cs="Times New Roman"/>
                <w:b/>
                <w:color w:val="000000"/>
                <w:sz w:val="22"/>
                <w:szCs w:val="22"/>
              </w:rPr>
              <w:t>MĒRĶRĀDĪTĀJS</w:t>
            </w:r>
          </w:p>
        </w:tc>
        <w:tc>
          <w:tcPr>
            <w:tcW w:w="1318" w:type="dxa"/>
            <w:tcBorders>
              <w:bottom w:val="single" w:sz="4" w:space="0" w:color="7F7F7F"/>
            </w:tcBorders>
            <w:shd w:val="clear" w:color="auto" w:fill="auto"/>
          </w:tcPr>
          <w:p w14:paraId="08F4C363"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
                <w:bCs/>
                <w:color w:val="000000"/>
                <w:sz w:val="22"/>
                <w:szCs w:val="22"/>
              </w:rPr>
              <w:t>FAKTS</w:t>
            </w:r>
          </w:p>
          <w:p w14:paraId="30F85773"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2021</w:t>
            </w:r>
          </w:p>
        </w:tc>
        <w:tc>
          <w:tcPr>
            <w:tcW w:w="1073" w:type="dxa"/>
            <w:tcBorders>
              <w:bottom w:val="single" w:sz="4" w:space="0" w:color="7F7F7F"/>
            </w:tcBorders>
            <w:shd w:val="clear" w:color="auto" w:fill="auto"/>
          </w:tcPr>
          <w:p w14:paraId="423FB03E"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
                <w:bCs/>
                <w:color w:val="000000"/>
                <w:sz w:val="22"/>
                <w:szCs w:val="22"/>
              </w:rPr>
              <w:t>FAKTS</w:t>
            </w:r>
          </w:p>
          <w:p w14:paraId="20590FB8"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2022</w:t>
            </w:r>
          </w:p>
        </w:tc>
        <w:tc>
          <w:tcPr>
            <w:tcW w:w="1217" w:type="dxa"/>
            <w:tcBorders>
              <w:bottom w:val="single" w:sz="4" w:space="0" w:color="7F7F7F"/>
            </w:tcBorders>
            <w:shd w:val="clear" w:color="auto" w:fill="auto"/>
          </w:tcPr>
          <w:p w14:paraId="13BCCD7A"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MĒRĶIS 2025</w:t>
            </w:r>
          </w:p>
        </w:tc>
        <w:tc>
          <w:tcPr>
            <w:tcW w:w="1395" w:type="dxa"/>
            <w:tcBorders>
              <w:bottom w:val="single" w:sz="4" w:space="0" w:color="7F7F7F"/>
            </w:tcBorders>
            <w:shd w:val="clear" w:color="auto" w:fill="auto"/>
            <w:vAlign w:val="center"/>
          </w:tcPr>
          <w:p w14:paraId="4D238DAC"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MĒRĶIS</w:t>
            </w:r>
          </w:p>
          <w:p w14:paraId="67FEDCD8" w14:textId="77777777" w:rsidR="002E584B" w:rsidRPr="004826D1" w:rsidRDefault="002E584B" w:rsidP="00336DC4">
            <w:pPr>
              <w:jc w:val="center"/>
              <w:rPr>
                <w:rFonts w:eastAsia="Calibri" w:cs="Times New Roman"/>
                <w:bCs/>
                <w:color w:val="000000"/>
                <w:sz w:val="22"/>
                <w:szCs w:val="22"/>
              </w:rPr>
            </w:pPr>
            <w:r w:rsidRPr="004826D1">
              <w:rPr>
                <w:rFonts w:eastAsia="Calibri" w:cs="Times New Roman"/>
                <w:b/>
                <w:bCs/>
                <w:color w:val="000000"/>
                <w:sz w:val="22"/>
                <w:szCs w:val="22"/>
              </w:rPr>
              <w:t>2030</w:t>
            </w:r>
          </w:p>
        </w:tc>
      </w:tr>
      <w:tr w:rsidR="002E584B" w:rsidRPr="004826D1" w14:paraId="43495D9A" w14:textId="77777777" w:rsidTr="00336DC4">
        <w:trPr>
          <w:trHeight w:val="340"/>
          <w:jc w:val="center"/>
        </w:trPr>
        <w:tc>
          <w:tcPr>
            <w:tcW w:w="4351" w:type="dxa"/>
            <w:tcBorders>
              <w:top w:val="single" w:sz="4" w:space="0" w:color="7F7F7F"/>
              <w:bottom w:val="single" w:sz="4" w:space="0" w:color="7F7F7F"/>
            </w:tcBorders>
            <w:shd w:val="clear" w:color="auto" w:fill="auto"/>
            <w:vAlign w:val="center"/>
          </w:tcPr>
          <w:p w14:paraId="2639E6E8" w14:textId="77777777" w:rsidR="002E584B" w:rsidRPr="004826D1" w:rsidRDefault="002E584B" w:rsidP="00336DC4">
            <w:pPr>
              <w:ind w:right="284"/>
              <w:jc w:val="center"/>
              <w:rPr>
                <w:rFonts w:cs="Times New Roman"/>
                <w:b/>
                <w:bCs/>
                <w:color w:val="000000"/>
                <w:sz w:val="22"/>
                <w:szCs w:val="22"/>
                <w:lang w:eastAsia="lv-LV"/>
              </w:rPr>
            </w:pPr>
            <w:r w:rsidRPr="004826D1">
              <w:rPr>
                <w:rFonts w:cs="Times New Roman"/>
                <w:bCs/>
                <w:color w:val="000000"/>
                <w:sz w:val="22"/>
                <w:szCs w:val="22"/>
                <w:lang w:eastAsia="lv-LV"/>
              </w:rPr>
              <w:t>SEG emisiju samazinājums (% pret 2005.</w:t>
            </w:r>
            <w:r w:rsidRPr="004826D1">
              <w:rPr>
                <w:rFonts w:cs="Times New Roman"/>
                <w:color w:val="000000"/>
                <w:sz w:val="22"/>
                <w:szCs w:val="22"/>
                <w:lang w:eastAsia="lv-LV"/>
              </w:rPr>
              <w:t xml:space="preserve"> g.)</w:t>
            </w:r>
          </w:p>
        </w:tc>
        <w:tc>
          <w:tcPr>
            <w:tcW w:w="1318" w:type="dxa"/>
            <w:tcBorders>
              <w:top w:val="single" w:sz="4" w:space="0" w:color="7F7F7F"/>
              <w:bottom w:val="single" w:sz="4" w:space="0" w:color="7F7F7F"/>
            </w:tcBorders>
            <w:shd w:val="clear" w:color="auto" w:fill="auto"/>
            <w:vAlign w:val="center"/>
          </w:tcPr>
          <w:p w14:paraId="165C0BC1"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+3,8</w:t>
            </w:r>
          </w:p>
        </w:tc>
        <w:tc>
          <w:tcPr>
            <w:tcW w:w="1073" w:type="dxa"/>
            <w:tcBorders>
              <w:top w:val="single" w:sz="4" w:space="0" w:color="7F7F7F"/>
              <w:bottom w:val="single" w:sz="4" w:space="0" w:color="7F7F7F"/>
            </w:tcBorders>
            <w:shd w:val="clear" w:color="auto" w:fill="auto"/>
            <w:vAlign w:val="center"/>
          </w:tcPr>
          <w:p w14:paraId="643BAACD" w14:textId="77777777" w:rsidR="002E584B" w:rsidRPr="004826D1" w:rsidRDefault="002E584B" w:rsidP="00336DC4">
            <w:pPr>
              <w:jc w:val="center"/>
              <w:rPr>
                <w:rFonts w:eastAsia="Cambria" w:cs="Times New Roman"/>
                <w:sz w:val="22"/>
                <w:szCs w:val="22"/>
              </w:rPr>
            </w:pPr>
            <w:r w:rsidRPr="004826D1">
              <w:rPr>
                <w:rFonts w:cs="Times New Roman"/>
                <w:color w:val="000000"/>
                <w:sz w:val="22"/>
                <w:szCs w:val="22"/>
                <w:lang w:eastAsia="lv-LV"/>
              </w:rPr>
              <w:t>+1,0</w:t>
            </w:r>
          </w:p>
        </w:tc>
        <w:tc>
          <w:tcPr>
            <w:tcW w:w="1217" w:type="dxa"/>
            <w:tcBorders>
              <w:top w:val="single" w:sz="4" w:space="0" w:color="7F7F7F"/>
              <w:bottom w:val="single" w:sz="4" w:space="0" w:color="7F7F7F"/>
            </w:tcBorders>
            <w:shd w:val="clear" w:color="auto" w:fill="auto"/>
            <w:vAlign w:val="center"/>
          </w:tcPr>
          <w:p w14:paraId="60146372"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w:t>
            </w:r>
          </w:p>
        </w:tc>
        <w:tc>
          <w:tcPr>
            <w:tcW w:w="1395" w:type="dxa"/>
            <w:tcBorders>
              <w:top w:val="single" w:sz="4" w:space="0" w:color="7F7F7F"/>
              <w:bottom w:val="single" w:sz="4" w:space="0" w:color="7F7F7F"/>
            </w:tcBorders>
            <w:shd w:val="clear" w:color="auto" w:fill="auto"/>
            <w:vAlign w:val="center"/>
          </w:tcPr>
          <w:p w14:paraId="0937F89D"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-22</w:t>
            </w:r>
          </w:p>
        </w:tc>
      </w:tr>
      <w:tr w:rsidR="002E584B" w:rsidRPr="004826D1" w14:paraId="1F803A8E" w14:textId="77777777" w:rsidTr="00336DC4">
        <w:trPr>
          <w:trHeight w:val="340"/>
          <w:jc w:val="center"/>
        </w:trPr>
        <w:tc>
          <w:tcPr>
            <w:tcW w:w="4351" w:type="dxa"/>
            <w:shd w:val="clear" w:color="auto" w:fill="auto"/>
            <w:vAlign w:val="center"/>
          </w:tcPr>
          <w:p w14:paraId="7098AA1E" w14:textId="77777777" w:rsidR="002E584B" w:rsidRPr="004826D1" w:rsidRDefault="002E584B" w:rsidP="00336DC4">
            <w:pPr>
              <w:ind w:right="284"/>
              <w:jc w:val="center"/>
              <w:rPr>
                <w:rFonts w:cs="Times New Roman"/>
                <w:b/>
                <w:color w:val="000000"/>
                <w:sz w:val="22"/>
                <w:szCs w:val="22"/>
                <w:lang w:eastAsia="lv-LV"/>
              </w:rPr>
            </w:pPr>
            <w:r w:rsidRPr="004826D1">
              <w:rPr>
                <w:rFonts w:cs="Times New Roman"/>
                <w:bCs/>
                <w:color w:val="000000"/>
                <w:sz w:val="22"/>
                <w:szCs w:val="22"/>
                <w:lang w:eastAsia="lv-LV"/>
              </w:rPr>
              <w:t>SEG emisiju intensitātes samazinājums transportā (%)</w:t>
            </w:r>
          </w:p>
          <w:p w14:paraId="2BC3448D" w14:textId="77777777" w:rsidR="002E584B" w:rsidRPr="004826D1" w:rsidRDefault="002E584B" w:rsidP="00336DC4">
            <w:pPr>
              <w:ind w:right="284"/>
              <w:jc w:val="center"/>
              <w:rPr>
                <w:rFonts w:cs="Times New Roman"/>
                <w:color w:val="000000"/>
                <w:sz w:val="22"/>
                <w:szCs w:val="22"/>
                <w:lang w:eastAsia="lv-LV"/>
              </w:rPr>
            </w:pPr>
          </w:p>
          <w:p w14:paraId="7D298E3D" w14:textId="77777777" w:rsidR="002E584B" w:rsidRPr="004826D1" w:rsidRDefault="002E584B" w:rsidP="00336DC4">
            <w:pPr>
              <w:ind w:right="284"/>
              <w:jc w:val="center"/>
              <w:rPr>
                <w:rFonts w:cs="Times New Roman"/>
                <w:bCs/>
                <w:color w:val="000000"/>
                <w:sz w:val="22"/>
                <w:szCs w:val="22"/>
                <w:lang w:eastAsia="lv-LV"/>
              </w:rPr>
            </w:pPr>
            <w:r w:rsidRPr="004826D1">
              <w:rPr>
                <w:rFonts w:cs="Times New Roman"/>
                <w:color w:val="000000"/>
                <w:sz w:val="22"/>
                <w:szCs w:val="22"/>
                <w:lang w:eastAsia="lv-LV"/>
              </w:rPr>
              <w:t>AE</w:t>
            </w:r>
            <w:r w:rsidRPr="004826D1">
              <w:rPr>
                <w:rFonts w:cs="Times New Roman"/>
                <w:bCs/>
                <w:color w:val="000000"/>
                <w:sz w:val="22"/>
                <w:szCs w:val="22"/>
                <w:lang w:eastAsia="lv-LV"/>
              </w:rPr>
              <w:t xml:space="preserve"> īpatsvars transportā (%)</w:t>
            </w:r>
          </w:p>
        </w:tc>
        <w:tc>
          <w:tcPr>
            <w:tcW w:w="1318" w:type="dxa"/>
            <w:shd w:val="clear" w:color="auto" w:fill="auto"/>
            <w:vAlign w:val="center"/>
          </w:tcPr>
          <w:p w14:paraId="3E42C321"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3,5</w:t>
            </w:r>
          </w:p>
          <w:p w14:paraId="2244A454" w14:textId="77777777" w:rsidR="002E584B" w:rsidRPr="004826D1" w:rsidRDefault="002E584B" w:rsidP="00336DC4">
            <w:pPr>
              <w:jc w:val="center"/>
              <w:rPr>
                <w:rFonts w:cs="Times New Roman"/>
                <w:color w:val="000000"/>
                <w:sz w:val="22"/>
                <w:szCs w:val="22"/>
                <w:lang w:eastAsia="lv-LV"/>
              </w:rPr>
            </w:pPr>
          </w:p>
          <w:p w14:paraId="3E60EE1A" w14:textId="77777777" w:rsidR="002E584B" w:rsidRPr="004826D1" w:rsidRDefault="002E584B" w:rsidP="00336DC4">
            <w:pPr>
              <w:jc w:val="center"/>
              <w:rPr>
                <w:rFonts w:cs="Times New Roman"/>
                <w:color w:val="000000"/>
                <w:sz w:val="22"/>
                <w:szCs w:val="22"/>
                <w:lang w:eastAsia="lv-LV"/>
              </w:rPr>
            </w:pPr>
          </w:p>
          <w:p w14:paraId="279B2F24"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6,4</w:t>
            </w:r>
          </w:p>
        </w:tc>
        <w:tc>
          <w:tcPr>
            <w:tcW w:w="1073" w:type="dxa"/>
            <w:shd w:val="clear" w:color="auto" w:fill="auto"/>
            <w:vAlign w:val="center"/>
          </w:tcPr>
          <w:p w14:paraId="076C4DCD"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2,1</w:t>
            </w:r>
          </w:p>
          <w:p w14:paraId="60F15D27" w14:textId="77777777" w:rsidR="002E584B" w:rsidRPr="004826D1" w:rsidRDefault="002E584B" w:rsidP="00336DC4">
            <w:pPr>
              <w:jc w:val="center"/>
              <w:rPr>
                <w:rFonts w:cs="Times New Roman"/>
                <w:color w:val="000000"/>
                <w:sz w:val="22"/>
                <w:szCs w:val="22"/>
                <w:lang w:eastAsia="lv-LV"/>
              </w:rPr>
            </w:pPr>
          </w:p>
          <w:p w14:paraId="268F9D67" w14:textId="77777777" w:rsidR="002E584B" w:rsidRPr="004826D1" w:rsidRDefault="002E584B" w:rsidP="00336DC4">
            <w:pPr>
              <w:jc w:val="center"/>
              <w:rPr>
                <w:rFonts w:cs="Times New Roman"/>
                <w:color w:val="000000"/>
                <w:sz w:val="22"/>
                <w:szCs w:val="22"/>
                <w:lang w:eastAsia="lv-LV"/>
              </w:rPr>
            </w:pPr>
          </w:p>
          <w:p w14:paraId="6E963209"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3,1</w:t>
            </w:r>
          </w:p>
        </w:tc>
        <w:tc>
          <w:tcPr>
            <w:tcW w:w="1217" w:type="dxa"/>
            <w:shd w:val="clear" w:color="auto" w:fill="auto"/>
            <w:vAlign w:val="center"/>
          </w:tcPr>
          <w:p w14:paraId="130A7743"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w:t>
            </w:r>
          </w:p>
          <w:p w14:paraId="138DFFB6" w14:textId="77777777" w:rsidR="002E584B" w:rsidRPr="004826D1" w:rsidRDefault="002E584B" w:rsidP="00336DC4">
            <w:pPr>
              <w:jc w:val="center"/>
              <w:rPr>
                <w:rFonts w:cs="Times New Roman"/>
                <w:color w:val="000000"/>
                <w:sz w:val="22"/>
                <w:szCs w:val="22"/>
                <w:lang w:eastAsia="lv-LV"/>
              </w:rPr>
            </w:pPr>
          </w:p>
          <w:p w14:paraId="4997AFB3" w14:textId="77777777" w:rsidR="002E584B" w:rsidRPr="004826D1" w:rsidRDefault="002E584B" w:rsidP="00336DC4">
            <w:pPr>
              <w:jc w:val="center"/>
              <w:rPr>
                <w:rFonts w:cs="Times New Roman"/>
                <w:color w:val="000000"/>
                <w:sz w:val="22"/>
                <w:szCs w:val="22"/>
                <w:lang w:eastAsia="lv-LV"/>
              </w:rPr>
            </w:pPr>
          </w:p>
          <w:p w14:paraId="5B3C43E9"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w:t>
            </w:r>
          </w:p>
        </w:tc>
        <w:tc>
          <w:tcPr>
            <w:tcW w:w="1395" w:type="dxa"/>
            <w:shd w:val="clear" w:color="auto" w:fill="auto"/>
            <w:vAlign w:val="center"/>
          </w:tcPr>
          <w:p w14:paraId="32063256"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14,5</w:t>
            </w:r>
          </w:p>
          <w:p w14:paraId="32C5EE47" w14:textId="77777777" w:rsidR="002E584B" w:rsidRPr="004826D1" w:rsidRDefault="002E584B" w:rsidP="00336DC4">
            <w:pPr>
              <w:jc w:val="center"/>
              <w:rPr>
                <w:rFonts w:cs="Times New Roman"/>
                <w:color w:val="000000"/>
                <w:sz w:val="22"/>
                <w:szCs w:val="22"/>
                <w:lang w:eastAsia="lv-LV"/>
              </w:rPr>
            </w:pPr>
          </w:p>
          <w:p w14:paraId="6E52D5E2" w14:textId="77777777" w:rsidR="002E584B" w:rsidRPr="004826D1" w:rsidRDefault="002E584B" w:rsidP="00336DC4">
            <w:pPr>
              <w:jc w:val="center"/>
              <w:rPr>
                <w:rFonts w:cs="Times New Roman"/>
                <w:color w:val="000000"/>
                <w:sz w:val="22"/>
                <w:szCs w:val="22"/>
                <w:lang w:eastAsia="lv-LV"/>
              </w:rPr>
            </w:pPr>
          </w:p>
          <w:p w14:paraId="7AE432DD"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29</w:t>
            </w:r>
          </w:p>
        </w:tc>
      </w:tr>
      <w:tr w:rsidR="002E584B" w:rsidRPr="004826D1" w14:paraId="1A8352A2" w14:textId="77777777" w:rsidTr="00336DC4">
        <w:trPr>
          <w:trHeight w:val="340"/>
          <w:jc w:val="center"/>
        </w:trPr>
        <w:tc>
          <w:tcPr>
            <w:tcW w:w="4351" w:type="dxa"/>
            <w:tcBorders>
              <w:top w:val="single" w:sz="4" w:space="0" w:color="7F7F7F"/>
              <w:bottom w:val="single" w:sz="4" w:space="0" w:color="7F7F7F"/>
            </w:tcBorders>
            <w:shd w:val="clear" w:color="auto" w:fill="auto"/>
            <w:vAlign w:val="center"/>
          </w:tcPr>
          <w:p w14:paraId="15530D37" w14:textId="77777777" w:rsidR="002E584B" w:rsidRPr="004826D1" w:rsidRDefault="002E584B" w:rsidP="00336DC4">
            <w:pPr>
              <w:ind w:right="284"/>
              <w:jc w:val="center"/>
              <w:rPr>
                <w:rFonts w:cs="Times New Roman"/>
                <w:b/>
                <w:bCs/>
                <w:color w:val="000000"/>
                <w:sz w:val="22"/>
                <w:szCs w:val="22"/>
                <w:lang w:eastAsia="lv-LV"/>
              </w:rPr>
            </w:pPr>
            <w:r w:rsidRPr="004826D1">
              <w:rPr>
                <w:rFonts w:cs="Times New Roman"/>
                <w:color w:val="000000"/>
                <w:sz w:val="22"/>
                <w:szCs w:val="22"/>
                <w:lang w:eastAsia="lv-LV"/>
              </w:rPr>
              <w:t>Moderno biodegvielu/biogāzes īpatsvars transportā (%)</w:t>
            </w:r>
          </w:p>
        </w:tc>
        <w:tc>
          <w:tcPr>
            <w:tcW w:w="1318" w:type="dxa"/>
            <w:tcBorders>
              <w:top w:val="single" w:sz="4" w:space="0" w:color="7F7F7F"/>
              <w:bottom w:val="single" w:sz="4" w:space="0" w:color="7F7F7F"/>
            </w:tcBorders>
            <w:shd w:val="clear" w:color="auto" w:fill="auto"/>
            <w:vAlign w:val="center"/>
          </w:tcPr>
          <w:p w14:paraId="2E2EB03A"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2,3</w:t>
            </w:r>
          </w:p>
        </w:tc>
        <w:tc>
          <w:tcPr>
            <w:tcW w:w="1073" w:type="dxa"/>
            <w:tcBorders>
              <w:top w:val="single" w:sz="4" w:space="0" w:color="7F7F7F"/>
              <w:bottom w:val="single" w:sz="4" w:space="0" w:color="7F7F7F"/>
            </w:tcBorders>
            <w:shd w:val="clear" w:color="auto" w:fill="auto"/>
            <w:vAlign w:val="center"/>
          </w:tcPr>
          <w:p w14:paraId="502B7238"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0,9</w:t>
            </w:r>
          </w:p>
        </w:tc>
        <w:tc>
          <w:tcPr>
            <w:tcW w:w="1217" w:type="dxa"/>
            <w:tcBorders>
              <w:top w:val="single" w:sz="4" w:space="0" w:color="7F7F7F"/>
              <w:bottom w:val="single" w:sz="4" w:space="0" w:color="7F7F7F"/>
            </w:tcBorders>
            <w:shd w:val="clear" w:color="auto" w:fill="auto"/>
            <w:vAlign w:val="center"/>
          </w:tcPr>
          <w:p w14:paraId="2DC99D52"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1</w:t>
            </w:r>
          </w:p>
        </w:tc>
        <w:tc>
          <w:tcPr>
            <w:tcW w:w="1395" w:type="dxa"/>
            <w:tcBorders>
              <w:top w:val="single" w:sz="4" w:space="0" w:color="7F7F7F"/>
              <w:bottom w:val="single" w:sz="4" w:space="0" w:color="7F7F7F"/>
            </w:tcBorders>
            <w:shd w:val="clear" w:color="auto" w:fill="auto"/>
            <w:vAlign w:val="center"/>
          </w:tcPr>
          <w:p w14:paraId="2AA51780"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5,5</w:t>
            </w:r>
          </w:p>
        </w:tc>
      </w:tr>
      <w:tr w:rsidR="002E584B" w:rsidRPr="004826D1" w14:paraId="3C7E094C" w14:textId="77777777" w:rsidTr="00336DC4">
        <w:trPr>
          <w:trHeight w:val="340"/>
          <w:jc w:val="center"/>
        </w:trPr>
        <w:tc>
          <w:tcPr>
            <w:tcW w:w="4351" w:type="dxa"/>
            <w:shd w:val="clear" w:color="auto" w:fill="auto"/>
            <w:vAlign w:val="center"/>
          </w:tcPr>
          <w:p w14:paraId="3B05CF1E" w14:textId="77777777" w:rsidR="002E584B" w:rsidRPr="004826D1" w:rsidRDefault="002E584B" w:rsidP="00336DC4">
            <w:pPr>
              <w:ind w:right="284"/>
              <w:jc w:val="center"/>
              <w:rPr>
                <w:rFonts w:cs="Times New Roman"/>
                <w:b/>
                <w:bCs/>
                <w:color w:val="000000"/>
                <w:sz w:val="22"/>
                <w:szCs w:val="22"/>
                <w:lang w:eastAsia="lv-LV"/>
              </w:rPr>
            </w:pPr>
            <w:r w:rsidRPr="004826D1">
              <w:rPr>
                <w:rFonts w:cs="Times New Roman"/>
                <w:bCs/>
                <w:color w:val="000000"/>
                <w:sz w:val="22"/>
                <w:szCs w:val="22"/>
                <w:lang w:eastAsia="lv-LV"/>
              </w:rPr>
              <w:t>RFNBO īpatsvars transportā (%)</w:t>
            </w:r>
          </w:p>
        </w:tc>
        <w:tc>
          <w:tcPr>
            <w:tcW w:w="1318" w:type="dxa"/>
            <w:shd w:val="clear" w:color="auto" w:fill="auto"/>
            <w:vAlign w:val="center"/>
          </w:tcPr>
          <w:p w14:paraId="68E78990"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0</w:t>
            </w:r>
          </w:p>
        </w:tc>
        <w:tc>
          <w:tcPr>
            <w:tcW w:w="1073" w:type="dxa"/>
            <w:shd w:val="clear" w:color="auto" w:fill="auto"/>
            <w:vAlign w:val="center"/>
          </w:tcPr>
          <w:p w14:paraId="15954716"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0</w:t>
            </w:r>
          </w:p>
        </w:tc>
        <w:tc>
          <w:tcPr>
            <w:tcW w:w="1217" w:type="dxa"/>
            <w:shd w:val="clear" w:color="auto" w:fill="auto"/>
            <w:vAlign w:val="center"/>
          </w:tcPr>
          <w:p w14:paraId="1AD4CE71"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w:t>
            </w:r>
          </w:p>
        </w:tc>
        <w:tc>
          <w:tcPr>
            <w:tcW w:w="1395" w:type="dxa"/>
            <w:shd w:val="clear" w:color="auto" w:fill="auto"/>
            <w:vAlign w:val="center"/>
          </w:tcPr>
          <w:p w14:paraId="71008869"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1</w:t>
            </w:r>
          </w:p>
        </w:tc>
      </w:tr>
      <w:tr w:rsidR="002E584B" w:rsidRPr="004826D1" w14:paraId="607372FE" w14:textId="77777777" w:rsidTr="00336DC4">
        <w:trPr>
          <w:trHeight w:val="340"/>
          <w:jc w:val="center"/>
        </w:trPr>
        <w:tc>
          <w:tcPr>
            <w:tcW w:w="4351" w:type="dxa"/>
            <w:tcBorders>
              <w:top w:val="single" w:sz="4" w:space="0" w:color="7F7F7F"/>
              <w:bottom w:val="single" w:sz="4" w:space="0" w:color="7F7F7F"/>
            </w:tcBorders>
            <w:shd w:val="clear" w:color="auto" w:fill="auto"/>
            <w:vAlign w:val="center"/>
          </w:tcPr>
          <w:p w14:paraId="4A378AD7" w14:textId="77777777" w:rsidR="002E584B" w:rsidRPr="004826D1" w:rsidRDefault="001F4467" w:rsidP="00336DC4">
            <w:pPr>
              <w:ind w:right="284"/>
              <w:jc w:val="center"/>
              <w:rPr>
                <w:rFonts w:cs="Times New Roman"/>
                <w:b/>
                <w:bCs/>
                <w:color w:val="000000"/>
                <w:sz w:val="22"/>
                <w:szCs w:val="22"/>
                <w:lang w:eastAsia="lv-LV"/>
              </w:rPr>
            </w:pPr>
            <w:hyperlink r:id="rId16" w:anchor="RANGE!A32" w:history="1">
              <w:r w:rsidR="002E584B" w:rsidRPr="004826D1">
                <w:rPr>
                  <w:rFonts w:eastAsia="Calibri" w:cs="Times New Roman"/>
                  <w:bCs/>
                  <w:sz w:val="22"/>
                  <w:szCs w:val="22"/>
                </w:rPr>
                <w:t>I</w:t>
              </w:r>
              <w:r w:rsidR="002E584B" w:rsidRPr="004826D1">
                <w:rPr>
                  <w:rFonts w:cs="Times New Roman"/>
                  <w:bCs/>
                  <w:color w:val="000000"/>
                  <w:sz w:val="22"/>
                  <w:szCs w:val="22"/>
                  <w:lang w:eastAsia="lv-LV"/>
                </w:rPr>
                <w:t>lgtspējīgo degvielu īpatsvars gaisa</w:t>
              </w:r>
            </w:hyperlink>
            <w:r w:rsidR="002E584B" w:rsidRPr="004826D1">
              <w:rPr>
                <w:rFonts w:cs="Times New Roman"/>
                <w:b/>
                <w:bCs/>
                <w:color w:val="000000"/>
                <w:sz w:val="22"/>
                <w:szCs w:val="22"/>
                <w:lang w:eastAsia="lv-LV"/>
              </w:rPr>
              <w:t xml:space="preserve"> </w:t>
            </w:r>
            <w:r w:rsidR="002E584B" w:rsidRPr="004826D1">
              <w:rPr>
                <w:rFonts w:cs="Times New Roman"/>
                <w:bCs/>
                <w:color w:val="000000"/>
                <w:sz w:val="22"/>
                <w:szCs w:val="22"/>
                <w:lang w:eastAsia="lv-LV"/>
              </w:rPr>
              <w:t>transportā (%)</w:t>
            </w:r>
          </w:p>
        </w:tc>
        <w:tc>
          <w:tcPr>
            <w:tcW w:w="1318" w:type="dxa"/>
            <w:tcBorders>
              <w:top w:val="single" w:sz="4" w:space="0" w:color="7F7F7F"/>
              <w:bottom w:val="single" w:sz="4" w:space="0" w:color="7F7F7F"/>
            </w:tcBorders>
            <w:shd w:val="clear" w:color="auto" w:fill="auto"/>
            <w:vAlign w:val="center"/>
          </w:tcPr>
          <w:p w14:paraId="4FD638F7"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0</w:t>
            </w:r>
          </w:p>
        </w:tc>
        <w:tc>
          <w:tcPr>
            <w:tcW w:w="1073" w:type="dxa"/>
            <w:tcBorders>
              <w:top w:val="single" w:sz="4" w:space="0" w:color="7F7F7F"/>
              <w:bottom w:val="single" w:sz="4" w:space="0" w:color="7F7F7F"/>
            </w:tcBorders>
            <w:shd w:val="clear" w:color="auto" w:fill="auto"/>
            <w:vAlign w:val="center"/>
          </w:tcPr>
          <w:p w14:paraId="685433EB"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0</w:t>
            </w:r>
          </w:p>
        </w:tc>
        <w:tc>
          <w:tcPr>
            <w:tcW w:w="1217" w:type="dxa"/>
            <w:tcBorders>
              <w:top w:val="single" w:sz="4" w:space="0" w:color="7F7F7F"/>
              <w:bottom w:val="single" w:sz="4" w:space="0" w:color="7F7F7F"/>
            </w:tcBorders>
            <w:shd w:val="clear" w:color="auto" w:fill="auto"/>
            <w:vAlign w:val="center"/>
          </w:tcPr>
          <w:p w14:paraId="0158B68F"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2</w:t>
            </w:r>
          </w:p>
        </w:tc>
        <w:tc>
          <w:tcPr>
            <w:tcW w:w="1395" w:type="dxa"/>
            <w:tcBorders>
              <w:top w:val="single" w:sz="4" w:space="0" w:color="7F7F7F"/>
              <w:bottom w:val="single" w:sz="4" w:space="0" w:color="7F7F7F"/>
            </w:tcBorders>
            <w:shd w:val="clear" w:color="auto" w:fill="auto"/>
            <w:vAlign w:val="center"/>
          </w:tcPr>
          <w:p w14:paraId="43604CEA"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5</w:t>
            </w:r>
          </w:p>
        </w:tc>
      </w:tr>
      <w:tr w:rsidR="002E584B" w:rsidRPr="004826D1" w14:paraId="4C0B9731" w14:textId="77777777" w:rsidTr="00336DC4">
        <w:trPr>
          <w:trHeight w:val="340"/>
          <w:jc w:val="center"/>
        </w:trPr>
        <w:tc>
          <w:tcPr>
            <w:tcW w:w="4351" w:type="dxa"/>
            <w:shd w:val="clear" w:color="auto" w:fill="auto"/>
            <w:vAlign w:val="center"/>
          </w:tcPr>
          <w:p w14:paraId="480F523D" w14:textId="77777777" w:rsidR="002E584B" w:rsidRPr="004826D1" w:rsidRDefault="002E584B" w:rsidP="00336DC4">
            <w:pPr>
              <w:ind w:right="284"/>
              <w:jc w:val="center"/>
              <w:rPr>
                <w:rFonts w:cs="Times New Roman"/>
                <w:b/>
                <w:bCs/>
                <w:color w:val="000000"/>
                <w:sz w:val="22"/>
                <w:szCs w:val="22"/>
                <w:lang w:eastAsia="lv-LV"/>
              </w:rPr>
            </w:pPr>
            <w:r w:rsidRPr="004826D1">
              <w:rPr>
                <w:rFonts w:cs="Times New Roman"/>
                <w:color w:val="000000"/>
                <w:sz w:val="22"/>
                <w:szCs w:val="22"/>
                <w:lang w:eastAsia="lv-LV"/>
              </w:rPr>
              <w:t>SEG emisiju intensitātes samazinājums konkrētiem kuģiem (%)</w:t>
            </w:r>
          </w:p>
        </w:tc>
        <w:tc>
          <w:tcPr>
            <w:tcW w:w="1318" w:type="dxa"/>
            <w:shd w:val="clear" w:color="auto" w:fill="auto"/>
            <w:vAlign w:val="center"/>
          </w:tcPr>
          <w:p w14:paraId="0ED2D172"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0</w:t>
            </w:r>
          </w:p>
        </w:tc>
        <w:tc>
          <w:tcPr>
            <w:tcW w:w="1073" w:type="dxa"/>
            <w:shd w:val="clear" w:color="auto" w:fill="auto"/>
            <w:vAlign w:val="center"/>
          </w:tcPr>
          <w:p w14:paraId="48B9A960"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0</w:t>
            </w:r>
          </w:p>
        </w:tc>
        <w:tc>
          <w:tcPr>
            <w:tcW w:w="1217" w:type="dxa"/>
            <w:shd w:val="clear" w:color="auto" w:fill="auto"/>
            <w:vAlign w:val="center"/>
          </w:tcPr>
          <w:p w14:paraId="15A3B31A"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2</w:t>
            </w:r>
          </w:p>
        </w:tc>
        <w:tc>
          <w:tcPr>
            <w:tcW w:w="1395" w:type="dxa"/>
            <w:shd w:val="clear" w:color="auto" w:fill="auto"/>
            <w:vAlign w:val="center"/>
          </w:tcPr>
          <w:p w14:paraId="441A9D26"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6</w:t>
            </w:r>
          </w:p>
        </w:tc>
      </w:tr>
    </w:tbl>
    <w:p w14:paraId="73B40B37" w14:textId="77777777" w:rsidR="002E584B" w:rsidRPr="004826D1" w:rsidRDefault="002E584B" w:rsidP="002E584B">
      <w:pPr>
        <w:rPr>
          <w:rFonts w:cs="Times New Roman"/>
          <w:sz w:val="22"/>
          <w:szCs w:val="22"/>
        </w:rPr>
      </w:pPr>
    </w:p>
    <w:p w14:paraId="5D1F23B5" w14:textId="77777777" w:rsidR="008919C5" w:rsidRPr="004826D1" w:rsidRDefault="008919C5" w:rsidP="009A5918">
      <w:pPr>
        <w:pStyle w:val="Heading31"/>
        <w:rPr>
          <w:rFonts w:ascii="Times New Roman" w:hAnsi="Times New Roman"/>
          <w:sz w:val="22"/>
          <w:szCs w:val="22"/>
          <w:lang w:val="lv-LV"/>
        </w:rPr>
      </w:pPr>
    </w:p>
    <w:p w14:paraId="0EA9B1CC" w14:textId="77777777" w:rsidR="002E584B" w:rsidRPr="007A6B93" w:rsidRDefault="009A5918" w:rsidP="009A5918">
      <w:pPr>
        <w:pStyle w:val="Heading31"/>
        <w:rPr>
          <w:rFonts w:ascii="Times New Roman" w:hAnsi="Times New Roman"/>
          <w:sz w:val="24"/>
          <w:szCs w:val="24"/>
          <w:lang w:val="lv-LV"/>
        </w:rPr>
      </w:pPr>
      <w:bookmarkStart w:id="10" w:name="_Toc174272642"/>
      <w:r w:rsidRPr="007A6B93">
        <w:rPr>
          <w:rFonts w:ascii="Times New Roman" w:hAnsi="Times New Roman"/>
          <w:sz w:val="24"/>
          <w:szCs w:val="24"/>
          <w:lang w:val="lv-LV"/>
        </w:rPr>
        <w:t>3.2.2.</w:t>
      </w:r>
      <w:r w:rsidR="002E584B" w:rsidRPr="007A6B93">
        <w:rPr>
          <w:rFonts w:ascii="Times New Roman" w:hAnsi="Times New Roman"/>
          <w:sz w:val="24"/>
          <w:szCs w:val="24"/>
          <w:lang w:val="lv-LV"/>
        </w:rPr>
        <w:t xml:space="preserve">2. </w:t>
      </w:r>
      <w:r w:rsidRPr="007A6B93">
        <w:rPr>
          <w:rFonts w:ascii="Times New Roman" w:hAnsi="Times New Roman"/>
          <w:sz w:val="24"/>
          <w:szCs w:val="24"/>
          <w:lang w:val="lv-LV"/>
        </w:rPr>
        <w:t>Lauksaimniecībā s</w:t>
      </w:r>
      <w:r w:rsidR="002E584B" w:rsidRPr="007A6B93">
        <w:rPr>
          <w:rFonts w:ascii="Times New Roman" w:hAnsi="Times New Roman"/>
          <w:sz w:val="24"/>
          <w:szCs w:val="24"/>
          <w:lang w:val="lv-LV"/>
        </w:rPr>
        <w:t>asniedzamie mērķi</w:t>
      </w:r>
      <w:bookmarkEnd w:id="10"/>
    </w:p>
    <w:tbl>
      <w:tblPr>
        <w:tblW w:w="9072" w:type="dxa"/>
        <w:jc w:val="center"/>
        <w:tblBorders>
          <w:top w:val="single" w:sz="4" w:space="0" w:color="7F7F7F"/>
          <w:bottom w:val="single" w:sz="4" w:space="0" w:color="7F7F7F"/>
        </w:tblBorders>
        <w:tblLook w:val="04A0" w:firstRow="1" w:lastRow="0" w:firstColumn="1" w:lastColumn="0" w:noHBand="0" w:noVBand="1"/>
      </w:tblPr>
      <w:tblGrid>
        <w:gridCol w:w="5757"/>
        <w:gridCol w:w="950"/>
        <w:gridCol w:w="950"/>
        <w:gridCol w:w="222"/>
        <w:gridCol w:w="1193"/>
      </w:tblGrid>
      <w:tr w:rsidR="002E584B" w:rsidRPr="004826D1" w14:paraId="405560A5" w14:textId="77777777" w:rsidTr="00336DC4">
        <w:trPr>
          <w:trHeight w:val="644"/>
          <w:jc w:val="center"/>
        </w:trPr>
        <w:tc>
          <w:tcPr>
            <w:tcW w:w="5873" w:type="dxa"/>
            <w:tcBorders>
              <w:bottom w:val="single" w:sz="4" w:space="0" w:color="7F7F7F"/>
            </w:tcBorders>
            <w:shd w:val="clear" w:color="auto" w:fill="auto"/>
            <w:vAlign w:val="center"/>
          </w:tcPr>
          <w:p w14:paraId="1F1686D3"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MĒRĶRĀDĪTĀJS</w:t>
            </w:r>
          </w:p>
        </w:tc>
        <w:tc>
          <w:tcPr>
            <w:tcW w:w="900" w:type="dxa"/>
            <w:tcBorders>
              <w:bottom w:val="single" w:sz="4" w:space="0" w:color="7F7F7F"/>
            </w:tcBorders>
            <w:shd w:val="clear" w:color="auto" w:fill="auto"/>
          </w:tcPr>
          <w:p w14:paraId="3E3F0A78"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
                <w:bCs/>
                <w:color w:val="000000"/>
                <w:sz w:val="22"/>
                <w:szCs w:val="22"/>
              </w:rPr>
              <w:t>FAKTS</w:t>
            </w:r>
          </w:p>
          <w:p w14:paraId="138171D1"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2021</w:t>
            </w:r>
          </w:p>
        </w:tc>
        <w:tc>
          <w:tcPr>
            <w:tcW w:w="881" w:type="dxa"/>
            <w:tcBorders>
              <w:bottom w:val="single" w:sz="4" w:space="0" w:color="7F7F7F"/>
            </w:tcBorders>
            <w:shd w:val="clear" w:color="auto" w:fill="auto"/>
          </w:tcPr>
          <w:p w14:paraId="67F818B2"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FAKTS 2022</w:t>
            </w:r>
          </w:p>
        </w:tc>
        <w:tc>
          <w:tcPr>
            <w:tcW w:w="222" w:type="dxa"/>
            <w:tcBorders>
              <w:bottom w:val="single" w:sz="4" w:space="0" w:color="7F7F7F"/>
            </w:tcBorders>
            <w:shd w:val="clear" w:color="auto" w:fill="auto"/>
          </w:tcPr>
          <w:p w14:paraId="33D8403A" w14:textId="77777777" w:rsidR="002E584B" w:rsidRPr="004826D1" w:rsidRDefault="002E584B" w:rsidP="00336DC4">
            <w:pPr>
              <w:jc w:val="center"/>
              <w:rPr>
                <w:rFonts w:eastAsia="Calibri" w:cs="Times New Roman"/>
                <w:b/>
                <w:bCs/>
                <w:color w:val="000000"/>
                <w:sz w:val="22"/>
                <w:szCs w:val="22"/>
              </w:rPr>
            </w:pPr>
          </w:p>
        </w:tc>
        <w:tc>
          <w:tcPr>
            <w:tcW w:w="1196" w:type="dxa"/>
            <w:tcBorders>
              <w:bottom w:val="single" w:sz="4" w:space="0" w:color="7F7F7F"/>
            </w:tcBorders>
            <w:shd w:val="clear" w:color="auto" w:fill="auto"/>
            <w:vAlign w:val="center"/>
          </w:tcPr>
          <w:p w14:paraId="0A24C990"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
                <w:bCs/>
                <w:color w:val="000000"/>
                <w:sz w:val="22"/>
                <w:szCs w:val="22"/>
              </w:rPr>
              <w:t>MĒRĶIS 2030</w:t>
            </w:r>
          </w:p>
        </w:tc>
      </w:tr>
      <w:tr w:rsidR="002E584B" w:rsidRPr="004826D1" w14:paraId="07F890E8" w14:textId="77777777" w:rsidTr="00336DC4">
        <w:trPr>
          <w:trHeight w:val="293"/>
          <w:jc w:val="center"/>
        </w:trPr>
        <w:tc>
          <w:tcPr>
            <w:tcW w:w="5873" w:type="dxa"/>
            <w:tcBorders>
              <w:top w:val="single" w:sz="4" w:space="0" w:color="7F7F7F"/>
              <w:bottom w:val="single" w:sz="4" w:space="0" w:color="7F7F7F"/>
            </w:tcBorders>
            <w:shd w:val="clear" w:color="auto" w:fill="auto"/>
            <w:vAlign w:val="center"/>
          </w:tcPr>
          <w:p w14:paraId="266970C9" w14:textId="77777777" w:rsidR="002E584B" w:rsidRPr="004826D1" w:rsidRDefault="002E584B" w:rsidP="00336DC4">
            <w:pPr>
              <w:rPr>
                <w:rFonts w:eastAsia="Calibri" w:cs="Times New Roman"/>
                <w:b/>
                <w:color w:val="000000"/>
                <w:sz w:val="22"/>
                <w:szCs w:val="22"/>
              </w:rPr>
            </w:pPr>
            <w:r w:rsidRPr="004826D1">
              <w:rPr>
                <w:rFonts w:eastAsia="Calibri" w:cs="Times New Roman"/>
                <w:bCs/>
                <w:color w:val="000000"/>
                <w:sz w:val="22"/>
                <w:szCs w:val="22"/>
              </w:rPr>
              <w:t>SEG emisiju samazinājums (% pret 2005.</w:t>
            </w:r>
            <w:r w:rsidRPr="004826D1">
              <w:rPr>
                <w:rFonts w:eastAsia="Calibri" w:cs="Times New Roman"/>
                <w:color w:val="000000"/>
                <w:sz w:val="22"/>
                <w:szCs w:val="22"/>
              </w:rPr>
              <w:t xml:space="preserve"> g.)</w:t>
            </w:r>
          </w:p>
        </w:tc>
        <w:tc>
          <w:tcPr>
            <w:tcW w:w="900" w:type="dxa"/>
            <w:tcBorders>
              <w:top w:val="single" w:sz="4" w:space="0" w:color="7F7F7F"/>
              <w:bottom w:val="single" w:sz="4" w:space="0" w:color="7F7F7F"/>
            </w:tcBorders>
            <w:shd w:val="clear" w:color="auto" w:fill="auto"/>
            <w:vAlign w:val="center"/>
          </w:tcPr>
          <w:p w14:paraId="36189681"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+26</w:t>
            </w:r>
          </w:p>
        </w:tc>
        <w:tc>
          <w:tcPr>
            <w:tcW w:w="881" w:type="dxa"/>
            <w:tcBorders>
              <w:top w:val="single" w:sz="4" w:space="0" w:color="7F7F7F"/>
              <w:bottom w:val="single" w:sz="4" w:space="0" w:color="7F7F7F"/>
            </w:tcBorders>
            <w:shd w:val="clear" w:color="auto" w:fill="auto"/>
          </w:tcPr>
          <w:p w14:paraId="68529147"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+26</w:t>
            </w:r>
          </w:p>
        </w:tc>
        <w:tc>
          <w:tcPr>
            <w:tcW w:w="222" w:type="dxa"/>
            <w:tcBorders>
              <w:top w:val="single" w:sz="4" w:space="0" w:color="7F7F7F"/>
              <w:bottom w:val="single" w:sz="4" w:space="0" w:color="7F7F7F"/>
            </w:tcBorders>
            <w:shd w:val="clear" w:color="auto" w:fill="auto"/>
          </w:tcPr>
          <w:p w14:paraId="429C3665" w14:textId="77777777" w:rsidR="002E584B" w:rsidRPr="004826D1" w:rsidRDefault="002E584B" w:rsidP="00336DC4">
            <w:pPr>
              <w:jc w:val="center"/>
              <w:rPr>
                <w:rFonts w:eastAsia="Calibri" w:cs="Times New Roman"/>
                <w:color w:val="000000"/>
                <w:sz w:val="22"/>
                <w:szCs w:val="22"/>
              </w:rPr>
            </w:pPr>
          </w:p>
        </w:tc>
        <w:tc>
          <w:tcPr>
            <w:tcW w:w="1196" w:type="dxa"/>
            <w:tcBorders>
              <w:top w:val="single" w:sz="4" w:space="0" w:color="7F7F7F"/>
              <w:bottom w:val="single" w:sz="4" w:space="0" w:color="7F7F7F"/>
            </w:tcBorders>
            <w:shd w:val="clear" w:color="auto" w:fill="auto"/>
            <w:vAlign w:val="center"/>
          </w:tcPr>
          <w:p w14:paraId="7DDFA637"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-6,4</w:t>
            </w:r>
          </w:p>
        </w:tc>
      </w:tr>
    </w:tbl>
    <w:p w14:paraId="65DBD0BF" w14:textId="77777777" w:rsidR="009A5918" w:rsidRPr="004826D1" w:rsidRDefault="009A5918" w:rsidP="002E584B">
      <w:pPr>
        <w:pStyle w:val="Heading31"/>
        <w:rPr>
          <w:rFonts w:ascii="Times New Roman" w:hAnsi="Times New Roman"/>
          <w:sz w:val="22"/>
          <w:szCs w:val="22"/>
          <w:lang w:val="lv-LV"/>
        </w:rPr>
      </w:pPr>
    </w:p>
    <w:p w14:paraId="3CE41FA1" w14:textId="77777777" w:rsidR="008919C5" w:rsidRPr="004826D1" w:rsidRDefault="008919C5" w:rsidP="009A5918">
      <w:pPr>
        <w:pStyle w:val="Heading31"/>
        <w:rPr>
          <w:rFonts w:ascii="Times New Roman" w:hAnsi="Times New Roman"/>
          <w:sz w:val="22"/>
          <w:szCs w:val="22"/>
          <w:lang w:val="lv-LV"/>
        </w:rPr>
      </w:pPr>
    </w:p>
    <w:p w14:paraId="169E4114" w14:textId="77777777" w:rsidR="002E584B" w:rsidRPr="007A6B93" w:rsidRDefault="002E584B" w:rsidP="009A5918">
      <w:pPr>
        <w:pStyle w:val="Heading31"/>
        <w:rPr>
          <w:rFonts w:ascii="Times New Roman" w:hAnsi="Times New Roman"/>
          <w:sz w:val="24"/>
          <w:szCs w:val="24"/>
          <w:lang w:val="lv-LV"/>
        </w:rPr>
      </w:pPr>
      <w:bookmarkStart w:id="11" w:name="_Toc174272643"/>
      <w:r w:rsidRPr="007A6B93">
        <w:rPr>
          <w:rFonts w:ascii="Times New Roman" w:hAnsi="Times New Roman"/>
          <w:sz w:val="24"/>
          <w:szCs w:val="24"/>
          <w:lang w:val="lv-LV"/>
        </w:rPr>
        <w:t>3.</w:t>
      </w:r>
      <w:r w:rsidR="009A5918" w:rsidRPr="007A6B93">
        <w:rPr>
          <w:rFonts w:ascii="Times New Roman" w:hAnsi="Times New Roman"/>
          <w:sz w:val="24"/>
          <w:szCs w:val="24"/>
          <w:lang w:val="lv-LV"/>
        </w:rPr>
        <w:t>2.2</w:t>
      </w:r>
      <w:r w:rsidRPr="007A6B93">
        <w:rPr>
          <w:rFonts w:ascii="Times New Roman" w:hAnsi="Times New Roman"/>
          <w:sz w:val="24"/>
          <w:szCs w:val="24"/>
          <w:lang w:val="lv-LV"/>
        </w:rPr>
        <w:t>.3. Elektroenerģijas un siltumenerģijas ražošan</w:t>
      </w:r>
      <w:r w:rsidR="009A5918" w:rsidRPr="007A6B93">
        <w:rPr>
          <w:rFonts w:ascii="Times New Roman" w:hAnsi="Times New Roman"/>
          <w:sz w:val="24"/>
          <w:szCs w:val="24"/>
          <w:lang w:val="lv-LV"/>
        </w:rPr>
        <w:t>ā</w:t>
      </w:r>
      <w:r w:rsidRPr="007A6B93">
        <w:rPr>
          <w:rFonts w:ascii="Times New Roman" w:hAnsi="Times New Roman"/>
          <w:sz w:val="24"/>
          <w:szCs w:val="24"/>
          <w:lang w:val="lv-LV"/>
        </w:rPr>
        <w:t xml:space="preserve"> un izmantošan</w:t>
      </w:r>
      <w:r w:rsidR="009A5918" w:rsidRPr="007A6B93">
        <w:rPr>
          <w:rFonts w:ascii="Times New Roman" w:hAnsi="Times New Roman"/>
          <w:sz w:val="24"/>
          <w:szCs w:val="24"/>
          <w:lang w:val="lv-LV"/>
        </w:rPr>
        <w:t>ā sasniedzamie mērķi</w:t>
      </w:r>
      <w:bookmarkEnd w:id="11"/>
    </w:p>
    <w:tbl>
      <w:tblPr>
        <w:tblW w:w="9354" w:type="dxa"/>
        <w:jc w:val="center"/>
        <w:tblBorders>
          <w:top w:val="single" w:sz="4" w:space="0" w:color="7F7F7F"/>
          <w:bottom w:val="single" w:sz="4" w:space="0" w:color="7F7F7F"/>
        </w:tblBorders>
        <w:tblLook w:val="04A0" w:firstRow="1" w:lastRow="0" w:firstColumn="1" w:lastColumn="0" w:noHBand="0" w:noVBand="1"/>
      </w:tblPr>
      <w:tblGrid>
        <w:gridCol w:w="5470"/>
        <w:gridCol w:w="1323"/>
        <w:gridCol w:w="1209"/>
        <w:gridCol w:w="1352"/>
      </w:tblGrid>
      <w:tr w:rsidR="002E584B" w:rsidRPr="004826D1" w14:paraId="49CCCD2C" w14:textId="77777777" w:rsidTr="00336DC4">
        <w:trPr>
          <w:trHeight w:val="620"/>
          <w:jc w:val="center"/>
        </w:trPr>
        <w:tc>
          <w:tcPr>
            <w:tcW w:w="5470" w:type="dxa"/>
            <w:tcBorders>
              <w:bottom w:val="single" w:sz="4" w:space="0" w:color="7F7F7F"/>
            </w:tcBorders>
            <w:shd w:val="clear" w:color="auto" w:fill="auto"/>
            <w:vAlign w:val="center"/>
          </w:tcPr>
          <w:p w14:paraId="50334AB8" w14:textId="77777777" w:rsidR="002E584B" w:rsidRPr="004826D1" w:rsidRDefault="002E584B" w:rsidP="00336DC4">
            <w:pPr>
              <w:jc w:val="center"/>
              <w:rPr>
                <w:rFonts w:eastAsia="Calibri" w:cs="Times New Roman"/>
                <w:bCs/>
                <w:color w:val="000000"/>
                <w:sz w:val="22"/>
                <w:szCs w:val="22"/>
              </w:rPr>
            </w:pPr>
            <w:r w:rsidRPr="004826D1">
              <w:rPr>
                <w:rFonts w:eastAsia="Calibri" w:cs="Times New Roman"/>
                <w:b/>
                <w:bCs/>
                <w:sz w:val="22"/>
                <w:szCs w:val="22"/>
              </w:rPr>
              <w:t>MĒRĶRĀDĪTĀJS</w:t>
            </w:r>
          </w:p>
        </w:tc>
        <w:tc>
          <w:tcPr>
            <w:tcW w:w="1323" w:type="dxa"/>
            <w:tcBorders>
              <w:bottom w:val="single" w:sz="4" w:space="0" w:color="7F7F7F"/>
            </w:tcBorders>
            <w:shd w:val="clear" w:color="auto" w:fill="auto"/>
          </w:tcPr>
          <w:p w14:paraId="5AC6665C"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FAKTS 2021</w:t>
            </w:r>
          </w:p>
        </w:tc>
        <w:tc>
          <w:tcPr>
            <w:tcW w:w="1209" w:type="dxa"/>
            <w:tcBorders>
              <w:bottom w:val="single" w:sz="4" w:space="0" w:color="7F7F7F"/>
            </w:tcBorders>
            <w:shd w:val="clear" w:color="auto" w:fill="auto"/>
          </w:tcPr>
          <w:p w14:paraId="0851B862"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
                <w:bCs/>
                <w:color w:val="000000"/>
                <w:sz w:val="22"/>
                <w:szCs w:val="22"/>
              </w:rPr>
              <w:t>FAKTS</w:t>
            </w:r>
          </w:p>
          <w:p w14:paraId="421B3CBA"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2022</w:t>
            </w:r>
          </w:p>
        </w:tc>
        <w:tc>
          <w:tcPr>
            <w:tcW w:w="1352" w:type="dxa"/>
            <w:tcBorders>
              <w:bottom w:val="single" w:sz="4" w:space="0" w:color="7F7F7F"/>
            </w:tcBorders>
            <w:shd w:val="clear" w:color="auto" w:fill="auto"/>
            <w:vAlign w:val="center"/>
          </w:tcPr>
          <w:p w14:paraId="29F57D18" w14:textId="77777777" w:rsidR="002E584B" w:rsidRPr="004826D1" w:rsidRDefault="002E584B" w:rsidP="00336DC4">
            <w:pPr>
              <w:jc w:val="center"/>
              <w:rPr>
                <w:rFonts w:eastAsia="Calibri" w:cs="Times New Roman"/>
                <w:bCs/>
                <w:color w:val="000000"/>
                <w:sz w:val="22"/>
                <w:szCs w:val="22"/>
              </w:rPr>
            </w:pPr>
            <w:r w:rsidRPr="004826D1">
              <w:rPr>
                <w:rFonts w:eastAsia="Calibri" w:cs="Times New Roman"/>
                <w:b/>
                <w:bCs/>
                <w:color w:val="000000"/>
                <w:sz w:val="22"/>
                <w:szCs w:val="22"/>
              </w:rPr>
              <w:t>MĒRĶIS 2030</w:t>
            </w:r>
          </w:p>
        </w:tc>
      </w:tr>
      <w:tr w:rsidR="002E584B" w:rsidRPr="004826D1" w14:paraId="5EC00E5A" w14:textId="77777777" w:rsidTr="00336DC4">
        <w:trPr>
          <w:trHeight w:val="454"/>
          <w:jc w:val="center"/>
        </w:trPr>
        <w:tc>
          <w:tcPr>
            <w:tcW w:w="5470" w:type="dxa"/>
            <w:tcBorders>
              <w:top w:val="single" w:sz="4" w:space="0" w:color="7F7F7F"/>
              <w:bottom w:val="single" w:sz="4" w:space="0" w:color="7F7F7F"/>
            </w:tcBorders>
            <w:shd w:val="clear" w:color="auto" w:fill="auto"/>
            <w:vAlign w:val="center"/>
          </w:tcPr>
          <w:p w14:paraId="50E7E773" w14:textId="77777777" w:rsidR="002E584B" w:rsidRPr="004826D1" w:rsidRDefault="002E584B" w:rsidP="00336DC4">
            <w:pPr>
              <w:rPr>
                <w:rFonts w:eastAsia="Calibri" w:cs="Times New Roman"/>
                <w:bCs/>
                <w:color w:val="000000"/>
                <w:sz w:val="22"/>
                <w:szCs w:val="22"/>
              </w:rPr>
            </w:pPr>
            <w:r w:rsidRPr="004826D1">
              <w:rPr>
                <w:rFonts w:eastAsia="Calibri" w:cs="Times New Roman"/>
                <w:bCs/>
                <w:color w:val="000000"/>
                <w:sz w:val="22"/>
                <w:szCs w:val="22"/>
              </w:rPr>
              <w:t>SEG emisiju samazinājums (% pret 2005.</w:t>
            </w:r>
            <w:r w:rsidRPr="004826D1">
              <w:rPr>
                <w:rFonts w:eastAsia="Calibri" w:cs="Times New Roman"/>
                <w:color w:val="000000"/>
                <w:sz w:val="22"/>
                <w:szCs w:val="22"/>
              </w:rPr>
              <w:t xml:space="preserve"> g.)</w:t>
            </w:r>
          </w:p>
        </w:tc>
        <w:tc>
          <w:tcPr>
            <w:tcW w:w="1323" w:type="dxa"/>
            <w:tcBorders>
              <w:top w:val="single" w:sz="4" w:space="0" w:color="7F7F7F"/>
              <w:bottom w:val="single" w:sz="4" w:space="0" w:color="7F7F7F"/>
            </w:tcBorders>
            <w:shd w:val="clear" w:color="auto" w:fill="auto"/>
            <w:vAlign w:val="center"/>
          </w:tcPr>
          <w:p w14:paraId="6BA71824"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-5,2</w:t>
            </w:r>
          </w:p>
        </w:tc>
        <w:tc>
          <w:tcPr>
            <w:tcW w:w="1209" w:type="dxa"/>
            <w:tcBorders>
              <w:top w:val="single" w:sz="4" w:space="0" w:color="7F7F7F"/>
              <w:bottom w:val="single" w:sz="4" w:space="0" w:color="7F7F7F"/>
            </w:tcBorders>
            <w:shd w:val="clear" w:color="auto" w:fill="auto"/>
            <w:vAlign w:val="center"/>
          </w:tcPr>
          <w:p w14:paraId="04561677"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Cs/>
                <w:color w:val="000000"/>
                <w:sz w:val="22"/>
                <w:szCs w:val="22"/>
              </w:rPr>
              <w:t>-11,5</w:t>
            </w:r>
          </w:p>
        </w:tc>
        <w:tc>
          <w:tcPr>
            <w:tcW w:w="1352" w:type="dxa"/>
            <w:tcBorders>
              <w:top w:val="single" w:sz="4" w:space="0" w:color="7F7F7F"/>
              <w:bottom w:val="single" w:sz="4" w:space="0" w:color="7F7F7F"/>
            </w:tcBorders>
            <w:shd w:val="clear" w:color="auto" w:fill="auto"/>
            <w:vAlign w:val="center"/>
          </w:tcPr>
          <w:p w14:paraId="75A89098"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Cs/>
                <w:color w:val="000000"/>
                <w:sz w:val="22"/>
                <w:szCs w:val="22"/>
              </w:rPr>
              <w:t>-27</w:t>
            </w:r>
          </w:p>
        </w:tc>
      </w:tr>
      <w:tr w:rsidR="002E584B" w:rsidRPr="004826D1" w14:paraId="52B91A20" w14:textId="77777777" w:rsidTr="00336DC4">
        <w:trPr>
          <w:trHeight w:val="454"/>
          <w:jc w:val="center"/>
        </w:trPr>
        <w:tc>
          <w:tcPr>
            <w:tcW w:w="5470" w:type="dxa"/>
            <w:shd w:val="clear" w:color="auto" w:fill="auto"/>
            <w:vAlign w:val="center"/>
          </w:tcPr>
          <w:p w14:paraId="08F38BB5" w14:textId="77777777" w:rsidR="002E584B" w:rsidRPr="004826D1" w:rsidRDefault="002E584B" w:rsidP="00336DC4">
            <w:pPr>
              <w:rPr>
                <w:rFonts w:eastAsia="Calibri" w:cs="Times New Roman"/>
                <w:b/>
                <w:bCs/>
                <w:color w:val="000000"/>
                <w:sz w:val="22"/>
                <w:szCs w:val="22"/>
              </w:rPr>
            </w:pPr>
            <w:proofErr w:type="spellStart"/>
            <w:r w:rsidRPr="004826D1">
              <w:rPr>
                <w:rFonts w:eastAsia="Calibri" w:cs="Times New Roman"/>
                <w:bCs/>
                <w:color w:val="000000"/>
                <w:sz w:val="22"/>
                <w:szCs w:val="22"/>
              </w:rPr>
              <w:t>Atjaunīgās</w:t>
            </w:r>
            <w:proofErr w:type="spellEnd"/>
            <w:r w:rsidRPr="004826D1">
              <w:rPr>
                <w:rFonts w:eastAsia="Calibri" w:cs="Times New Roman"/>
                <w:bCs/>
                <w:color w:val="000000"/>
                <w:sz w:val="22"/>
                <w:szCs w:val="22"/>
              </w:rPr>
              <w:t xml:space="preserve"> elektroenerģijas īpatsvars elektroenerģijas galapatēriņā (%)</w:t>
            </w:r>
          </w:p>
        </w:tc>
        <w:tc>
          <w:tcPr>
            <w:tcW w:w="1323" w:type="dxa"/>
            <w:shd w:val="clear" w:color="auto" w:fill="auto"/>
            <w:vAlign w:val="center"/>
          </w:tcPr>
          <w:p w14:paraId="02435FA5"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Cs/>
                <w:color w:val="000000"/>
                <w:sz w:val="22"/>
                <w:szCs w:val="22"/>
              </w:rPr>
              <w:t>51,4</w:t>
            </w:r>
          </w:p>
        </w:tc>
        <w:tc>
          <w:tcPr>
            <w:tcW w:w="1209" w:type="dxa"/>
            <w:shd w:val="clear" w:color="auto" w:fill="auto"/>
            <w:vAlign w:val="center"/>
          </w:tcPr>
          <w:p w14:paraId="6DB8FBF4"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Cs/>
                <w:color w:val="000000"/>
                <w:sz w:val="22"/>
                <w:szCs w:val="22"/>
              </w:rPr>
              <w:t>53,5</w:t>
            </w:r>
          </w:p>
        </w:tc>
        <w:tc>
          <w:tcPr>
            <w:tcW w:w="1352" w:type="dxa"/>
            <w:shd w:val="clear" w:color="auto" w:fill="auto"/>
            <w:vAlign w:val="center"/>
          </w:tcPr>
          <w:p w14:paraId="6CA6B6A0"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Cs/>
                <w:color w:val="000000"/>
                <w:sz w:val="22"/>
                <w:szCs w:val="22"/>
              </w:rPr>
              <w:t>&gt;70</w:t>
            </w:r>
          </w:p>
        </w:tc>
      </w:tr>
      <w:tr w:rsidR="002E584B" w:rsidRPr="004826D1" w14:paraId="0DE447E6" w14:textId="77777777" w:rsidTr="00336DC4">
        <w:trPr>
          <w:trHeight w:val="454"/>
          <w:jc w:val="center"/>
        </w:trPr>
        <w:tc>
          <w:tcPr>
            <w:tcW w:w="5470" w:type="dxa"/>
            <w:tcBorders>
              <w:top w:val="single" w:sz="4" w:space="0" w:color="7F7F7F"/>
              <w:bottom w:val="single" w:sz="4" w:space="0" w:color="7F7F7F"/>
            </w:tcBorders>
            <w:shd w:val="clear" w:color="auto" w:fill="auto"/>
            <w:vAlign w:val="center"/>
          </w:tcPr>
          <w:p w14:paraId="222C1D29" w14:textId="77777777" w:rsidR="002E584B" w:rsidRPr="004826D1" w:rsidRDefault="002E584B" w:rsidP="00336DC4">
            <w:pPr>
              <w:rPr>
                <w:rFonts w:eastAsia="Calibri" w:cs="Times New Roman"/>
                <w:color w:val="000000"/>
                <w:sz w:val="22"/>
                <w:szCs w:val="22"/>
              </w:rPr>
            </w:pPr>
            <w:proofErr w:type="spellStart"/>
            <w:r w:rsidRPr="004826D1">
              <w:rPr>
                <w:rFonts w:eastAsia="Calibri" w:cs="Times New Roman"/>
                <w:bCs/>
                <w:color w:val="000000"/>
                <w:sz w:val="22"/>
                <w:szCs w:val="22"/>
              </w:rPr>
              <w:t>Atjaunīgās</w:t>
            </w:r>
            <w:proofErr w:type="spellEnd"/>
            <w:r w:rsidRPr="004826D1">
              <w:rPr>
                <w:rFonts w:eastAsia="Calibri" w:cs="Times New Roman"/>
                <w:bCs/>
                <w:color w:val="000000"/>
                <w:sz w:val="22"/>
                <w:szCs w:val="22"/>
              </w:rPr>
              <w:t xml:space="preserve"> elektroenerģijas īpatsvars saražotajā elektroenerģijā (%)</w:t>
            </w:r>
          </w:p>
        </w:tc>
        <w:tc>
          <w:tcPr>
            <w:tcW w:w="1323" w:type="dxa"/>
            <w:tcBorders>
              <w:top w:val="single" w:sz="4" w:space="0" w:color="7F7F7F"/>
              <w:bottom w:val="single" w:sz="4" w:space="0" w:color="7F7F7F"/>
            </w:tcBorders>
            <w:shd w:val="clear" w:color="auto" w:fill="auto"/>
            <w:vAlign w:val="center"/>
          </w:tcPr>
          <w:p w14:paraId="11677814"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63,6</w:t>
            </w:r>
          </w:p>
        </w:tc>
        <w:tc>
          <w:tcPr>
            <w:tcW w:w="1209" w:type="dxa"/>
            <w:tcBorders>
              <w:top w:val="single" w:sz="4" w:space="0" w:color="7F7F7F"/>
              <w:bottom w:val="single" w:sz="4" w:space="0" w:color="7F7F7F"/>
            </w:tcBorders>
            <w:shd w:val="clear" w:color="auto" w:fill="auto"/>
            <w:vAlign w:val="center"/>
          </w:tcPr>
          <w:p w14:paraId="497643FF"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75,7</w:t>
            </w:r>
          </w:p>
        </w:tc>
        <w:tc>
          <w:tcPr>
            <w:tcW w:w="1352" w:type="dxa"/>
            <w:tcBorders>
              <w:top w:val="single" w:sz="4" w:space="0" w:color="7F7F7F"/>
              <w:bottom w:val="single" w:sz="4" w:space="0" w:color="7F7F7F"/>
            </w:tcBorders>
            <w:shd w:val="clear" w:color="auto" w:fill="auto"/>
            <w:vAlign w:val="center"/>
          </w:tcPr>
          <w:p w14:paraId="591B7855"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100</w:t>
            </w:r>
          </w:p>
        </w:tc>
      </w:tr>
      <w:tr w:rsidR="002E584B" w:rsidRPr="004826D1" w14:paraId="4B3225EA" w14:textId="77777777" w:rsidTr="00336DC4">
        <w:trPr>
          <w:trHeight w:val="454"/>
          <w:jc w:val="center"/>
        </w:trPr>
        <w:tc>
          <w:tcPr>
            <w:tcW w:w="5470" w:type="dxa"/>
            <w:shd w:val="clear" w:color="auto" w:fill="auto"/>
            <w:vAlign w:val="center"/>
          </w:tcPr>
          <w:p w14:paraId="09A6EF11" w14:textId="77777777" w:rsidR="002E584B" w:rsidRPr="004826D1" w:rsidRDefault="001F4467" w:rsidP="009A5918">
            <w:pPr>
              <w:rPr>
                <w:rFonts w:eastAsia="Calibri" w:cs="Times New Roman"/>
                <w:b/>
                <w:bCs/>
                <w:color w:val="000000"/>
                <w:sz w:val="22"/>
                <w:szCs w:val="22"/>
              </w:rPr>
            </w:pPr>
            <w:hyperlink r:id="rId17" w:anchor="RANGE!_ftn2" w:history="1">
              <w:r w:rsidR="002E584B" w:rsidRPr="004826D1">
                <w:rPr>
                  <w:rFonts w:cs="Times New Roman"/>
                  <w:color w:val="000000"/>
                  <w:sz w:val="22"/>
                  <w:szCs w:val="22"/>
                  <w:lang w:eastAsia="lv-LV"/>
                </w:rPr>
                <w:t xml:space="preserve">AE īpatsvars siltumapgādē un </w:t>
              </w:r>
              <w:proofErr w:type="spellStart"/>
              <w:r w:rsidR="002E584B" w:rsidRPr="004826D1">
                <w:rPr>
                  <w:rFonts w:cs="Times New Roman"/>
                  <w:color w:val="000000"/>
                  <w:sz w:val="22"/>
                  <w:szCs w:val="22"/>
                  <w:lang w:eastAsia="lv-LV"/>
                </w:rPr>
                <w:t>aukstumapgādē</w:t>
              </w:r>
              <w:proofErr w:type="spellEnd"/>
              <w:r w:rsidR="002E584B" w:rsidRPr="004826D1">
                <w:rPr>
                  <w:rFonts w:cs="Times New Roman"/>
                  <w:color w:val="000000"/>
                  <w:sz w:val="22"/>
                  <w:szCs w:val="22"/>
                  <w:lang w:eastAsia="lv-LV"/>
                </w:rPr>
                <w:t xml:space="preserve"> (%)</w:t>
              </w:r>
            </w:hyperlink>
          </w:p>
        </w:tc>
        <w:tc>
          <w:tcPr>
            <w:tcW w:w="1323" w:type="dxa"/>
            <w:shd w:val="clear" w:color="auto" w:fill="auto"/>
            <w:vAlign w:val="center"/>
          </w:tcPr>
          <w:p w14:paraId="642E0E9A"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57,4</w:t>
            </w:r>
          </w:p>
        </w:tc>
        <w:tc>
          <w:tcPr>
            <w:tcW w:w="1209" w:type="dxa"/>
            <w:shd w:val="clear" w:color="auto" w:fill="auto"/>
            <w:vAlign w:val="center"/>
          </w:tcPr>
          <w:p w14:paraId="55F32953"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61,0</w:t>
            </w:r>
          </w:p>
        </w:tc>
        <w:tc>
          <w:tcPr>
            <w:tcW w:w="1352" w:type="dxa"/>
            <w:shd w:val="clear" w:color="auto" w:fill="auto"/>
            <w:vAlign w:val="center"/>
          </w:tcPr>
          <w:p w14:paraId="6C8526E6"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66,4</w:t>
            </w:r>
          </w:p>
        </w:tc>
      </w:tr>
      <w:tr w:rsidR="002E584B" w:rsidRPr="004826D1" w14:paraId="6D799D1B" w14:textId="77777777" w:rsidTr="00336DC4">
        <w:trPr>
          <w:trHeight w:val="454"/>
          <w:jc w:val="center"/>
        </w:trPr>
        <w:tc>
          <w:tcPr>
            <w:tcW w:w="5470" w:type="dxa"/>
            <w:tcBorders>
              <w:top w:val="single" w:sz="4" w:space="0" w:color="7F7F7F"/>
              <w:bottom w:val="single" w:sz="4" w:space="0" w:color="7F7F7F"/>
            </w:tcBorders>
            <w:shd w:val="clear" w:color="auto" w:fill="auto"/>
            <w:vAlign w:val="center"/>
          </w:tcPr>
          <w:p w14:paraId="5DE54C43" w14:textId="77777777" w:rsidR="002E584B" w:rsidRPr="004826D1" w:rsidRDefault="002E584B" w:rsidP="00336DC4">
            <w:pPr>
              <w:rPr>
                <w:rFonts w:eastAsia="Calibri" w:cs="Times New Roman"/>
                <w:b/>
                <w:bCs/>
                <w:color w:val="000000"/>
                <w:sz w:val="22"/>
                <w:szCs w:val="22"/>
              </w:rPr>
            </w:pPr>
            <w:r w:rsidRPr="004826D1">
              <w:rPr>
                <w:rFonts w:cs="Times New Roman"/>
                <w:bCs/>
                <w:color w:val="000000"/>
                <w:sz w:val="22"/>
                <w:szCs w:val="22"/>
                <w:lang w:eastAsia="lv-LV"/>
              </w:rPr>
              <w:t>AE īpatsvars CSA un CAA (%)</w:t>
            </w:r>
          </w:p>
        </w:tc>
        <w:tc>
          <w:tcPr>
            <w:tcW w:w="1323" w:type="dxa"/>
            <w:tcBorders>
              <w:top w:val="single" w:sz="4" w:space="0" w:color="7F7F7F"/>
              <w:bottom w:val="single" w:sz="4" w:space="0" w:color="7F7F7F"/>
            </w:tcBorders>
            <w:shd w:val="clear" w:color="auto" w:fill="auto"/>
            <w:vAlign w:val="center"/>
          </w:tcPr>
          <w:p w14:paraId="40AB8067"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56,6</w:t>
            </w:r>
          </w:p>
        </w:tc>
        <w:tc>
          <w:tcPr>
            <w:tcW w:w="1209" w:type="dxa"/>
            <w:tcBorders>
              <w:top w:val="single" w:sz="4" w:space="0" w:color="7F7F7F"/>
              <w:bottom w:val="single" w:sz="4" w:space="0" w:color="7F7F7F"/>
            </w:tcBorders>
            <w:shd w:val="clear" w:color="auto" w:fill="auto"/>
            <w:vAlign w:val="center"/>
          </w:tcPr>
          <w:p w14:paraId="0E69D600"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63,9</w:t>
            </w:r>
          </w:p>
        </w:tc>
        <w:tc>
          <w:tcPr>
            <w:tcW w:w="1352" w:type="dxa"/>
            <w:tcBorders>
              <w:top w:val="single" w:sz="4" w:space="0" w:color="7F7F7F"/>
              <w:bottom w:val="single" w:sz="4" w:space="0" w:color="7F7F7F"/>
            </w:tcBorders>
            <w:shd w:val="clear" w:color="auto" w:fill="auto"/>
            <w:vAlign w:val="center"/>
          </w:tcPr>
          <w:p w14:paraId="0D4364AB"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73,9</w:t>
            </w:r>
          </w:p>
        </w:tc>
      </w:tr>
      <w:tr w:rsidR="002E584B" w:rsidRPr="004826D1" w14:paraId="2E00ED0C" w14:textId="77777777" w:rsidTr="00336DC4">
        <w:trPr>
          <w:trHeight w:val="454"/>
          <w:jc w:val="center"/>
        </w:trPr>
        <w:tc>
          <w:tcPr>
            <w:tcW w:w="5470" w:type="dxa"/>
            <w:shd w:val="clear" w:color="auto" w:fill="auto"/>
            <w:vAlign w:val="center"/>
          </w:tcPr>
          <w:p w14:paraId="6D8CFC5B" w14:textId="77777777" w:rsidR="002E584B" w:rsidRPr="004826D1" w:rsidRDefault="002E584B" w:rsidP="00336DC4">
            <w:pPr>
              <w:rPr>
                <w:rFonts w:eastAsia="Calibri" w:cs="Times New Roman"/>
                <w:b/>
                <w:bCs/>
                <w:color w:val="000000"/>
                <w:sz w:val="22"/>
                <w:szCs w:val="22"/>
              </w:rPr>
            </w:pPr>
            <w:r w:rsidRPr="004826D1">
              <w:rPr>
                <w:rFonts w:cs="Times New Roman"/>
                <w:bCs/>
                <w:color w:val="000000"/>
                <w:sz w:val="22"/>
                <w:szCs w:val="22"/>
                <w:lang w:eastAsia="lv-LV"/>
              </w:rPr>
              <w:t>AE īpatsvars ēkās (%)</w:t>
            </w:r>
          </w:p>
        </w:tc>
        <w:tc>
          <w:tcPr>
            <w:tcW w:w="1323" w:type="dxa"/>
            <w:shd w:val="clear" w:color="auto" w:fill="auto"/>
            <w:vAlign w:val="center"/>
          </w:tcPr>
          <w:p w14:paraId="54BA3075"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57,2</w:t>
            </w:r>
          </w:p>
        </w:tc>
        <w:tc>
          <w:tcPr>
            <w:tcW w:w="1209" w:type="dxa"/>
            <w:shd w:val="clear" w:color="auto" w:fill="auto"/>
            <w:vAlign w:val="center"/>
          </w:tcPr>
          <w:p w14:paraId="05E1ED05"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60,6</w:t>
            </w:r>
          </w:p>
        </w:tc>
        <w:tc>
          <w:tcPr>
            <w:tcW w:w="1352" w:type="dxa"/>
            <w:shd w:val="clear" w:color="auto" w:fill="auto"/>
            <w:vAlign w:val="center"/>
          </w:tcPr>
          <w:p w14:paraId="474E9D9A"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65</w:t>
            </w:r>
          </w:p>
        </w:tc>
      </w:tr>
      <w:tr w:rsidR="002E584B" w:rsidRPr="004826D1" w14:paraId="19727925" w14:textId="77777777" w:rsidTr="00336DC4">
        <w:trPr>
          <w:trHeight w:val="454"/>
          <w:jc w:val="center"/>
        </w:trPr>
        <w:tc>
          <w:tcPr>
            <w:tcW w:w="5470" w:type="dxa"/>
            <w:tcBorders>
              <w:top w:val="single" w:sz="4" w:space="0" w:color="7F7F7F"/>
              <w:bottom w:val="single" w:sz="4" w:space="0" w:color="7F7F7F"/>
            </w:tcBorders>
            <w:shd w:val="clear" w:color="auto" w:fill="auto"/>
            <w:vAlign w:val="center"/>
          </w:tcPr>
          <w:p w14:paraId="74929F80" w14:textId="77777777" w:rsidR="002E584B" w:rsidRPr="004826D1" w:rsidRDefault="002E584B" w:rsidP="00336DC4">
            <w:pPr>
              <w:rPr>
                <w:rFonts w:eastAsia="Calibri" w:cs="Times New Roman"/>
                <w:b/>
                <w:bCs/>
                <w:color w:val="000000"/>
                <w:sz w:val="22"/>
                <w:szCs w:val="22"/>
              </w:rPr>
            </w:pPr>
            <w:r w:rsidRPr="004826D1">
              <w:rPr>
                <w:rFonts w:cs="Times New Roman"/>
                <w:bCs/>
                <w:color w:val="000000"/>
                <w:sz w:val="22"/>
                <w:szCs w:val="22"/>
                <w:lang w:eastAsia="lv-LV"/>
              </w:rPr>
              <w:t>AE īpatsvars rūpniecībā un IKT nozarē (%)</w:t>
            </w:r>
          </w:p>
        </w:tc>
        <w:tc>
          <w:tcPr>
            <w:tcW w:w="1323" w:type="dxa"/>
            <w:tcBorders>
              <w:top w:val="single" w:sz="4" w:space="0" w:color="7F7F7F"/>
              <w:bottom w:val="single" w:sz="4" w:space="0" w:color="7F7F7F"/>
            </w:tcBorders>
            <w:shd w:val="clear" w:color="auto" w:fill="auto"/>
            <w:vAlign w:val="center"/>
          </w:tcPr>
          <w:p w14:paraId="37FDEFE8"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58,5</w:t>
            </w:r>
          </w:p>
        </w:tc>
        <w:tc>
          <w:tcPr>
            <w:tcW w:w="1209" w:type="dxa"/>
            <w:tcBorders>
              <w:top w:val="single" w:sz="4" w:space="0" w:color="7F7F7F"/>
              <w:bottom w:val="single" w:sz="4" w:space="0" w:color="7F7F7F"/>
            </w:tcBorders>
            <w:shd w:val="clear" w:color="auto" w:fill="auto"/>
            <w:vAlign w:val="center"/>
          </w:tcPr>
          <w:p w14:paraId="23E95B3E"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63,2</w:t>
            </w:r>
          </w:p>
        </w:tc>
        <w:tc>
          <w:tcPr>
            <w:tcW w:w="1352" w:type="dxa"/>
            <w:tcBorders>
              <w:top w:val="single" w:sz="4" w:space="0" w:color="7F7F7F"/>
              <w:bottom w:val="single" w:sz="4" w:space="0" w:color="7F7F7F"/>
            </w:tcBorders>
            <w:shd w:val="clear" w:color="auto" w:fill="auto"/>
            <w:vAlign w:val="center"/>
          </w:tcPr>
          <w:p w14:paraId="4A5E29B2"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73,1</w:t>
            </w:r>
          </w:p>
        </w:tc>
      </w:tr>
      <w:tr w:rsidR="002E584B" w:rsidRPr="004826D1" w14:paraId="3E9DC867" w14:textId="77777777" w:rsidTr="00336DC4">
        <w:trPr>
          <w:trHeight w:val="454"/>
          <w:jc w:val="center"/>
        </w:trPr>
        <w:tc>
          <w:tcPr>
            <w:tcW w:w="5470" w:type="dxa"/>
            <w:shd w:val="clear" w:color="auto" w:fill="auto"/>
            <w:vAlign w:val="center"/>
          </w:tcPr>
          <w:p w14:paraId="579E2DFF" w14:textId="77777777" w:rsidR="002E584B" w:rsidRPr="004826D1" w:rsidRDefault="002E584B" w:rsidP="009A5918">
            <w:pPr>
              <w:rPr>
                <w:rFonts w:eastAsia="Calibri" w:cs="Times New Roman"/>
                <w:b/>
                <w:bCs/>
                <w:color w:val="000000"/>
                <w:sz w:val="22"/>
                <w:szCs w:val="22"/>
              </w:rPr>
            </w:pPr>
            <w:r w:rsidRPr="004826D1">
              <w:rPr>
                <w:rFonts w:cs="Times New Roman"/>
                <w:color w:val="000000"/>
                <w:sz w:val="22"/>
                <w:szCs w:val="22"/>
                <w:lang w:eastAsia="lv-LV"/>
              </w:rPr>
              <w:t>AE īpatsvars lauksaimniecībā, mežsaimniecībā un zivsaimniecībā (%)</w:t>
            </w:r>
          </w:p>
        </w:tc>
        <w:tc>
          <w:tcPr>
            <w:tcW w:w="1323" w:type="dxa"/>
            <w:shd w:val="clear" w:color="auto" w:fill="auto"/>
            <w:vAlign w:val="center"/>
          </w:tcPr>
          <w:p w14:paraId="6A577A42"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18</w:t>
            </w:r>
          </w:p>
        </w:tc>
        <w:tc>
          <w:tcPr>
            <w:tcW w:w="1209" w:type="dxa"/>
            <w:shd w:val="clear" w:color="auto" w:fill="auto"/>
            <w:vAlign w:val="center"/>
          </w:tcPr>
          <w:p w14:paraId="38FA2206"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17,5</w:t>
            </w:r>
          </w:p>
        </w:tc>
        <w:tc>
          <w:tcPr>
            <w:tcW w:w="1352" w:type="dxa"/>
            <w:shd w:val="clear" w:color="auto" w:fill="auto"/>
            <w:vAlign w:val="center"/>
          </w:tcPr>
          <w:p w14:paraId="6EF8172B"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30</w:t>
            </w:r>
          </w:p>
        </w:tc>
      </w:tr>
    </w:tbl>
    <w:p w14:paraId="461DF3F4" w14:textId="77777777" w:rsidR="009A5918" w:rsidRPr="004826D1" w:rsidRDefault="009A5918" w:rsidP="002E584B">
      <w:pPr>
        <w:pStyle w:val="ListParagraph1"/>
        <w:tabs>
          <w:tab w:val="left" w:pos="851"/>
        </w:tabs>
        <w:ind w:left="0"/>
        <w:contextualSpacing w:val="0"/>
        <w:jc w:val="both"/>
        <w:rPr>
          <w:rFonts w:cs="Times New Roman"/>
          <w:color w:val="000000"/>
          <w:szCs w:val="22"/>
          <w:lang w:eastAsia="lv-LV"/>
        </w:rPr>
      </w:pPr>
    </w:p>
    <w:p w14:paraId="0624BDFF" w14:textId="77777777" w:rsidR="002E584B" w:rsidRPr="004826D1" w:rsidRDefault="002E584B" w:rsidP="002E584B">
      <w:pPr>
        <w:jc w:val="both"/>
        <w:rPr>
          <w:rFonts w:cs="Times New Roman"/>
          <w:sz w:val="22"/>
          <w:szCs w:val="22"/>
          <w:lang w:eastAsia="lv-LV"/>
        </w:rPr>
      </w:pPr>
    </w:p>
    <w:p w14:paraId="4A9997C2" w14:textId="77777777" w:rsidR="002E584B" w:rsidRPr="007A6B93" w:rsidRDefault="002E584B" w:rsidP="00B9451B">
      <w:pPr>
        <w:pStyle w:val="Heading31"/>
        <w:spacing w:after="0"/>
        <w:rPr>
          <w:rFonts w:ascii="Times New Roman" w:hAnsi="Times New Roman"/>
          <w:sz w:val="24"/>
          <w:szCs w:val="24"/>
          <w:lang w:val="lv-LV"/>
        </w:rPr>
      </w:pPr>
      <w:bookmarkStart w:id="12" w:name="_Toc174272644"/>
      <w:r w:rsidRPr="007A6B93">
        <w:rPr>
          <w:rFonts w:ascii="Times New Roman" w:hAnsi="Times New Roman"/>
          <w:sz w:val="24"/>
          <w:szCs w:val="24"/>
          <w:lang w:val="lv-LV"/>
        </w:rPr>
        <w:lastRenderedPageBreak/>
        <w:t>3.</w:t>
      </w:r>
      <w:r w:rsidR="009A5918" w:rsidRPr="007A6B93">
        <w:rPr>
          <w:rFonts w:ascii="Times New Roman" w:hAnsi="Times New Roman"/>
          <w:sz w:val="24"/>
          <w:szCs w:val="24"/>
          <w:lang w:val="lv-LV"/>
        </w:rPr>
        <w:t>2.2</w:t>
      </w:r>
      <w:r w:rsidRPr="007A6B93">
        <w:rPr>
          <w:rFonts w:ascii="Times New Roman" w:hAnsi="Times New Roman"/>
          <w:sz w:val="24"/>
          <w:szCs w:val="24"/>
          <w:lang w:val="lv-LV"/>
        </w:rPr>
        <w:t>.4. Atkritumu un notekūdeņu apsaimniekošan</w:t>
      </w:r>
      <w:r w:rsidR="009A5918" w:rsidRPr="007A6B93">
        <w:rPr>
          <w:rFonts w:ascii="Times New Roman" w:hAnsi="Times New Roman"/>
          <w:sz w:val="24"/>
          <w:szCs w:val="24"/>
          <w:lang w:val="lv-LV"/>
        </w:rPr>
        <w:t>ā s</w:t>
      </w:r>
      <w:r w:rsidRPr="007A6B93">
        <w:rPr>
          <w:rFonts w:ascii="Times New Roman" w:hAnsi="Times New Roman"/>
          <w:sz w:val="24"/>
          <w:szCs w:val="24"/>
          <w:lang w:val="lv-LV"/>
        </w:rPr>
        <w:t>asniedzamie mērķi</w:t>
      </w:r>
      <w:bookmarkEnd w:id="12"/>
    </w:p>
    <w:tbl>
      <w:tblPr>
        <w:tblW w:w="9071" w:type="dxa"/>
        <w:jc w:val="center"/>
        <w:tblBorders>
          <w:top w:val="single" w:sz="4" w:space="0" w:color="7F7F7F"/>
          <w:bottom w:val="single" w:sz="4" w:space="0" w:color="7F7F7F"/>
        </w:tblBorders>
        <w:tblLook w:val="04A0" w:firstRow="1" w:lastRow="0" w:firstColumn="1" w:lastColumn="0" w:noHBand="0" w:noVBand="1"/>
      </w:tblPr>
      <w:tblGrid>
        <w:gridCol w:w="5477"/>
        <w:gridCol w:w="1346"/>
        <w:gridCol w:w="950"/>
        <w:gridCol w:w="1298"/>
      </w:tblGrid>
      <w:tr w:rsidR="00B9451B" w:rsidRPr="004826D1" w14:paraId="7D86C8EC" w14:textId="77777777" w:rsidTr="00B9451B">
        <w:trPr>
          <w:trHeight w:val="620"/>
          <w:jc w:val="center"/>
        </w:trPr>
        <w:tc>
          <w:tcPr>
            <w:tcW w:w="5748" w:type="dxa"/>
            <w:tcBorders>
              <w:bottom w:val="single" w:sz="4" w:space="0" w:color="7F7F7F"/>
            </w:tcBorders>
            <w:shd w:val="clear" w:color="auto" w:fill="auto"/>
            <w:vAlign w:val="center"/>
          </w:tcPr>
          <w:p w14:paraId="015FC931" w14:textId="4AE05B9E" w:rsidR="00B9451B" w:rsidRPr="004826D1" w:rsidRDefault="00B9451B" w:rsidP="00B9451B">
            <w:pPr>
              <w:jc w:val="center"/>
              <w:rPr>
                <w:rFonts w:eastAsia="Calibri" w:cs="Times New Roman"/>
                <w:bCs/>
                <w:color w:val="000000"/>
                <w:sz w:val="22"/>
                <w:szCs w:val="22"/>
              </w:rPr>
            </w:pPr>
            <w:r w:rsidRPr="004826D1">
              <w:rPr>
                <w:rFonts w:eastAsia="Calibri" w:cs="Times New Roman"/>
                <w:b/>
                <w:bCs/>
                <w:sz w:val="22"/>
                <w:szCs w:val="22"/>
              </w:rPr>
              <w:t>MĒRĶRĀDĪTĀJS</w:t>
            </w:r>
          </w:p>
        </w:tc>
        <w:tc>
          <w:tcPr>
            <w:tcW w:w="1377" w:type="dxa"/>
            <w:tcBorders>
              <w:bottom w:val="single" w:sz="4" w:space="0" w:color="7F7F7F"/>
            </w:tcBorders>
            <w:shd w:val="clear" w:color="auto" w:fill="auto"/>
          </w:tcPr>
          <w:p w14:paraId="52B61CDD" w14:textId="1C2789BA" w:rsidR="00B9451B" w:rsidRPr="004826D1" w:rsidRDefault="00B9451B" w:rsidP="00B9451B">
            <w:pPr>
              <w:jc w:val="center"/>
              <w:rPr>
                <w:rFonts w:eastAsia="Calibri" w:cs="Times New Roman"/>
                <w:b/>
                <w:bCs/>
                <w:color w:val="000000"/>
                <w:sz w:val="22"/>
                <w:szCs w:val="22"/>
              </w:rPr>
            </w:pPr>
            <w:r w:rsidRPr="004826D1">
              <w:rPr>
                <w:rFonts w:eastAsia="Calibri" w:cs="Times New Roman"/>
                <w:b/>
                <w:bCs/>
                <w:color w:val="000000"/>
                <w:sz w:val="22"/>
                <w:szCs w:val="22"/>
              </w:rPr>
              <w:t>FAKTS 2021</w:t>
            </w:r>
          </w:p>
        </w:tc>
        <w:tc>
          <w:tcPr>
            <w:tcW w:w="633" w:type="dxa"/>
            <w:tcBorders>
              <w:bottom w:val="single" w:sz="4" w:space="0" w:color="7F7F7F"/>
            </w:tcBorders>
            <w:shd w:val="clear" w:color="auto" w:fill="auto"/>
          </w:tcPr>
          <w:p w14:paraId="33DB696E" w14:textId="77777777" w:rsidR="00B9451B" w:rsidRPr="004826D1" w:rsidRDefault="00B9451B" w:rsidP="00B9451B">
            <w:pPr>
              <w:jc w:val="center"/>
              <w:rPr>
                <w:rFonts w:eastAsia="Calibri" w:cs="Times New Roman"/>
                <w:bCs/>
                <w:color w:val="000000"/>
                <w:sz w:val="22"/>
                <w:szCs w:val="22"/>
              </w:rPr>
            </w:pPr>
            <w:r w:rsidRPr="004826D1">
              <w:rPr>
                <w:rFonts w:eastAsia="Calibri" w:cs="Times New Roman"/>
                <w:b/>
                <w:bCs/>
                <w:color w:val="000000"/>
                <w:sz w:val="22"/>
                <w:szCs w:val="22"/>
              </w:rPr>
              <w:t>FAKTS</w:t>
            </w:r>
          </w:p>
          <w:p w14:paraId="16FA48B8" w14:textId="03687808" w:rsidR="00B9451B" w:rsidRPr="004826D1" w:rsidRDefault="00B9451B" w:rsidP="00B9451B">
            <w:pPr>
              <w:jc w:val="center"/>
              <w:rPr>
                <w:rFonts w:eastAsia="Calibri" w:cs="Times New Roman"/>
                <w:b/>
                <w:bCs/>
                <w:color w:val="000000"/>
                <w:sz w:val="22"/>
                <w:szCs w:val="22"/>
              </w:rPr>
            </w:pPr>
            <w:r w:rsidRPr="004826D1">
              <w:rPr>
                <w:rFonts w:eastAsia="Calibri" w:cs="Times New Roman"/>
                <w:b/>
                <w:bCs/>
                <w:color w:val="000000"/>
                <w:sz w:val="22"/>
                <w:szCs w:val="22"/>
              </w:rPr>
              <w:t>2022</w:t>
            </w:r>
          </w:p>
        </w:tc>
        <w:tc>
          <w:tcPr>
            <w:tcW w:w="1313" w:type="dxa"/>
            <w:tcBorders>
              <w:bottom w:val="single" w:sz="4" w:space="0" w:color="7F7F7F"/>
            </w:tcBorders>
            <w:shd w:val="clear" w:color="auto" w:fill="auto"/>
            <w:vAlign w:val="center"/>
          </w:tcPr>
          <w:p w14:paraId="1AC47344" w14:textId="59D180EE" w:rsidR="00B9451B" w:rsidRPr="004826D1" w:rsidRDefault="00B9451B" w:rsidP="00B9451B">
            <w:pPr>
              <w:jc w:val="center"/>
              <w:rPr>
                <w:rFonts w:eastAsia="Calibri" w:cs="Times New Roman"/>
                <w:bCs/>
                <w:color w:val="000000"/>
                <w:sz w:val="22"/>
                <w:szCs w:val="22"/>
              </w:rPr>
            </w:pPr>
            <w:r w:rsidRPr="004826D1">
              <w:rPr>
                <w:rFonts w:eastAsia="Calibri" w:cs="Times New Roman"/>
                <w:b/>
                <w:bCs/>
                <w:color w:val="000000"/>
                <w:sz w:val="22"/>
                <w:szCs w:val="22"/>
              </w:rPr>
              <w:t>MĒRĶIS 2030</w:t>
            </w:r>
          </w:p>
        </w:tc>
      </w:tr>
      <w:tr w:rsidR="00B9451B" w:rsidRPr="004826D1" w14:paraId="49EA0864" w14:textId="77777777" w:rsidTr="00B9451B">
        <w:trPr>
          <w:trHeight w:val="20"/>
          <w:jc w:val="center"/>
        </w:trPr>
        <w:tc>
          <w:tcPr>
            <w:tcW w:w="5748" w:type="dxa"/>
            <w:tcBorders>
              <w:top w:val="single" w:sz="4" w:space="0" w:color="7F7F7F"/>
              <w:bottom w:val="single" w:sz="4" w:space="0" w:color="7F7F7F"/>
            </w:tcBorders>
            <w:shd w:val="clear" w:color="auto" w:fill="auto"/>
            <w:vAlign w:val="center"/>
          </w:tcPr>
          <w:p w14:paraId="36D7020B" w14:textId="77777777" w:rsidR="00B9451B" w:rsidRPr="004826D1" w:rsidRDefault="00B9451B" w:rsidP="00B9451B">
            <w:pPr>
              <w:rPr>
                <w:rFonts w:eastAsia="Calibri" w:cs="Times New Roman"/>
                <w:bCs/>
                <w:color w:val="000000"/>
                <w:sz w:val="22"/>
                <w:szCs w:val="22"/>
              </w:rPr>
            </w:pPr>
            <w:r w:rsidRPr="004826D1">
              <w:rPr>
                <w:rFonts w:eastAsia="Calibri" w:cs="Times New Roman"/>
                <w:bCs/>
                <w:color w:val="000000"/>
                <w:sz w:val="22"/>
                <w:szCs w:val="22"/>
              </w:rPr>
              <w:t>SEG emisiju samazinājums (% pret 2005.</w:t>
            </w:r>
            <w:r w:rsidRPr="004826D1">
              <w:rPr>
                <w:rFonts w:eastAsia="Calibri" w:cs="Times New Roman"/>
                <w:color w:val="000000"/>
                <w:sz w:val="22"/>
                <w:szCs w:val="22"/>
              </w:rPr>
              <w:t xml:space="preserve"> g.)</w:t>
            </w:r>
          </w:p>
        </w:tc>
        <w:tc>
          <w:tcPr>
            <w:tcW w:w="1377" w:type="dxa"/>
            <w:tcBorders>
              <w:top w:val="single" w:sz="4" w:space="0" w:color="7F7F7F"/>
              <w:bottom w:val="single" w:sz="4" w:space="0" w:color="7F7F7F"/>
            </w:tcBorders>
            <w:shd w:val="clear" w:color="auto" w:fill="auto"/>
          </w:tcPr>
          <w:p w14:paraId="717620A8" w14:textId="77777777" w:rsidR="00B9451B" w:rsidRPr="004826D1" w:rsidRDefault="00B9451B" w:rsidP="00B9451B">
            <w:pPr>
              <w:jc w:val="center"/>
              <w:rPr>
                <w:rFonts w:eastAsia="Calibri" w:cs="Times New Roman"/>
                <w:color w:val="000000"/>
                <w:sz w:val="22"/>
                <w:szCs w:val="22"/>
              </w:rPr>
            </w:pPr>
            <w:r w:rsidRPr="004826D1">
              <w:rPr>
                <w:rFonts w:eastAsia="Calibri" w:cs="Times New Roman"/>
                <w:color w:val="000000"/>
                <w:sz w:val="22"/>
                <w:szCs w:val="22"/>
              </w:rPr>
              <w:t>-17,4</w:t>
            </w:r>
          </w:p>
        </w:tc>
        <w:tc>
          <w:tcPr>
            <w:tcW w:w="633" w:type="dxa"/>
            <w:tcBorders>
              <w:top w:val="single" w:sz="4" w:space="0" w:color="7F7F7F"/>
              <w:bottom w:val="single" w:sz="4" w:space="0" w:color="7F7F7F"/>
            </w:tcBorders>
            <w:shd w:val="clear" w:color="auto" w:fill="auto"/>
          </w:tcPr>
          <w:p w14:paraId="5BCFC3DE" w14:textId="77777777" w:rsidR="00B9451B" w:rsidRPr="004826D1" w:rsidRDefault="00B9451B" w:rsidP="00B9451B">
            <w:pPr>
              <w:jc w:val="center"/>
              <w:rPr>
                <w:rFonts w:eastAsia="Calibri" w:cs="Times New Roman"/>
                <w:color w:val="000000"/>
                <w:sz w:val="22"/>
                <w:szCs w:val="22"/>
              </w:rPr>
            </w:pPr>
            <w:r w:rsidRPr="004826D1">
              <w:rPr>
                <w:rFonts w:eastAsia="Calibri" w:cs="Times New Roman"/>
                <w:color w:val="000000"/>
                <w:sz w:val="22"/>
                <w:szCs w:val="22"/>
              </w:rPr>
              <w:t>-14,3</w:t>
            </w:r>
          </w:p>
        </w:tc>
        <w:tc>
          <w:tcPr>
            <w:tcW w:w="1313" w:type="dxa"/>
            <w:tcBorders>
              <w:top w:val="single" w:sz="4" w:space="0" w:color="7F7F7F"/>
              <w:bottom w:val="single" w:sz="4" w:space="0" w:color="7F7F7F"/>
            </w:tcBorders>
            <w:shd w:val="clear" w:color="auto" w:fill="auto"/>
            <w:vAlign w:val="center"/>
          </w:tcPr>
          <w:p w14:paraId="4C99F8C9" w14:textId="77777777" w:rsidR="00B9451B" w:rsidRPr="004826D1" w:rsidRDefault="00B9451B" w:rsidP="00B9451B">
            <w:pPr>
              <w:jc w:val="center"/>
              <w:rPr>
                <w:rFonts w:eastAsia="Calibri" w:cs="Times New Roman"/>
                <w:color w:val="000000"/>
                <w:sz w:val="22"/>
                <w:szCs w:val="22"/>
              </w:rPr>
            </w:pPr>
            <w:r w:rsidRPr="004826D1">
              <w:rPr>
                <w:rFonts w:eastAsia="Calibri" w:cs="Times New Roman"/>
                <w:color w:val="000000"/>
                <w:sz w:val="22"/>
                <w:szCs w:val="22"/>
              </w:rPr>
              <w:t>-35</w:t>
            </w:r>
          </w:p>
        </w:tc>
      </w:tr>
    </w:tbl>
    <w:p w14:paraId="3250C835" w14:textId="77777777" w:rsidR="009A5918" w:rsidRPr="004826D1" w:rsidRDefault="009A5918" w:rsidP="00B9451B">
      <w:pPr>
        <w:pStyle w:val="Heading31"/>
        <w:spacing w:after="0"/>
        <w:rPr>
          <w:rFonts w:ascii="Times New Roman" w:hAnsi="Times New Roman"/>
          <w:sz w:val="22"/>
          <w:szCs w:val="22"/>
          <w:lang w:val="lv-LV"/>
        </w:rPr>
      </w:pPr>
    </w:p>
    <w:p w14:paraId="601D77F6" w14:textId="77777777" w:rsidR="008919C5" w:rsidRPr="004826D1" w:rsidRDefault="008919C5" w:rsidP="00B9451B">
      <w:pPr>
        <w:pStyle w:val="Heading31"/>
        <w:spacing w:after="0"/>
        <w:rPr>
          <w:rFonts w:ascii="Times New Roman" w:hAnsi="Times New Roman"/>
          <w:sz w:val="22"/>
          <w:szCs w:val="22"/>
          <w:lang w:val="lv-LV"/>
        </w:rPr>
      </w:pPr>
    </w:p>
    <w:p w14:paraId="659008FC" w14:textId="77777777" w:rsidR="002E584B" w:rsidRPr="007A6B93" w:rsidRDefault="002E584B" w:rsidP="00B9451B">
      <w:pPr>
        <w:pStyle w:val="Heading31"/>
        <w:spacing w:after="0"/>
        <w:rPr>
          <w:rFonts w:ascii="Times New Roman" w:hAnsi="Times New Roman"/>
          <w:sz w:val="24"/>
          <w:szCs w:val="24"/>
          <w:lang w:val="lv-LV"/>
        </w:rPr>
      </w:pPr>
      <w:bookmarkStart w:id="13" w:name="_Toc174272645"/>
      <w:r w:rsidRPr="007A6B93">
        <w:rPr>
          <w:rFonts w:ascii="Times New Roman" w:hAnsi="Times New Roman"/>
          <w:sz w:val="24"/>
          <w:szCs w:val="24"/>
          <w:lang w:val="lv-LV"/>
        </w:rPr>
        <w:t>3.</w:t>
      </w:r>
      <w:r w:rsidR="009A5918" w:rsidRPr="007A6B93">
        <w:rPr>
          <w:rFonts w:ascii="Times New Roman" w:hAnsi="Times New Roman"/>
          <w:sz w:val="24"/>
          <w:szCs w:val="24"/>
          <w:lang w:val="lv-LV"/>
        </w:rPr>
        <w:t>2.2</w:t>
      </w:r>
      <w:r w:rsidRPr="007A6B93">
        <w:rPr>
          <w:rFonts w:ascii="Times New Roman" w:hAnsi="Times New Roman"/>
          <w:sz w:val="24"/>
          <w:szCs w:val="24"/>
          <w:lang w:val="lv-LV"/>
        </w:rPr>
        <w:t>.5. RPPI sektor</w:t>
      </w:r>
      <w:r w:rsidR="009A5918" w:rsidRPr="007A6B93">
        <w:rPr>
          <w:rFonts w:ascii="Times New Roman" w:hAnsi="Times New Roman"/>
          <w:sz w:val="24"/>
          <w:szCs w:val="24"/>
          <w:lang w:val="lv-LV"/>
        </w:rPr>
        <w:t>ā s</w:t>
      </w:r>
      <w:r w:rsidRPr="007A6B93">
        <w:rPr>
          <w:rFonts w:ascii="Times New Roman" w:hAnsi="Times New Roman"/>
          <w:sz w:val="24"/>
          <w:szCs w:val="24"/>
          <w:lang w:val="lv-LV"/>
        </w:rPr>
        <w:t>asniedzamie mērķi</w:t>
      </w:r>
      <w:bookmarkEnd w:id="13"/>
    </w:p>
    <w:tbl>
      <w:tblPr>
        <w:tblW w:w="9071" w:type="dxa"/>
        <w:jc w:val="center"/>
        <w:tblBorders>
          <w:top w:val="single" w:sz="4" w:space="0" w:color="7F7F7F"/>
          <w:bottom w:val="single" w:sz="4" w:space="0" w:color="7F7F7F"/>
        </w:tblBorders>
        <w:tblLook w:val="04A0" w:firstRow="1" w:lastRow="0" w:firstColumn="1" w:lastColumn="0" w:noHBand="0" w:noVBand="1"/>
      </w:tblPr>
      <w:tblGrid>
        <w:gridCol w:w="5882"/>
        <w:gridCol w:w="1079"/>
        <w:gridCol w:w="955"/>
        <w:gridCol w:w="1155"/>
      </w:tblGrid>
      <w:tr w:rsidR="002E584B" w:rsidRPr="004826D1" w14:paraId="45D9EE60" w14:textId="77777777" w:rsidTr="00336DC4">
        <w:trPr>
          <w:trHeight w:val="340"/>
          <w:jc w:val="center"/>
        </w:trPr>
        <w:tc>
          <w:tcPr>
            <w:tcW w:w="5853" w:type="dxa"/>
            <w:tcBorders>
              <w:bottom w:val="single" w:sz="4" w:space="0" w:color="7F7F7F"/>
            </w:tcBorders>
            <w:shd w:val="clear" w:color="auto" w:fill="auto"/>
            <w:vAlign w:val="center"/>
          </w:tcPr>
          <w:p w14:paraId="61B5859C" w14:textId="77777777" w:rsidR="002E584B" w:rsidRPr="004826D1" w:rsidRDefault="002E584B" w:rsidP="00B9451B">
            <w:pPr>
              <w:jc w:val="center"/>
              <w:rPr>
                <w:rFonts w:eastAsia="Calibri" w:cs="Times New Roman"/>
                <w:bCs/>
                <w:color w:val="000000"/>
                <w:sz w:val="22"/>
                <w:szCs w:val="22"/>
              </w:rPr>
            </w:pPr>
            <w:r w:rsidRPr="004826D1">
              <w:rPr>
                <w:rFonts w:eastAsia="Calibri" w:cs="Times New Roman"/>
                <w:b/>
                <w:bCs/>
                <w:sz w:val="22"/>
                <w:szCs w:val="22"/>
              </w:rPr>
              <w:t>MĒRĶRĀDĪTĀJS</w:t>
            </w:r>
          </w:p>
        </w:tc>
        <w:tc>
          <w:tcPr>
            <w:tcW w:w="1074" w:type="dxa"/>
            <w:tcBorders>
              <w:bottom w:val="single" w:sz="4" w:space="0" w:color="7F7F7F"/>
            </w:tcBorders>
            <w:shd w:val="clear" w:color="auto" w:fill="auto"/>
          </w:tcPr>
          <w:p w14:paraId="0BD39841" w14:textId="77777777" w:rsidR="002E584B" w:rsidRPr="004826D1" w:rsidRDefault="002E584B" w:rsidP="00B9451B">
            <w:pPr>
              <w:jc w:val="center"/>
              <w:rPr>
                <w:rFonts w:eastAsia="Calibri" w:cs="Times New Roman"/>
                <w:b/>
                <w:bCs/>
                <w:color w:val="000000"/>
                <w:sz w:val="22"/>
                <w:szCs w:val="22"/>
              </w:rPr>
            </w:pPr>
            <w:r w:rsidRPr="004826D1">
              <w:rPr>
                <w:rFonts w:eastAsia="Calibri" w:cs="Times New Roman"/>
                <w:b/>
                <w:bCs/>
                <w:color w:val="000000"/>
                <w:sz w:val="22"/>
                <w:szCs w:val="22"/>
              </w:rPr>
              <w:t>FAKTS 2021</w:t>
            </w:r>
          </w:p>
        </w:tc>
        <w:tc>
          <w:tcPr>
            <w:tcW w:w="0" w:type="dxa"/>
            <w:tcBorders>
              <w:bottom w:val="single" w:sz="4" w:space="0" w:color="7F7F7F"/>
            </w:tcBorders>
            <w:shd w:val="clear" w:color="auto" w:fill="auto"/>
          </w:tcPr>
          <w:p w14:paraId="4F849C47" w14:textId="77777777" w:rsidR="002E584B" w:rsidRPr="004826D1" w:rsidRDefault="002E584B" w:rsidP="00B9451B">
            <w:pPr>
              <w:jc w:val="center"/>
              <w:rPr>
                <w:rFonts w:eastAsia="Calibri" w:cs="Times New Roman"/>
                <w:bCs/>
                <w:color w:val="000000"/>
                <w:sz w:val="22"/>
                <w:szCs w:val="22"/>
              </w:rPr>
            </w:pPr>
            <w:r w:rsidRPr="004826D1">
              <w:rPr>
                <w:rFonts w:eastAsia="Calibri" w:cs="Times New Roman"/>
                <w:b/>
                <w:bCs/>
                <w:color w:val="000000"/>
                <w:sz w:val="22"/>
                <w:szCs w:val="22"/>
              </w:rPr>
              <w:t>FAKTS</w:t>
            </w:r>
          </w:p>
          <w:p w14:paraId="2D6C1F25" w14:textId="77777777" w:rsidR="002E584B" w:rsidRPr="004826D1" w:rsidRDefault="002E584B" w:rsidP="00B9451B">
            <w:pPr>
              <w:jc w:val="center"/>
              <w:rPr>
                <w:rFonts w:eastAsia="Calibri" w:cs="Times New Roman"/>
                <w:b/>
                <w:bCs/>
                <w:color w:val="000000"/>
                <w:sz w:val="22"/>
                <w:szCs w:val="22"/>
              </w:rPr>
            </w:pPr>
            <w:r w:rsidRPr="004826D1">
              <w:rPr>
                <w:rFonts w:eastAsia="Calibri" w:cs="Times New Roman"/>
                <w:b/>
                <w:bCs/>
                <w:color w:val="000000"/>
                <w:sz w:val="22"/>
                <w:szCs w:val="22"/>
              </w:rPr>
              <w:t>2022</w:t>
            </w:r>
          </w:p>
        </w:tc>
        <w:tc>
          <w:tcPr>
            <w:tcW w:w="1149" w:type="dxa"/>
            <w:tcBorders>
              <w:bottom w:val="single" w:sz="4" w:space="0" w:color="7F7F7F"/>
            </w:tcBorders>
            <w:shd w:val="clear" w:color="auto" w:fill="auto"/>
            <w:vAlign w:val="center"/>
          </w:tcPr>
          <w:p w14:paraId="27F38FA1" w14:textId="77777777" w:rsidR="002E584B" w:rsidRPr="004826D1" w:rsidRDefault="002E584B" w:rsidP="00B9451B">
            <w:pPr>
              <w:jc w:val="center"/>
              <w:rPr>
                <w:rFonts w:eastAsia="Calibri" w:cs="Times New Roman"/>
                <w:bCs/>
                <w:color w:val="000000"/>
                <w:sz w:val="22"/>
                <w:szCs w:val="22"/>
              </w:rPr>
            </w:pPr>
            <w:r w:rsidRPr="004826D1">
              <w:rPr>
                <w:rFonts w:eastAsia="Calibri" w:cs="Times New Roman"/>
                <w:b/>
                <w:bCs/>
                <w:color w:val="000000"/>
                <w:sz w:val="22"/>
                <w:szCs w:val="22"/>
              </w:rPr>
              <w:t>MĒRĶIS 2030</w:t>
            </w:r>
          </w:p>
        </w:tc>
      </w:tr>
      <w:tr w:rsidR="002E584B" w:rsidRPr="004826D1" w14:paraId="2B160476" w14:textId="77777777" w:rsidTr="00336DC4">
        <w:trPr>
          <w:trHeight w:val="340"/>
          <w:jc w:val="center"/>
        </w:trPr>
        <w:tc>
          <w:tcPr>
            <w:tcW w:w="5853" w:type="dxa"/>
            <w:tcBorders>
              <w:top w:val="single" w:sz="4" w:space="0" w:color="7F7F7F"/>
              <w:bottom w:val="single" w:sz="4" w:space="0" w:color="7F7F7F"/>
            </w:tcBorders>
            <w:shd w:val="clear" w:color="auto" w:fill="auto"/>
            <w:vAlign w:val="center"/>
          </w:tcPr>
          <w:p w14:paraId="549ABF60" w14:textId="77777777" w:rsidR="002E584B" w:rsidRPr="004826D1" w:rsidRDefault="002E584B" w:rsidP="00B9451B">
            <w:pPr>
              <w:rPr>
                <w:rFonts w:eastAsia="Calibri" w:cs="Times New Roman"/>
                <w:bCs/>
                <w:color w:val="000000"/>
                <w:sz w:val="22"/>
                <w:szCs w:val="22"/>
              </w:rPr>
            </w:pPr>
            <w:r w:rsidRPr="004826D1">
              <w:rPr>
                <w:rFonts w:eastAsia="Calibri" w:cs="Times New Roman"/>
                <w:bCs/>
                <w:color w:val="000000"/>
                <w:sz w:val="22"/>
                <w:szCs w:val="22"/>
              </w:rPr>
              <w:t>SEG emisiju samazinājums (% pret 2005.</w:t>
            </w:r>
            <w:r w:rsidRPr="004826D1">
              <w:rPr>
                <w:rFonts w:eastAsia="Calibri" w:cs="Times New Roman"/>
                <w:color w:val="000000"/>
                <w:sz w:val="22"/>
                <w:szCs w:val="22"/>
              </w:rPr>
              <w:t xml:space="preserve"> g.)</w:t>
            </w:r>
          </w:p>
        </w:tc>
        <w:tc>
          <w:tcPr>
            <w:tcW w:w="1074" w:type="dxa"/>
            <w:tcBorders>
              <w:top w:val="single" w:sz="4" w:space="0" w:color="7F7F7F"/>
              <w:bottom w:val="single" w:sz="4" w:space="0" w:color="7F7F7F"/>
            </w:tcBorders>
            <w:shd w:val="clear" w:color="auto" w:fill="auto"/>
          </w:tcPr>
          <w:p w14:paraId="4FACB24C" w14:textId="77777777" w:rsidR="002E584B" w:rsidRPr="004826D1" w:rsidRDefault="002E584B" w:rsidP="00B9451B">
            <w:pPr>
              <w:jc w:val="center"/>
              <w:rPr>
                <w:rFonts w:eastAsia="Calibri" w:cs="Times New Roman"/>
                <w:color w:val="000000"/>
                <w:sz w:val="22"/>
                <w:szCs w:val="22"/>
              </w:rPr>
            </w:pPr>
            <w:r w:rsidRPr="004826D1">
              <w:rPr>
                <w:rFonts w:eastAsia="Calibri" w:cs="Times New Roman"/>
                <w:color w:val="000000"/>
                <w:sz w:val="22"/>
                <w:szCs w:val="22"/>
              </w:rPr>
              <w:t>+117,9</w:t>
            </w:r>
          </w:p>
        </w:tc>
        <w:tc>
          <w:tcPr>
            <w:tcW w:w="0" w:type="dxa"/>
            <w:tcBorders>
              <w:top w:val="single" w:sz="4" w:space="0" w:color="7F7F7F"/>
              <w:bottom w:val="single" w:sz="4" w:space="0" w:color="7F7F7F"/>
            </w:tcBorders>
            <w:shd w:val="clear" w:color="auto" w:fill="auto"/>
          </w:tcPr>
          <w:p w14:paraId="2F40E115" w14:textId="77777777" w:rsidR="002E584B" w:rsidRPr="004826D1" w:rsidRDefault="002E584B" w:rsidP="00B9451B">
            <w:pPr>
              <w:jc w:val="center"/>
              <w:rPr>
                <w:rFonts w:eastAsia="Calibri" w:cs="Times New Roman"/>
                <w:color w:val="000000"/>
                <w:sz w:val="22"/>
                <w:szCs w:val="22"/>
              </w:rPr>
            </w:pPr>
            <w:r w:rsidRPr="004826D1">
              <w:rPr>
                <w:rFonts w:eastAsia="Calibri" w:cs="Times New Roman"/>
                <w:color w:val="000000"/>
                <w:sz w:val="22"/>
                <w:szCs w:val="22"/>
              </w:rPr>
              <w:t>+101,2</w:t>
            </w:r>
          </w:p>
        </w:tc>
        <w:tc>
          <w:tcPr>
            <w:tcW w:w="1149" w:type="dxa"/>
            <w:tcBorders>
              <w:top w:val="single" w:sz="4" w:space="0" w:color="7F7F7F"/>
              <w:bottom w:val="single" w:sz="4" w:space="0" w:color="7F7F7F"/>
            </w:tcBorders>
            <w:shd w:val="clear" w:color="auto" w:fill="auto"/>
            <w:vAlign w:val="center"/>
          </w:tcPr>
          <w:p w14:paraId="6707A371" w14:textId="77777777" w:rsidR="002E584B" w:rsidRPr="004826D1" w:rsidRDefault="002E584B" w:rsidP="00B9451B">
            <w:pPr>
              <w:jc w:val="center"/>
              <w:rPr>
                <w:rFonts w:eastAsia="Calibri" w:cs="Times New Roman"/>
                <w:color w:val="000000"/>
                <w:sz w:val="22"/>
                <w:szCs w:val="22"/>
              </w:rPr>
            </w:pPr>
            <w:r w:rsidRPr="004826D1">
              <w:rPr>
                <w:rFonts w:eastAsia="Calibri" w:cs="Times New Roman"/>
                <w:bCs/>
                <w:color w:val="000000"/>
                <w:sz w:val="22"/>
                <w:szCs w:val="22"/>
              </w:rPr>
              <w:t>0</w:t>
            </w:r>
          </w:p>
        </w:tc>
      </w:tr>
    </w:tbl>
    <w:p w14:paraId="06B5F79D" w14:textId="77777777" w:rsidR="009A5918" w:rsidRPr="004826D1" w:rsidRDefault="009A5918" w:rsidP="00B9451B">
      <w:pPr>
        <w:pStyle w:val="Heading31"/>
        <w:spacing w:after="0"/>
        <w:rPr>
          <w:rFonts w:ascii="Times New Roman" w:hAnsi="Times New Roman"/>
          <w:sz w:val="22"/>
          <w:szCs w:val="22"/>
          <w:lang w:val="lv-LV"/>
        </w:rPr>
      </w:pPr>
    </w:p>
    <w:p w14:paraId="0DE90639" w14:textId="77777777" w:rsidR="007A6B93" w:rsidRDefault="007A6B93" w:rsidP="00B9451B">
      <w:pPr>
        <w:pStyle w:val="Heading31"/>
        <w:spacing w:after="0"/>
        <w:rPr>
          <w:rFonts w:ascii="Times New Roman" w:hAnsi="Times New Roman"/>
          <w:sz w:val="22"/>
          <w:szCs w:val="22"/>
          <w:lang w:val="lv-LV"/>
        </w:rPr>
      </w:pPr>
    </w:p>
    <w:p w14:paraId="3FA0776C" w14:textId="77777777" w:rsidR="002E584B" w:rsidRPr="007A6B93" w:rsidRDefault="002E584B" w:rsidP="00B9451B">
      <w:pPr>
        <w:pStyle w:val="Heading31"/>
        <w:spacing w:after="0"/>
        <w:rPr>
          <w:rFonts w:ascii="Times New Roman" w:hAnsi="Times New Roman"/>
          <w:sz w:val="24"/>
          <w:szCs w:val="24"/>
          <w:lang w:val="lv-LV"/>
        </w:rPr>
      </w:pPr>
      <w:bookmarkStart w:id="14" w:name="_Toc174272646"/>
      <w:r w:rsidRPr="007A6B93">
        <w:rPr>
          <w:rFonts w:ascii="Times New Roman" w:hAnsi="Times New Roman"/>
          <w:sz w:val="24"/>
          <w:szCs w:val="24"/>
          <w:lang w:val="lv-LV"/>
        </w:rPr>
        <w:t>3.</w:t>
      </w:r>
      <w:r w:rsidR="009A5918" w:rsidRPr="007A6B93">
        <w:rPr>
          <w:rFonts w:ascii="Times New Roman" w:hAnsi="Times New Roman"/>
          <w:sz w:val="24"/>
          <w:szCs w:val="24"/>
          <w:lang w:val="lv-LV"/>
        </w:rPr>
        <w:t>2.2</w:t>
      </w:r>
      <w:r w:rsidRPr="007A6B93">
        <w:rPr>
          <w:rFonts w:ascii="Times New Roman" w:hAnsi="Times New Roman"/>
          <w:sz w:val="24"/>
          <w:szCs w:val="24"/>
          <w:lang w:val="lv-LV"/>
        </w:rPr>
        <w:t>.6. ZIZIMM sektor</w:t>
      </w:r>
      <w:r w:rsidR="009A5918" w:rsidRPr="007A6B93">
        <w:rPr>
          <w:rFonts w:ascii="Times New Roman" w:hAnsi="Times New Roman"/>
          <w:sz w:val="24"/>
          <w:szCs w:val="24"/>
          <w:lang w:val="lv-LV"/>
        </w:rPr>
        <w:t>ā s</w:t>
      </w:r>
      <w:r w:rsidRPr="007A6B93">
        <w:rPr>
          <w:rFonts w:ascii="Times New Roman" w:hAnsi="Times New Roman"/>
          <w:sz w:val="24"/>
          <w:szCs w:val="24"/>
          <w:lang w:val="lv-LV"/>
        </w:rPr>
        <w:t>asniedzamie mērķi</w:t>
      </w:r>
      <w:bookmarkEnd w:id="14"/>
    </w:p>
    <w:tbl>
      <w:tblPr>
        <w:tblW w:w="9060" w:type="dxa"/>
        <w:jc w:val="center"/>
        <w:tblBorders>
          <w:top w:val="single" w:sz="4" w:space="0" w:color="7F7F7F"/>
          <w:bottom w:val="single" w:sz="4" w:space="0" w:color="7F7F7F"/>
        </w:tblBorders>
        <w:tblLook w:val="04A0" w:firstRow="1" w:lastRow="0" w:firstColumn="1" w:lastColumn="0" w:noHBand="0" w:noVBand="1"/>
      </w:tblPr>
      <w:tblGrid>
        <w:gridCol w:w="5579"/>
        <w:gridCol w:w="1177"/>
        <w:gridCol w:w="1177"/>
        <w:gridCol w:w="1127"/>
      </w:tblGrid>
      <w:tr w:rsidR="002E584B" w:rsidRPr="004826D1" w14:paraId="77359439" w14:textId="77777777" w:rsidTr="00336DC4">
        <w:trPr>
          <w:trHeight w:val="397"/>
          <w:jc w:val="center"/>
        </w:trPr>
        <w:tc>
          <w:tcPr>
            <w:tcW w:w="5579" w:type="dxa"/>
            <w:tcBorders>
              <w:bottom w:val="single" w:sz="4" w:space="0" w:color="7F7F7F"/>
            </w:tcBorders>
            <w:shd w:val="clear" w:color="auto" w:fill="auto"/>
            <w:vAlign w:val="center"/>
          </w:tcPr>
          <w:p w14:paraId="0A12455A" w14:textId="77777777" w:rsidR="002E584B" w:rsidRPr="004826D1" w:rsidRDefault="002E584B" w:rsidP="00B9451B">
            <w:pPr>
              <w:jc w:val="center"/>
              <w:rPr>
                <w:rFonts w:eastAsia="Calibri" w:cs="Times New Roman"/>
                <w:bCs/>
                <w:color w:val="000000"/>
                <w:sz w:val="22"/>
                <w:szCs w:val="22"/>
              </w:rPr>
            </w:pPr>
            <w:r w:rsidRPr="004826D1">
              <w:rPr>
                <w:rFonts w:eastAsia="Calibri" w:cs="Times New Roman"/>
                <w:b/>
                <w:bCs/>
                <w:sz w:val="22"/>
                <w:szCs w:val="22"/>
              </w:rPr>
              <w:t>MĒRĶRĀDĪTĀJS</w:t>
            </w:r>
          </w:p>
        </w:tc>
        <w:tc>
          <w:tcPr>
            <w:tcW w:w="1177" w:type="dxa"/>
            <w:tcBorders>
              <w:bottom w:val="single" w:sz="4" w:space="0" w:color="7F7F7F"/>
            </w:tcBorders>
            <w:shd w:val="clear" w:color="auto" w:fill="auto"/>
            <w:vAlign w:val="center"/>
          </w:tcPr>
          <w:p w14:paraId="79FB3C5F" w14:textId="77777777" w:rsidR="002E584B" w:rsidRPr="004826D1" w:rsidRDefault="002E584B" w:rsidP="00B9451B">
            <w:pPr>
              <w:jc w:val="center"/>
              <w:rPr>
                <w:rFonts w:eastAsia="Calibri" w:cs="Times New Roman"/>
                <w:b/>
                <w:bCs/>
                <w:color w:val="000000"/>
                <w:sz w:val="22"/>
                <w:szCs w:val="22"/>
              </w:rPr>
            </w:pPr>
            <w:r w:rsidRPr="004826D1">
              <w:rPr>
                <w:rFonts w:eastAsia="Calibri" w:cs="Times New Roman"/>
                <w:b/>
                <w:bCs/>
                <w:color w:val="000000"/>
                <w:sz w:val="22"/>
                <w:szCs w:val="22"/>
              </w:rPr>
              <w:t>FAKTS 2021</w:t>
            </w:r>
          </w:p>
        </w:tc>
        <w:tc>
          <w:tcPr>
            <w:tcW w:w="1177" w:type="dxa"/>
            <w:tcBorders>
              <w:bottom w:val="single" w:sz="4" w:space="0" w:color="7F7F7F"/>
            </w:tcBorders>
            <w:shd w:val="clear" w:color="auto" w:fill="auto"/>
            <w:vAlign w:val="center"/>
          </w:tcPr>
          <w:p w14:paraId="36480EEF" w14:textId="77777777" w:rsidR="002E584B" w:rsidRPr="004826D1" w:rsidRDefault="002E584B" w:rsidP="00B9451B">
            <w:pPr>
              <w:jc w:val="center"/>
              <w:rPr>
                <w:rFonts w:eastAsia="Calibri" w:cs="Times New Roman"/>
                <w:b/>
                <w:bCs/>
                <w:color w:val="000000"/>
                <w:sz w:val="22"/>
                <w:szCs w:val="22"/>
              </w:rPr>
            </w:pPr>
            <w:r w:rsidRPr="004826D1">
              <w:rPr>
                <w:rFonts w:eastAsia="Calibri" w:cs="Times New Roman"/>
                <w:b/>
                <w:bCs/>
                <w:color w:val="000000"/>
                <w:sz w:val="22"/>
                <w:szCs w:val="22"/>
              </w:rPr>
              <w:t>FAKTS 2022</w:t>
            </w:r>
          </w:p>
        </w:tc>
        <w:tc>
          <w:tcPr>
            <w:tcW w:w="1127" w:type="dxa"/>
            <w:tcBorders>
              <w:bottom w:val="single" w:sz="4" w:space="0" w:color="7F7F7F"/>
            </w:tcBorders>
            <w:shd w:val="clear" w:color="auto" w:fill="auto"/>
            <w:vAlign w:val="center"/>
          </w:tcPr>
          <w:p w14:paraId="0571BB92" w14:textId="77777777" w:rsidR="002E584B" w:rsidRPr="004826D1" w:rsidRDefault="002E584B" w:rsidP="00B9451B">
            <w:pPr>
              <w:jc w:val="center"/>
              <w:rPr>
                <w:rFonts w:eastAsia="Calibri" w:cs="Times New Roman"/>
                <w:bCs/>
                <w:color w:val="000000"/>
                <w:sz w:val="22"/>
                <w:szCs w:val="22"/>
              </w:rPr>
            </w:pPr>
            <w:r w:rsidRPr="004826D1">
              <w:rPr>
                <w:rFonts w:eastAsia="Calibri" w:cs="Times New Roman"/>
                <w:b/>
                <w:bCs/>
                <w:color w:val="000000"/>
                <w:sz w:val="22"/>
                <w:szCs w:val="22"/>
              </w:rPr>
              <w:t>MĒRĶIS 2030</w:t>
            </w:r>
          </w:p>
        </w:tc>
      </w:tr>
      <w:tr w:rsidR="002E584B" w:rsidRPr="004826D1" w14:paraId="02943EA0" w14:textId="77777777" w:rsidTr="00336DC4">
        <w:trPr>
          <w:trHeight w:val="70"/>
          <w:jc w:val="center"/>
        </w:trPr>
        <w:tc>
          <w:tcPr>
            <w:tcW w:w="5579" w:type="dxa"/>
            <w:tcBorders>
              <w:top w:val="single" w:sz="4" w:space="0" w:color="7F7F7F"/>
              <w:bottom w:val="single" w:sz="4" w:space="0" w:color="7F7F7F"/>
            </w:tcBorders>
            <w:shd w:val="clear" w:color="auto" w:fill="auto"/>
            <w:vAlign w:val="center"/>
          </w:tcPr>
          <w:p w14:paraId="5D8433C9" w14:textId="77777777" w:rsidR="002E584B" w:rsidRPr="004826D1" w:rsidRDefault="002E584B" w:rsidP="00B9451B">
            <w:pPr>
              <w:jc w:val="center"/>
              <w:rPr>
                <w:rFonts w:eastAsia="Calibri" w:cs="Times New Roman"/>
                <w:bCs/>
                <w:color w:val="000000"/>
                <w:sz w:val="22"/>
                <w:szCs w:val="22"/>
              </w:rPr>
            </w:pPr>
            <w:r w:rsidRPr="004826D1">
              <w:rPr>
                <w:rFonts w:eastAsia="Calibri" w:cs="Times New Roman"/>
                <w:bCs/>
                <w:color w:val="000000"/>
                <w:sz w:val="22"/>
                <w:szCs w:val="22"/>
              </w:rPr>
              <w:t>SEG emisiju un CO</w:t>
            </w:r>
            <w:r w:rsidRPr="004826D1">
              <w:rPr>
                <w:rFonts w:eastAsia="Calibri" w:cs="Times New Roman"/>
                <w:bCs/>
                <w:color w:val="000000"/>
                <w:sz w:val="22"/>
                <w:szCs w:val="22"/>
                <w:vertAlign w:val="subscript"/>
              </w:rPr>
              <w:t>2</w:t>
            </w:r>
            <w:r w:rsidRPr="004826D1">
              <w:rPr>
                <w:rFonts w:eastAsia="Calibri" w:cs="Times New Roman"/>
                <w:bCs/>
                <w:color w:val="000000"/>
                <w:sz w:val="22"/>
                <w:szCs w:val="22"/>
              </w:rPr>
              <w:t xml:space="preserve"> piesaistes bilance (</w:t>
            </w:r>
            <w:proofErr w:type="spellStart"/>
            <w:r w:rsidRPr="004826D1">
              <w:rPr>
                <w:rFonts w:eastAsia="Calibri" w:cs="Times New Roman"/>
                <w:bCs/>
                <w:color w:val="000000"/>
                <w:sz w:val="22"/>
                <w:szCs w:val="22"/>
              </w:rPr>
              <w:t>kt</w:t>
            </w:r>
            <w:proofErr w:type="spellEnd"/>
            <w:r w:rsidRPr="004826D1">
              <w:rPr>
                <w:rFonts w:eastAsia="Calibri" w:cs="Times New Roman"/>
                <w:bCs/>
                <w:color w:val="000000"/>
                <w:sz w:val="22"/>
                <w:szCs w:val="22"/>
              </w:rPr>
              <w:t xml:space="preserve"> CO</w:t>
            </w:r>
            <w:r w:rsidRPr="004826D1">
              <w:rPr>
                <w:rFonts w:eastAsia="Calibri" w:cs="Times New Roman"/>
                <w:b/>
                <w:bCs/>
                <w:color w:val="000000"/>
                <w:sz w:val="22"/>
                <w:szCs w:val="22"/>
                <w:vertAlign w:val="subscript"/>
              </w:rPr>
              <w:t>2</w:t>
            </w:r>
            <w:r w:rsidRPr="004826D1">
              <w:rPr>
                <w:rFonts w:eastAsia="Calibri" w:cs="Times New Roman"/>
                <w:bCs/>
                <w:color w:val="000000"/>
                <w:sz w:val="22"/>
                <w:szCs w:val="22"/>
              </w:rPr>
              <w:t xml:space="preserve"> </w:t>
            </w:r>
            <w:proofErr w:type="spellStart"/>
            <w:r w:rsidRPr="004826D1">
              <w:rPr>
                <w:rFonts w:eastAsia="Calibri" w:cs="Times New Roman"/>
                <w:bCs/>
                <w:color w:val="000000"/>
                <w:sz w:val="22"/>
                <w:szCs w:val="22"/>
              </w:rPr>
              <w:t>ekv</w:t>
            </w:r>
            <w:proofErr w:type="spellEnd"/>
            <w:r w:rsidRPr="004826D1">
              <w:rPr>
                <w:rFonts w:eastAsia="Calibri" w:cs="Times New Roman"/>
                <w:bCs/>
                <w:color w:val="000000"/>
                <w:sz w:val="22"/>
                <w:szCs w:val="22"/>
              </w:rPr>
              <w:t>.)</w:t>
            </w:r>
          </w:p>
        </w:tc>
        <w:tc>
          <w:tcPr>
            <w:tcW w:w="1177" w:type="dxa"/>
            <w:tcBorders>
              <w:top w:val="single" w:sz="4" w:space="0" w:color="7F7F7F"/>
              <w:bottom w:val="single" w:sz="4" w:space="0" w:color="7F7F7F"/>
            </w:tcBorders>
            <w:shd w:val="clear" w:color="auto" w:fill="auto"/>
            <w:vAlign w:val="center"/>
          </w:tcPr>
          <w:p w14:paraId="33C38135" w14:textId="77777777" w:rsidR="002E584B" w:rsidRPr="004826D1" w:rsidRDefault="002E584B" w:rsidP="00B9451B">
            <w:pPr>
              <w:jc w:val="center"/>
              <w:rPr>
                <w:rFonts w:eastAsia="Calibri" w:cs="Times New Roman"/>
                <w:color w:val="000000"/>
                <w:sz w:val="22"/>
                <w:szCs w:val="22"/>
              </w:rPr>
            </w:pPr>
            <w:r w:rsidRPr="004826D1">
              <w:rPr>
                <w:rFonts w:eastAsia="Calibri" w:cs="Times New Roman"/>
                <w:color w:val="000000"/>
                <w:sz w:val="22"/>
                <w:szCs w:val="22"/>
              </w:rPr>
              <w:t>2201,7</w:t>
            </w:r>
          </w:p>
        </w:tc>
        <w:tc>
          <w:tcPr>
            <w:tcW w:w="1177" w:type="dxa"/>
            <w:tcBorders>
              <w:top w:val="single" w:sz="4" w:space="0" w:color="7F7F7F"/>
              <w:bottom w:val="single" w:sz="4" w:space="0" w:color="7F7F7F"/>
            </w:tcBorders>
            <w:shd w:val="clear" w:color="auto" w:fill="auto"/>
            <w:vAlign w:val="center"/>
          </w:tcPr>
          <w:p w14:paraId="6E40AA43" w14:textId="77777777" w:rsidR="002E584B" w:rsidRPr="004826D1" w:rsidRDefault="002E584B" w:rsidP="00B9451B">
            <w:pPr>
              <w:jc w:val="center"/>
              <w:rPr>
                <w:rFonts w:eastAsia="Calibri" w:cs="Times New Roman"/>
                <w:color w:val="000000"/>
                <w:sz w:val="22"/>
                <w:szCs w:val="22"/>
              </w:rPr>
            </w:pPr>
            <w:r w:rsidRPr="004826D1">
              <w:rPr>
                <w:rFonts w:eastAsia="Calibri" w:cs="Times New Roman"/>
                <w:color w:val="000000"/>
                <w:sz w:val="22"/>
                <w:szCs w:val="22"/>
              </w:rPr>
              <w:t>4944,2</w:t>
            </w:r>
          </w:p>
        </w:tc>
        <w:tc>
          <w:tcPr>
            <w:tcW w:w="1127" w:type="dxa"/>
            <w:tcBorders>
              <w:top w:val="single" w:sz="4" w:space="0" w:color="7F7F7F"/>
              <w:bottom w:val="single" w:sz="4" w:space="0" w:color="7F7F7F"/>
            </w:tcBorders>
            <w:shd w:val="clear" w:color="auto" w:fill="auto"/>
            <w:vAlign w:val="center"/>
          </w:tcPr>
          <w:p w14:paraId="41D0CEA4" w14:textId="77777777" w:rsidR="002E584B" w:rsidRPr="004826D1" w:rsidRDefault="002E584B" w:rsidP="00B9451B">
            <w:pPr>
              <w:jc w:val="center"/>
              <w:rPr>
                <w:rFonts w:eastAsia="Calibri" w:cs="Times New Roman"/>
                <w:color w:val="000000"/>
                <w:sz w:val="22"/>
                <w:szCs w:val="22"/>
              </w:rPr>
            </w:pPr>
            <w:r w:rsidRPr="004826D1">
              <w:rPr>
                <w:rFonts w:eastAsia="Calibri" w:cs="Times New Roman"/>
                <w:color w:val="000000"/>
                <w:sz w:val="22"/>
                <w:szCs w:val="22"/>
              </w:rPr>
              <w:t>-644</w:t>
            </w:r>
          </w:p>
        </w:tc>
      </w:tr>
    </w:tbl>
    <w:p w14:paraId="0C3339D3" w14:textId="77777777" w:rsidR="009A5918" w:rsidRPr="004826D1" w:rsidRDefault="009A5918" w:rsidP="00B9451B">
      <w:pPr>
        <w:jc w:val="both"/>
        <w:rPr>
          <w:rFonts w:cs="Times New Roman"/>
          <w:sz w:val="22"/>
          <w:szCs w:val="22"/>
        </w:rPr>
      </w:pPr>
    </w:p>
    <w:p w14:paraId="243E01E3" w14:textId="77777777" w:rsidR="008919C5" w:rsidRPr="004826D1" w:rsidRDefault="008919C5" w:rsidP="00B9451B">
      <w:pPr>
        <w:pStyle w:val="Heading2"/>
        <w:rPr>
          <w:rFonts w:ascii="Times New Roman" w:hAnsi="Times New Roman"/>
          <w:i w:val="0"/>
          <w:sz w:val="22"/>
          <w:szCs w:val="22"/>
          <w:lang w:val="lv-LV"/>
        </w:rPr>
      </w:pPr>
      <w:bookmarkStart w:id="15" w:name="_Ref145085536"/>
      <w:bookmarkStart w:id="16" w:name="_Toc149905887"/>
      <w:bookmarkStart w:id="17" w:name="_Toc167949251"/>
      <w:bookmarkStart w:id="18" w:name="_Toc167949403"/>
    </w:p>
    <w:p w14:paraId="79DB2EB4" w14:textId="77777777" w:rsidR="002E584B" w:rsidRPr="007A6B93" w:rsidRDefault="002E584B" w:rsidP="00B9451B">
      <w:pPr>
        <w:pStyle w:val="Heading2"/>
        <w:rPr>
          <w:rFonts w:ascii="Times New Roman" w:hAnsi="Times New Roman"/>
          <w:i w:val="0"/>
          <w:sz w:val="24"/>
          <w:szCs w:val="24"/>
          <w:lang w:val="lv-LV"/>
        </w:rPr>
      </w:pPr>
      <w:bookmarkStart w:id="19" w:name="_Toc174272647"/>
      <w:r w:rsidRPr="007A6B93">
        <w:rPr>
          <w:rFonts w:ascii="Times New Roman" w:hAnsi="Times New Roman"/>
          <w:i w:val="0"/>
          <w:sz w:val="24"/>
          <w:szCs w:val="24"/>
          <w:lang w:val="lv-LV"/>
        </w:rPr>
        <w:t>3.2</w:t>
      </w:r>
      <w:r w:rsidR="009A5918" w:rsidRPr="007A6B93">
        <w:rPr>
          <w:rFonts w:ascii="Times New Roman" w:hAnsi="Times New Roman"/>
          <w:i w:val="0"/>
          <w:sz w:val="24"/>
          <w:szCs w:val="24"/>
          <w:lang w:val="lv-LV"/>
        </w:rPr>
        <w:t>.2.7</w:t>
      </w:r>
      <w:r w:rsidRPr="007A6B93">
        <w:rPr>
          <w:rFonts w:ascii="Times New Roman" w:hAnsi="Times New Roman"/>
          <w:i w:val="0"/>
          <w:sz w:val="24"/>
          <w:szCs w:val="24"/>
          <w:lang w:val="lv-LV"/>
        </w:rPr>
        <w:t>. Energoefektivitāt</w:t>
      </w:r>
      <w:bookmarkEnd w:id="15"/>
      <w:bookmarkEnd w:id="16"/>
      <w:bookmarkEnd w:id="17"/>
      <w:bookmarkEnd w:id="18"/>
      <w:r w:rsidR="009A5918" w:rsidRPr="007A6B93">
        <w:rPr>
          <w:rFonts w:ascii="Times New Roman" w:hAnsi="Times New Roman"/>
          <w:i w:val="0"/>
          <w:sz w:val="24"/>
          <w:szCs w:val="24"/>
          <w:lang w:val="lv-LV"/>
        </w:rPr>
        <w:t>ē s</w:t>
      </w:r>
      <w:r w:rsidRPr="007A6B93">
        <w:rPr>
          <w:rFonts w:ascii="Times New Roman" w:hAnsi="Times New Roman"/>
          <w:i w:val="0"/>
          <w:sz w:val="24"/>
          <w:szCs w:val="24"/>
          <w:lang w:val="lv-LV"/>
        </w:rPr>
        <w:t>asniedzamie mērķi</w:t>
      </w:r>
      <w:bookmarkEnd w:id="19"/>
    </w:p>
    <w:tbl>
      <w:tblPr>
        <w:tblW w:w="9071" w:type="dxa"/>
        <w:jc w:val="center"/>
        <w:tblBorders>
          <w:top w:val="single" w:sz="4" w:space="0" w:color="7F7F7F"/>
          <w:bottom w:val="single" w:sz="4" w:space="0" w:color="7F7F7F"/>
        </w:tblBorders>
        <w:tblLook w:val="04A0" w:firstRow="1" w:lastRow="0" w:firstColumn="1" w:lastColumn="0" w:noHBand="0" w:noVBand="1"/>
      </w:tblPr>
      <w:tblGrid>
        <w:gridCol w:w="5646"/>
        <w:gridCol w:w="1135"/>
        <w:gridCol w:w="1135"/>
        <w:gridCol w:w="1155"/>
      </w:tblGrid>
      <w:tr w:rsidR="002E584B" w:rsidRPr="004826D1" w14:paraId="099E5F5A" w14:textId="77777777" w:rsidTr="00336DC4">
        <w:trPr>
          <w:trHeight w:val="397"/>
          <w:jc w:val="center"/>
        </w:trPr>
        <w:tc>
          <w:tcPr>
            <w:tcW w:w="5646" w:type="dxa"/>
            <w:tcBorders>
              <w:bottom w:val="single" w:sz="4" w:space="0" w:color="7F7F7F"/>
            </w:tcBorders>
            <w:shd w:val="clear" w:color="auto" w:fill="auto"/>
            <w:vAlign w:val="center"/>
          </w:tcPr>
          <w:p w14:paraId="689BAAC2" w14:textId="77777777" w:rsidR="002E584B" w:rsidRPr="004826D1" w:rsidRDefault="002E584B" w:rsidP="00B9451B">
            <w:pPr>
              <w:jc w:val="center"/>
              <w:rPr>
                <w:rFonts w:eastAsia="Calibri" w:cs="Times New Roman"/>
                <w:b/>
                <w:bCs/>
                <w:color w:val="000000"/>
                <w:sz w:val="22"/>
                <w:szCs w:val="22"/>
              </w:rPr>
            </w:pPr>
            <w:r w:rsidRPr="004826D1">
              <w:rPr>
                <w:rFonts w:eastAsia="Calibri" w:cs="Times New Roman"/>
                <w:b/>
                <w:bCs/>
                <w:color w:val="000000"/>
                <w:sz w:val="22"/>
                <w:szCs w:val="22"/>
              </w:rPr>
              <w:t>MĒRĶRĀDĪTĀJS</w:t>
            </w:r>
          </w:p>
        </w:tc>
        <w:tc>
          <w:tcPr>
            <w:tcW w:w="1135" w:type="dxa"/>
            <w:tcBorders>
              <w:bottom w:val="single" w:sz="4" w:space="0" w:color="7F7F7F"/>
            </w:tcBorders>
            <w:shd w:val="clear" w:color="auto" w:fill="auto"/>
            <w:vAlign w:val="center"/>
          </w:tcPr>
          <w:p w14:paraId="36F2C458" w14:textId="77777777" w:rsidR="002E584B" w:rsidRPr="004826D1" w:rsidRDefault="002E584B" w:rsidP="00B9451B">
            <w:pPr>
              <w:jc w:val="center"/>
              <w:rPr>
                <w:rFonts w:eastAsia="Calibri" w:cs="Times New Roman"/>
                <w:color w:val="000000"/>
                <w:sz w:val="22"/>
                <w:szCs w:val="22"/>
              </w:rPr>
            </w:pPr>
            <w:r w:rsidRPr="004826D1">
              <w:rPr>
                <w:rFonts w:eastAsia="Calibri" w:cs="Times New Roman"/>
                <w:b/>
                <w:bCs/>
                <w:color w:val="000000"/>
                <w:sz w:val="22"/>
                <w:szCs w:val="22"/>
              </w:rPr>
              <w:t>FAKTS</w:t>
            </w:r>
          </w:p>
          <w:p w14:paraId="1A634514" w14:textId="77777777" w:rsidR="002E584B" w:rsidRPr="004826D1" w:rsidRDefault="002E584B" w:rsidP="00B9451B">
            <w:pPr>
              <w:jc w:val="center"/>
              <w:rPr>
                <w:rFonts w:eastAsia="Calibri" w:cs="Times New Roman"/>
                <w:b/>
                <w:bCs/>
                <w:color w:val="000000"/>
                <w:sz w:val="22"/>
                <w:szCs w:val="22"/>
              </w:rPr>
            </w:pPr>
            <w:r w:rsidRPr="004826D1">
              <w:rPr>
                <w:rFonts w:eastAsia="Calibri" w:cs="Times New Roman"/>
                <w:b/>
                <w:bCs/>
                <w:color w:val="000000"/>
                <w:sz w:val="22"/>
                <w:szCs w:val="22"/>
              </w:rPr>
              <w:t>2021</w:t>
            </w:r>
          </w:p>
        </w:tc>
        <w:tc>
          <w:tcPr>
            <w:tcW w:w="1135" w:type="dxa"/>
            <w:tcBorders>
              <w:bottom w:val="single" w:sz="4" w:space="0" w:color="7F7F7F"/>
            </w:tcBorders>
            <w:shd w:val="clear" w:color="auto" w:fill="auto"/>
          </w:tcPr>
          <w:p w14:paraId="6D5DD353" w14:textId="77777777" w:rsidR="002E584B" w:rsidRPr="004826D1" w:rsidRDefault="002E584B" w:rsidP="00B9451B">
            <w:pPr>
              <w:jc w:val="center"/>
              <w:rPr>
                <w:rFonts w:eastAsia="Calibri" w:cs="Times New Roman"/>
                <w:color w:val="000000"/>
                <w:sz w:val="22"/>
                <w:szCs w:val="22"/>
              </w:rPr>
            </w:pPr>
            <w:r w:rsidRPr="004826D1">
              <w:rPr>
                <w:rFonts w:eastAsia="Calibri" w:cs="Times New Roman"/>
                <w:b/>
                <w:bCs/>
                <w:color w:val="000000"/>
                <w:sz w:val="22"/>
                <w:szCs w:val="22"/>
              </w:rPr>
              <w:t>FAKTS</w:t>
            </w:r>
          </w:p>
          <w:p w14:paraId="438106CC" w14:textId="77777777" w:rsidR="002E584B" w:rsidRPr="004826D1" w:rsidRDefault="002E584B" w:rsidP="00B9451B">
            <w:pPr>
              <w:jc w:val="center"/>
              <w:rPr>
                <w:rFonts w:eastAsia="Calibri" w:cs="Times New Roman"/>
                <w:b/>
                <w:bCs/>
                <w:color w:val="000000"/>
                <w:sz w:val="22"/>
                <w:szCs w:val="22"/>
              </w:rPr>
            </w:pPr>
            <w:r w:rsidRPr="004826D1">
              <w:rPr>
                <w:rFonts w:eastAsia="Calibri" w:cs="Times New Roman"/>
                <w:b/>
                <w:bCs/>
                <w:color w:val="000000"/>
                <w:sz w:val="22"/>
                <w:szCs w:val="22"/>
              </w:rPr>
              <w:t>2022</w:t>
            </w:r>
          </w:p>
        </w:tc>
        <w:tc>
          <w:tcPr>
            <w:tcW w:w="1155" w:type="dxa"/>
            <w:tcBorders>
              <w:bottom w:val="single" w:sz="4" w:space="0" w:color="7F7F7F"/>
            </w:tcBorders>
            <w:shd w:val="clear" w:color="auto" w:fill="auto"/>
            <w:vAlign w:val="center"/>
          </w:tcPr>
          <w:p w14:paraId="47EE8C76" w14:textId="77777777" w:rsidR="002E584B" w:rsidRPr="004826D1" w:rsidRDefault="002E584B" w:rsidP="00B9451B">
            <w:pPr>
              <w:jc w:val="center"/>
              <w:rPr>
                <w:rFonts w:eastAsia="Calibri" w:cs="Times New Roman"/>
                <w:color w:val="000000"/>
                <w:sz w:val="22"/>
                <w:szCs w:val="22"/>
              </w:rPr>
            </w:pPr>
            <w:r w:rsidRPr="004826D1">
              <w:rPr>
                <w:rFonts w:eastAsia="Calibri" w:cs="Times New Roman"/>
                <w:b/>
                <w:bCs/>
                <w:color w:val="000000"/>
                <w:sz w:val="22"/>
                <w:szCs w:val="22"/>
              </w:rPr>
              <w:t>MĒRĶIS</w:t>
            </w:r>
          </w:p>
          <w:p w14:paraId="258F683B" w14:textId="77777777" w:rsidR="002E584B" w:rsidRPr="004826D1" w:rsidRDefault="002E584B" w:rsidP="00B9451B">
            <w:pPr>
              <w:jc w:val="center"/>
              <w:rPr>
                <w:rFonts w:eastAsia="Calibri" w:cs="Times New Roman"/>
                <w:b/>
                <w:bCs/>
                <w:color w:val="000000"/>
                <w:sz w:val="22"/>
                <w:szCs w:val="22"/>
              </w:rPr>
            </w:pPr>
            <w:r w:rsidRPr="004826D1">
              <w:rPr>
                <w:rFonts w:eastAsia="Calibri" w:cs="Times New Roman"/>
                <w:b/>
                <w:bCs/>
                <w:color w:val="000000"/>
                <w:sz w:val="22"/>
                <w:szCs w:val="22"/>
              </w:rPr>
              <w:t>2030</w:t>
            </w:r>
          </w:p>
        </w:tc>
      </w:tr>
      <w:tr w:rsidR="002E584B" w:rsidRPr="004826D1" w14:paraId="7F7F352D" w14:textId="77777777" w:rsidTr="00336DC4">
        <w:trPr>
          <w:trHeight w:val="397"/>
          <w:jc w:val="center"/>
        </w:trPr>
        <w:tc>
          <w:tcPr>
            <w:tcW w:w="5646" w:type="dxa"/>
            <w:tcBorders>
              <w:top w:val="single" w:sz="4" w:space="0" w:color="7F7F7F"/>
              <w:bottom w:val="single" w:sz="4" w:space="0" w:color="7F7F7F"/>
            </w:tcBorders>
            <w:shd w:val="clear" w:color="auto" w:fill="auto"/>
            <w:vAlign w:val="center"/>
          </w:tcPr>
          <w:p w14:paraId="1BBCB0DA" w14:textId="77777777" w:rsidR="002E584B" w:rsidRPr="004826D1" w:rsidRDefault="002E584B" w:rsidP="00B9451B">
            <w:pPr>
              <w:ind w:right="284"/>
              <w:jc w:val="center"/>
              <w:rPr>
                <w:rFonts w:eastAsia="Calibri" w:cs="Times New Roman"/>
                <w:bCs/>
                <w:color w:val="000000"/>
                <w:sz w:val="22"/>
                <w:szCs w:val="22"/>
              </w:rPr>
            </w:pPr>
            <w:r w:rsidRPr="004826D1">
              <w:rPr>
                <w:rFonts w:cs="Times New Roman"/>
                <w:bCs/>
                <w:color w:val="000000"/>
                <w:sz w:val="22"/>
                <w:szCs w:val="22"/>
                <w:lang w:eastAsia="lv-LV"/>
              </w:rPr>
              <w:t>Kopējais enerģijas patēriņš (</w:t>
            </w:r>
            <w:proofErr w:type="spellStart"/>
            <w:r w:rsidRPr="004826D1">
              <w:rPr>
                <w:rFonts w:cs="Times New Roman"/>
                <w:bCs/>
                <w:color w:val="000000"/>
                <w:sz w:val="22"/>
                <w:szCs w:val="22"/>
                <w:lang w:eastAsia="lv-LV"/>
              </w:rPr>
              <w:t>GWh</w:t>
            </w:r>
            <w:proofErr w:type="spellEnd"/>
            <w:r w:rsidRPr="004826D1">
              <w:rPr>
                <w:rFonts w:cs="Times New Roman"/>
                <w:bCs/>
                <w:color w:val="000000"/>
                <w:sz w:val="22"/>
                <w:szCs w:val="22"/>
                <w:lang w:eastAsia="lv-LV"/>
              </w:rPr>
              <w:t>)</w:t>
            </w:r>
          </w:p>
        </w:tc>
        <w:tc>
          <w:tcPr>
            <w:tcW w:w="1135" w:type="dxa"/>
            <w:tcBorders>
              <w:top w:val="single" w:sz="4" w:space="0" w:color="7F7F7F"/>
              <w:bottom w:val="single" w:sz="4" w:space="0" w:color="7F7F7F"/>
            </w:tcBorders>
            <w:shd w:val="clear" w:color="auto" w:fill="auto"/>
            <w:vAlign w:val="center"/>
          </w:tcPr>
          <w:p w14:paraId="30D954AB" w14:textId="77777777" w:rsidR="002E584B" w:rsidRPr="004826D1" w:rsidRDefault="002E584B" w:rsidP="00B9451B">
            <w:pPr>
              <w:jc w:val="center"/>
              <w:rPr>
                <w:rFonts w:cs="Times New Roman"/>
                <w:color w:val="000000"/>
                <w:sz w:val="22"/>
                <w:szCs w:val="22"/>
                <w:lang w:eastAsia="lv-LV"/>
              </w:rPr>
            </w:pPr>
            <w:r w:rsidRPr="004826D1">
              <w:rPr>
                <w:rFonts w:cs="Times New Roman"/>
                <w:color w:val="000000"/>
                <w:sz w:val="22"/>
                <w:szCs w:val="22"/>
                <w:lang w:eastAsia="lv-LV"/>
              </w:rPr>
              <w:t>51 948</w:t>
            </w:r>
          </w:p>
        </w:tc>
        <w:tc>
          <w:tcPr>
            <w:tcW w:w="1135" w:type="dxa"/>
            <w:tcBorders>
              <w:top w:val="single" w:sz="4" w:space="0" w:color="7F7F7F"/>
              <w:bottom w:val="single" w:sz="4" w:space="0" w:color="7F7F7F"/>
            </w:tcBorders>
            <w:shd w:val="clear" w:color="auto" w:fill="auto"/>
            <w:vAlign w:val="center"/>
          </w:tcPr>
          <w:p w14:paraId="1C91E3D0" w14:textId="77777777" w:rsidR="002E584B" w:rsidRPr="004826D1" w:rsidRDefault="002E584B" w:rsidP="00B9451B">
            <w:pPr>
              <w:jc w:val="center"/>
              <w:rPr>
                <w:rFonts w:eastAsia="Calibri" w:cs="Times New Roman"/>
                <w:sz w:val="22"/>
                <w:szCs w:val="22"/>
              </w:rPr>
            </w:pPr>
            <w:r w:rsidRPr="004826D1">
              <w:rPr>
                <w:rFonts w:eastAsia="Calibri" w:cs="Times New Roman"/>
                <w:sz w:val="22"/>
                <w:szCs w:val="22"/>
              </w:rPr>
              <w:t>50 088</w:t>
            </w:r>
          </w:p>
        </w:tc>
        <w:tc>
          <w:tcPr>
            <w:tcW w:w="1155" w:type="dxa"/>
            <w:tcBorders>
              <w:top w:val="single" w:sz="4" w:space="0" w:color="7F7F7F"/>
              <w:bottom w:val="single" w:sz="4" w:space="0" w:color="7F7F7F"/>
            </w:tcBorders>
            <w:shd w:val="clear" w:color="auto" w:fill="auto"/>
            <w:vAlign w:val="center"/>
          </w:tcPr>
          <w:p w14:paraId="23DD652D" w14:textId="77777777" w:rsidR="002E584B" w:rsidRPr="004826D1" w:rsidRDefault="002E584B" w:rsidP="00B9451B">
            <w:pPr>
              <w:jc w:val="center"/>
              <w:rPr>
                <w:rFonts w:cs="Times New Roman"/>
                <w:color w:val="000000"/>
                <w:sz w:val="22"/>
                <w:szCs w:val="22"/>
                <w:lang w:eastAsia="lv-LV"/>
              </w:rPr>
            </w:pPr>
            <w:r w:rsidRPr="004826D1">
              <w:rPr>
                <w:rFonts w:eastAsia="Calibri" w:cs="Times New Roman"/>
                <w:sz w:val="22"/>
                <w:szCs w:val="22"/>
              </w:rPr>
              <w:t xml:space="preserve">44 717 </w:t>
            </w:r>
          </w:p>
        </w:tc>
      </w:tr>
      <w:tr w:rsidR="002E584B" w:rsidRPr="004826D1" w14:paraId="4F3C3E5E" w14:textId="77777777" w:rsidTr="00336DC4">
        <w:trPr>
          <w:trHeight w:val="397"/>
          <w:jc w:val="center"/>
        </w:trPr>
        <w:tc>
          <w:tcPr>
            <w:tcW w:w="5646" w:type="dxa"/>
            <w:shd w:val="clear" w:color="auto" w:fill="auto"/>
            <w:vAlign w:val="center"/>
          </w:tcPr>
          <w:p w14:paraId="4E280AA4" w14:textId="77777777" w:rsidR="002E584B" w:rsidRPr="004826D1" w:rsidRDefault="002E584B" w:rsidP="00B9451B">
            <w:pPr>
              <w:ind w:right="284"/>
              <w:jc w:val="center"/>
              <w:rPr>
                <w:rFonts w:eastAsia="Calibri" w:cs="Times New Roman"/>
                <w:bCs/>
                <w:color w:val="000000"/>
                <w:sz w:val="22"/>
                <w:szCs w:val="22"/>
              </w:rPr>
            </w:pPr>
            <w:r w:rsidRPr="004826D1">
              <w:rPr>
                <w:rFonts w:cs="Times New Roman"/>
                <w:bCs/>
                <w:color w:val="000000"/>
                <w:sz w:val="22"/>
                <w:szCs w:val="22"/>
                <w:lang w:eastAsia="lv-LV"/>
              </w:rPr>
              <w:t>Enerģijas galapatēriņš (</w:t>
            </w:r>
            <w:proofErr w:type="spellStart"/>
            <w:r w:rsidRPr="004826D1">
              <w:rPr>
                <w:rFonts w:cs="Times New Roman"/>
                <w:bCs/>
                <w:color w:val="000000"/>
                <w:sz w:val="22"/>
                <w:szCs w:val="22"/>
                <w:lang w:eastAsia="lv-LV"/>
              </w:rPr>
              <w:t>GWh</w:t>
            </w:r>
            <w:proofErr w:type="spellEnd"/>
            <w:r w:rsidRPr="004826D1">
              <w:rPr>
                <w:rFonts w:cs="Times New Roman"/>
                <w:bCs/>
                <w:color w:val="000000"/>
                <w:sz w:val="22"/>
                <w:szCs w:val="22"/>
                <w:lang w:eastAsia="lv-LV"/>
              </w:rPr>
              <w:t>)</w:t>
            </w:r>
          </w:p>
        </w:tc>
        <w:tc>
          <w:tcPr>
            <w:tcW w:w="1135" w:type="dxa"/>
            <w:shd w:val="clear" w:color="auto" w:fill="auto"/>
            <w:vAlign w:val="center"/>
          </w:tcPr>
          <w:p w14:paraId="712D02D4" w14:textId="77777777" w:rsidR="002E584B" w:rsidRPr="004826D1" w:rsidRDefault="002E584B" w:rsidP="00B9451B">
            <w:pPr>
              <w:jc w:val="center"/>
              <w:rPr>
                <w:rFonts w:cs="Times New Roman"/>
                <w:color w:val="000000"/>
                <w:sz w:val="22"/>
                <w:szCs w:val="22"/>
                <w:lang w:eastAsia="lv-LV"/>
              </w:rPr>
            </w:pPr>
            <w:r w:rsidRPr="004826D1">
              <w:rPr>
                <w:rFonts w:cs="Times New Roman"/>
                <w:color w:val="000000"/>
                <w:sz w:val="22"/>
                <w:szCs w:val="22"/>
                <w:lang w:eastAsia="lv-LV"/>
              </w:rPr>
              <w:t>47 188</w:t>
            </w:r>
          </w:p>
        </w:tc>
        <w:tc>
          <w:tcPr>
            <w:tcW w:w="1135" w:type="dxa"/>
            <w:shd w:val="clear" w:color="auto" w:fill="auto"/>
            <w:vAlign w:val="center"/>
          </w:tcPr>
          <w:p w14:paraId="66D26345" w14:textId="77777777" w:rsidR="002E584B" w:rsidRPr="004826D1" w:rsidRDefault="002E584B" w:rsidP="00B9451B">
            <w:pPr>
              <w:jc w:val="center"/>
              <w:rPr>
                <w:rFonts w:eastAsia="Calibri" w:cs="Times New Roman"/>
                <w:sz w:val="22"/>
                <w:szCs w:val="22"/>
              </w:rPr>
            </w:pPr>
            <w:r w:rsidRPr="004826D1">
              <w:rPr>
                <w:rFonts w:eastAsia="Calibri" w:cs="Times New Roman"/>
                <w:sz w:val="22"/>
                <w:szCs w:val="22"/>
              </w:rPr>
              <w:t>46 081</w:t>
            </w:r>
          </w:p>
        </w:tc>
        <w:tc>
          <w:tcPr>
            <w:tcW w:w="1155" w:type="dxa"/>
            <w:shd w:val="clear" w:color="auto" w:fill="auto"/>
            <w:vAlign w:val="center"/>
          </w:tcPr>
          <w:p w14:paraId="30372968" w14:textId="77777777" w:rsidR="002E584B" w:rsidRPr="004826D1" w:rsidRDefault="002E584B" w:rsidP="00B9451B">
            <w:pPr>
              <w:jc w:val="center"/>
              <w:rPr>
                <w:rFonts w:cs="Times New Roman"/>
                <w:color w:val="000000"/>
                <w:sz w:val="22"/>
                <w:szCs w:val="22"/>
                <w:lang w:eastAsia="lv-LV"/>
              </w:rPr>
            </w:pPr>
            <w:r w:rsidRPr="004826D1">
              <w:rPr>
                <w:rFonts w:eastAsia="Calibri" w:cs="Times New Roman"/>
                <w:sz w:val="22"/>
                <w:szCs w:val="22"/>
              </w:rPr>
              <w:t>40 240</w:t>
            </w:r>
          </w:p>
        </w:tc>
      </w:tr>
    </w:tbl>
    <w:p w14:paraId="55316FD8" w14:textId="77777777" w:rsidR="008919C5" w:rsidRDefault="008919C5" w:rsidP="00B9451B">
      <w:pPr>
        <w:pStyle w:val="Heading31"/>
        <w:spacing w:after="0"/>
        <w:rPr>
          <w:rFonts w:ascii="Times New Roman" w:hAnsi="Times New Roman"/>
          <w:sz w:val="22"/>
          <w:szCs w:val="22"/>
          <w:lang w:val="lv-LV"/>
        </w:rPr>
      </w:pPr>
    </w:p>
    <w:p w14:paraId="649C872F" w14:textId="77777777" w:rsidR="007A6B93" w:rsidRPr="007A6B93" w:rsidRDefault="007A6B93" w:rsidP="00B9451B">
      <w:pPr>
        <w:rPr>
          <w:lang w:eastAsia="en-GB"/>
        </w:rPr>
      </w:pPr>
    </w:p>
    <w:p w14:paraId="63FB0E7B" w14:textId="77777777" w:rsidR="002E584B" w:rsidRPr="007A6B93" w:rsidRDefault="002E584B" w:rsidP="00B9451B">
      <w:pPr>
        <w:pStyle w:val="Heading31"/>
        <w:spacing w:after="0"/>
        <w:rPr>
          <w:rFonts w:ascii="Times New Roman" w:hAnsi="Times New Roman"/>
          <w:sz w:val="24"/>
          <w:szCs w:val="24"/>
          <w:lang w:val="lv-LV"/>
        </w:rPr>
      </w:pPr>
      <w:bookmarkStart w:id="20" w:name="_Toc174272648"/>
      <w:r w:rsidRPr="007A6B93">
        <w:rPr>
          <w:rFonts w:ascii="Times New Roman" w:hAnsi="Times New Roman"/>
          <w:sz w:val="24"/>
          <w:szCs w:val="24"/>
          <w:lang w:val="lv-LV"/>
        </w:rPr>
        <w:t>3.2.2.</w:t>
      </w:r>
      <w:r w:rsidR="009A5918" w:rsidRPr="007A6B93">
        <w:rPr>
          <w:rFonts w:ascii="Times New Roman" w:hAnsi="Times New Roman"/>
          <w:sz w:val="24"/>
          <w:szCs w:val="24"/>
          <w:lang w:val="lv-LV"/>
        </w:rPr>
        <w:t>8.</w:t>
      </w:r>
      <w:r w:rsidRPr="007A6B93">
        <w:rPr>
          <w:rFonts w:ascii="Times New Roman" w:hAnsi="Times New Roman"/>
          <w:sz w:val="24"/>
          <w:szCs w:val="24"/>
          <w:lang w:val="lv-LV"/>
        </w:rPr>
        <w:t xml:space="preserve"> Publiska</w:t>
      </w:r>
      <w:r w:rsidR="009A5918" w:rsidRPr="007A6B93">
        <w:rPr>
          <w:rFonts w:ascii="Times New Roman" w:hAnsi="Times New Roman"/>
          <w:sz w:val="24"/>
          <w:szCs w:val="24"/>
          <w:lang w:val="lv-LV"/>
        </w:rPr>
        <w:t>jā</w:t>
      </w:r>
      <w:r w:rsidRPr="007A6B93">
        <w:rPr>
          <w:rFonts w:ascii="Times New Roman" w:hAnsi="Times New Roman"/>
          <w:sz w:val="24"/>
          <w:szCs w:val="24"/>
          <w:lang w:val="lv-LV"/>
        </w:rPr>
        <w:t xml:space="preserve"> sektor</w:t>
      </w:r>
      <w:r w:rsidR="009A5918" w:rsidRPr="007A6B93">
        <w:rPr>
          <w:rFonts w:ascii="Times New Roman" w:hAnsi="Times New Roman"/>
          <w:sz w:val="24"/>
          <w:szCs w:val="24"/>
          <w:lang w:val="lv-LV"/>
        </w:rPr>
        <w:t>ā s</w:t>
      </w:r>
      <w:r w:rsidRPr="007A6B93">
        <w:rPr>
          <w:rFonts w:ascii="Times New Roman" w:hAnsi="Times New Roman"/>
          <w:sz w:val="24"/>
          <w:szCs w:val="24"/>
          <w:lang w:val="lv-LV"/>
        </w:rPr>
        <w:t>asniedzamie mērķi</w:t>
      </w:r>
      <w:bookmarkEnd w:id="20"/>
    </w:p>
    <w:tbl>
      <w:tblPr>
        <w:tblW w:w="9071" w:type="dxa"/>
        <w:jc w:val="center"/>
        <w:tblBorders>
          <w:top w:val="single" w:sz="4" w:space="0" w:color="7F7F7F"/>
          <w:bottom w:val="single" w:sz="4" w:space="0" w:color="7F7F7F"/>
        </w:tblBorders>
        <w:tblLook w:val="04A0" w:firstRow="1" w:lastRow="0" w:firstColumn="1" w:lastColumn="0" w:noHBand="0" w:noVBand="1"/>
      </w:tblPr>
      <w:tblGrid>
        <w:gridCol w:w="4962"/>
        <w:gridCol w:w="1417"/>
        <w:gridCol w:w="1276"/>
        <w:gridCol w:w="1416"/>
      </w:tblGrid>
      <w:tr w:rsidR="002E584B" w:rsidRPr="004826D1" w14:paraId="1BB1541B" w14:textId="77777777" w:rsidTr="00336DC4">
        <w:trPr>
          <w:trHeight w:val="56"/>
          <w:jc w:val="center"/>
        </w:trPr>
        <w:tc>
          <w:tcPr>
            <w:tcW w:w="4962" w:type="dxa"/>
            <w:tcBorders>
              <w:bottom w:val="single" w:sz="4" w:space="0" w:color="7F7F7F"/>
            </w:tcBorders>
            <w:shd w:val="clear" w:color="auto" w:fill="auto"/>
            <w:vAlign w:val="center"/>
          </w:tcPr>
          <w:p w14:paraId="316780EA" w14:textId="77777777" w:rsidR="002E584B" w:rsidRPr="004826D1" w:rsidRDefault="002E584B" w:rsidP="00B9451B">
            <w:pPr>
              <w:jc w:val="center"/>
              <w:rPr>
                <w:rFonts w:eastAsia="Calibri" w:cs="Times New Roman"/>
                <w:b/>
                <w:bCs/>
                <w:color w:val="000000"/>
                <w:sz w:val="22"/>
                <w:szCs w:val="22"/>
              </w:rPr>
            </w:pPr>
            <w:r w:rsidRPr="004826D1">
              <w:rPr>
                <w:rFonts w:eastAsia="Calibri" w:cs="Times New Roman"/>
                <w:b/>
                <w:bCs/>
                <w:color w:val="000000"/>
                <w:sz w:val="22"/>
                <w:szCs w:val="22"/>
              </w:rPr>
              <w:t>MĒRĶRĀDĪTĀJS</w:t>
            </w:r>
          </w:p>
        </w:tc>
        <w:tc>
          <w:tcPr>
            <w:tcW w:w="1417" w:type="dxa"/>
            <w:tcBorders>
              <w:bottom w:val="single" w:sz="4" w:space="0" w:color="7F7F7F"/>
            </w:tcBorders>
            <w:shd w:val="clear" w:color="auto" w:fill="auto"/>
          </w:tcPr>
          <w:p w14:paraId="6AC970FD" w14:textId="77777777" w:rsidR="002E584B" w:rsidRPr="004826D1" w:rsidRDefault="002E584B" w:rsidP="00B9451B">
            <w:pPr>
              <w:jc w:val="center"/>
              <w:rPr>
                <w:rFonts w:eastAsia="Calibri" w:cs="Times New Roman"/>
                <w:bCs/>
                <w:color w:val="000000"/>
                <w:sz w:val="22"/>
                <w:szCs w:val="22"/>
              </w:rPr>
            </w:pPr>
            <w:r w:rsidRPr="004826D1">
              <w:rPr>
                <w:rFonts w:eastAsia="Calibri" w:cs="Times New Roman"/>
                <w:b/>
                <w:bCs/>
                <w:color w:val="000000"/>
                <w:sz w:val="22"/>
                <w:szCs w:val="22"/>
              </w:rPr>
              <w:t>FAKTS</w:t>
            </w:r>
          </w:p>
          <w:p w14:paraId="4D008DE6" w14:textId="77777777" w:rsidR="002E584B" w:rsidRPr="004826D1" w:rsidRDefault="002E584B" w:rsidP="00B9451B">
            <w:pPr>
              <w:jc w:val="center"/>
              <w:rPr>
                <w:rFonts w:eastAsia="Calibri" w:cs="Times New Roman"/>
                <w:b/>
                <w:bCs/>
                <w:color w:val="000000"/>
                <w:sz w:val="22"/>
                <w:szCs w:val="22"/>
              </w:rPr>
            </w:pPr>
            <w:r w:rsidRPr="004826D1">
              <w:rPr>
                <w:rFonts w:eastAsia="Calibri" w:cs="Times New Roman"/>
                <w:b/>
                <w:bCs/>
                <w:color w:val="000000"/>
                <w:sz w:val="22"/>
                <w:szCs w:val="22"/>
              </w:rPr>
              <w:t>2021</w:t>
            </w:r>
          </w:p>
        </w:tc>
        <w:tc>
          <w:tcPr>
            <w:tcW w:w="1276" w:type="dxa"/>
            <w:tcBorders>
              <w:bottom w:val="single" w:sz="4" w:space="0" w:color="7F7F7F"/>
            </w:tcBorders>
            <w:shd w:val="clear" w:color="auto" w:fill="auto"/>
          </w:tcPr>
          <w:p w14:paraId="2950914A" w14:textId="77777777" w:rsidR="002E584B" w:rsidRPr="004826D1" w:rsidRDefault="002E584B" w:rsidP="00B9451B">
            <w:pPr>
              <w:jc w:val="center"/>
              <w:rPr>
                <w:rFonts w:eastAsia="Calibri" w:cs="Times New Roman"/>
                <w:bCs/>
                <w:color w:val="000000"/>
                <w:sz w:val="22"/>
                <w:szCs w:val="22"/>
              </w:rPr>
            </w:pPr>
            <w:r w:rsidRPr="004826D1">
              <w:rPr>
                <w:rFonts w:eastAsia="Calibri" w:cs="Times New Roman"/>
                <w:b/>
                <w:bCs/>
                <w:color w:val="000000"/>
                <w:sz w:val="22"/>
                <w:szCs w:val="22"/>
              </w:rPr>
              <w:t>FAKTS</w:t>
            </w:r>
          </w:p>
          <w:p w14:paraId="12E28A78" w14:textId="77777777" w:rsidR="002E584B" w:rsidRPr="004826D1" w:rsidRDefault="002E584B" w:rsidP="00B9451B">
            <w:pPr>
              <w:jc w:val="center"/>
              <w:rPr>
                <w:rFonts w:eastAsia="Calibri" w:cs="Times New Roman"/>
                <w:b/>
                <w:bCs/>
                <w:color w:val="000000"/>
                <w:sz w:val="22"/>
                <w:szCs w:val="22"/>
              </w:rPr>
            </w:pPr>
            <w:r w:rsidRPr="004826D1">
              <w:rPr>
                <w:rFonts w:eastAsia="Calibri" w:cs="Times New Roman"/>
                <w:b/>
                <w:bCs/>
                <w:color w:val="000000"/>
                <w:sz w:val="22"/>
                <w:szCs w:val="22"/>
              </w:rPr>
              <w:t>2022</w:t>
            </w:r>
          </w:p>
        </w:tc>
        <w:tc>
          <w:tcPr>
            <w:tcW w:w="1416" w:type="dxa"/>
            <w:tcBorders>
              <w:bottom w:val="single" w:sz="4" w:space="0" w:color="7F7F7F"/>
            </w:tcBorders>
            <w:shd w:val="clear" w:color="auto" w:fill="auto"/>
            <w:vAlign w:val="center"/>
          </w:tcPr>
          <w:p w14:paraId="17E6D51E" w14:textId="77777777" w:rsidR="002E584B" w:rsidRPr="004826D1" w:rsidRDefault="002E584B" w:rsidP="00B9451B">
            <w:pPr>
              <w:jc w:val="center"/>
              <w:rPr>
                <w:rFonts w:eastAsia="Calibri" w:cs="Times New Roman"/>
                <w:color w:val="000000"/>
                <w:sz w:val="22"/>
                <w:szCs w:val="22"/>
              </w:rPr>
            </w:pPr>
            <w:r w:rsidRPr="004826D1">
              <w:rPr>
                <w:rFonts w:eastAsia="Calibri" w:cs="Times New Roman"/>
                <w:b/>
                <w:bCs/>
                <w:color w:val="000000"/>
                <w:sz w:val="22"/>
                <w:szCs w:val="22"/>
              </w:rPr>
              <w:t>MĒRĶIS</w:t>
            </w:r>
          </w:p>
          <w:p w14:paraId="0D8AAA3B" w14:textId="77777777" w:rsidR="002E584B" w:rsidRPr="004826D1" w:rsidRDefault="002E584B" w:rsidP="00B9451B">
            <w:pPr>
              <w:jc w:val="center"/>
              <w:rPr>
                <w:rFonts w:eastAsia="Calibri" w:cs="Times New Roman"/>
                <w:b/>
                <w:bCs/>
                <w:color w:val="000000"/>
                <w:sz w:val="22"/>
                <w:szCs w:val="22"/>
              </w:rPr>
            </w:pPr>
            <w:r w:rsidRPr="004826D1">
              <w:rPr>
                <w:rFonts w:eastAsia="Calibri" w:cs="Times New Roman"/>
                <w:b/>
                <w:bCs/>
                <w:color w:val="000000"/>
                <w:sz w:val="22"/>
                <w:szCs w:val="22"/>
              </w:rPr>
              <w:t>2030</w:t>
            </w:r>
          </w:p>
        </w:tc>
      </w:tr>
      <w:tr w:rsidR="002E584B" w:rsidRPr="004826D1" w14:paraId="38F8C59F" w14:textId="77777777" w:rsidTr="00336DC4">
        <w:trPr>
          <w:trHeight w:val="397"/>
          <w:jc w:val="center"/>
        </w:trPr>
        <w:tc>
          <w:tcPr>
            <w:tcW w:w="4962" w:type="dxa"/>
            <w:tcBorders>
              <w:top w:val="single" w:sz="4" w:space="0" w:color="7F7F7F"/>
              <w:bottom w:val="single" w:sz="4" w:space="0" w:color="7F7F7F"/>
            </w:tcBorders>
            <w:shd w:val="clear" w:color="auto" w:fill="auto"/>
            <w:vAlign w:val="center"/>
          </w:tcPr>
          <w:p w14:paraId="7CF44BE6" w14:textId="77777777" w:rsidR="002E584B" w:rsidRPr="004826D1" w:rsidRDefault="002E584B" w:rsidP="00B9451B">
            <w:pPr>
              <w:ind w:right="284"/>
              <w:rPr>
                <w:rFonts w:eastAsia="Calibri" w:cs="Times New Roman"/>
                <w:bCs/>
                <w:color w:val="000000"/>
                <w:sz w:val="22"/>
                <w:szCs w:val="22"/>
              </w:rPr>
            </w:pPr>
            <w:r w:rsidRPr="004826D1">
              <w:rPr>
                <w:rFonts w:cs="Times New Roman"/>
                <w:bCs/>
                <w:color w:val="000000"/>
                <w:sz w:val="22"/>
                <w:szCs w:val="22"/>
                <w:lang w:eastAsia="lv-LV"/>
              </w:rPr>
              <w:t>publisko ēku renovētā ēku platība (kopā renovēti, m</w:t>
            </w:r>
            <w:r w:rsidRPr="004826D1">
              <w:rPr>
                <w:rFonts w:cs="Times New Roman"/>
                <w:bCs/>
                <w:color w:val="000000"/>
                <w:sz w:val="22"/>
                <w:szCs w:val="22"/>
                <w:vertAlign w:val="superscript"/>
                <w:lang w:eastAsia="lv-LV"/>
              </w:rPr>
              <w:t>2</w:t>
            </w:r>
            <w:r w:rsidRPr="004826D1">
              <w:rPr>
                <w:rFonts w:cs="Times New Roman"/>
                <w:bCs/>
                <w:color w:val="000000"/>
                <w:sz w:val="22"/>
                <w:szCs w:val="22"/>
                <w:lang w:eastAsia="lv-LV"/>
              </w:rPr>
              <w:t>)</w:t>
            </w:r>
          </w:p>
        </w:tc>
        <w:tc>
          <w:tcPr>
            <w:tcW w:w="1417" w:type="dxa"/>
            <w:tcBorders>
              <w:top w:val="single" w:sz="4" w:space="0" w:color="7F7F7F"/>
              <w:bottom w:val="single" w:sz="4" w:space="0" w:color="7F7F7F"/>
            </w:tcBorders>
            <w:shd w:val="clear" w:color="auto" w:fill="auto"/>
            <w:vAlign w:val="center"/>
          </w:tcPr>
          <w:p w14:paraId="4310AA52" w14:textId="77777777" w:rsidR="002E584B" w:rsidRPr="004826D1" w:rsidRDefault="002E584B" w:rsidP="00B9451B">
            <w:pPr>
              <w:jc w:val="center"/>
              <w:rPr>
                <w:rFonts w:cs="Times New Roman"/>
                <w:color w:val="000000"/>
                <w:sz w:val="22"/>
                <w:szCs w:val="22"/>
                <w:lang w:eastAsia="lv-LV"/>
              </w:rPr>
            </w:pPr>
            <w:r w:rsidRPr="004826D1">
              <w:rPr>
                <w:rFonts w:cs="Times New Roman"/>
                <w:color w:val="000000"/>
                <w:sz w:val="22"/>
                <w:szCs w:val="22"/>
                <w:lang w:eastAsia="lv-LV"/>
              </w:rPr>
              <w:t>63 769</w:t>
            </w:r>
          </w:p>
        </w:tc>
        <w:tc>
          <w:tcPr>
            <w:tcW w:w="1276" w:type="dxa"/>
            <w:tcBorders>
              <w:top w:val="single" w:sz="4" w:space="0" w:color="7F7F7F"/>
              <w:bottom w:val="single" w:sz="4" w:space="0" w:color="7F7F7F"/>
            </w:tcBorders>
            <w:shd w:val="clear" w:color="auto" w:fill="auto"/>
            <w:vAlign w:val="center"/>
          </w:tcPr>
          <w:p w14:paraId="7162D7B0" w14:textId="77777777" w:rsidR="002E584B" w:rsidRPr="004826D1" w:rsidRDefault="002E584B" w:rsidP="00B9451B">
            <w:pPr>
              <w:jc w:val="center"/>
              <w:rPr>
                <w:rFonts w:cs="Times New Roman"/>
                <w:color w:val="000000"/>
                <w:sz w:val="22"/>
                <w:szCs w:val="22"/>
                <w:lang w:eastAsia="lv-LV"/>
              </w:rPr>
            </w:pPr>
            <w:r w:rsidRPr="004826D1">
              <w:rPr>
                <w:rFonts w:cs="Times New Roman"/>
                <w:color w:val="000000"/>
                <w:sz w:val="22"/>
                <w:szCs w:val="22"/>
                <w:lang w:eastAsia="lv-LV"/>
              </w:rPr>
              <w:t>23 177</w:t>
            </w:r>
          </w:p>
        </w:tc>
        <w:tc>
          <w:tcPr>
            <w:tcW w:w="1416" w:type="dxa"/>
            <w:tcBorders>
              <w:top w:val="single" w:sz="4" w:space="0" w:color="7F7F7F"/>
              <w:bottom w:val="single" w:sz="4" w:space="0" w:color="7F7F7F"/>
            </w:tcBorders>
            <w:shd w:val="clear" w:color="auto" w:fill="auto"/>
            <w:vAlign w:val="center"/>
          </w:tcPr>
          <w:p w14:paraId="77F97B36" w14:textId="77777777" w:rsidR="002E584B" w:rsidRPr="004826D1" w:rsidRDefault="002E584B" w:rsidP="00B9451B">
            <w:pPr>
              <w:jc w:val="center"/>
              <w:rPr>
                <w:rFonts w:cs="Times New Roman"/>
                <w:color w:val="000000"/>
                <w:sz w:val="22"/>
                <w:szCs w:val="22"/>
                <w:lang w:eastAsia="lv-LV"/>
              </w:rPr>
            </w:pPr>
            <w:r w:rsidRPr="004826D1">
              <w:rPr>
                <w:rFonts w:cs="Times New Roman"/>
                <w:color w:val="000000"/>
                <w:sz w:val="22"/>
                <w:szCs w:val="22"/>
                <w:lang w:eastAsia="lv-LV"/>
              </w:rPr>
              <w:t>2 500 000</w:t>
            </w:r>
          </w:p>
        </w:tc>
      </w:tr>
      <w:tr w:rsidR="002E584B" w:rsidRPr="004826D1" w14:paraId="42A6E649" w14:textId="77777777" w:rsidTr="00336DC4">
        <w:trPr>
          <w:trHeight w:val="397"/>
          <w:jc w:val="center"/>
        </w:trPr>
        <w:tc>
          <w:tcPr>
            <w:tcW w:w="4962" w:type="dxa"/>
            <w:shd w:val="clear" w:color="auto" w:fill="auto"/>
            <w:vAlign w:val="center"/>
          </w:tcPr>
          <w:p w14:paraId="3AC23A1B" w14:textId="77777777" w:rsidR="002E584B" w:rsidRPr="004826D1" w:rsidRDefault="002E584B" w:rsidP="00B9451B">
            <w:pPr>
              <w:ind w:right="284"/>
              <w:rPr>
                <w:rFonts w:eastAsia="Calibri" w:cs="Times New Roman"/>
                <w:color w:val="000000"/>
                <w:sz w:val="22"/>
                <w:szCs w:val="22"/>
              </w:rPr>
            </w:pPr>
            <w:r w:rsidRPr="004826D1">
              <w:rPr>
                <w:rFonts w:cs="Times New Roman"/>
                <w:color w:val="000000"/>
                <w:sz w:val="22"/>
                <w:szCs w:val="22"/>
                <w:lang w:eastAsia="lv-LV"/>
              </w:rPr>
              <w:t>publisko iestāžu enerģijas patēriņa samazinājums (% pret 2021. g.)</w:t>
            </w:r>
          </w:p>
        </w:tc>
        <w:tc>
          <w:tcPr>
            <w:tcW w:w="1417" w:type="dxa"/>
            <w:shd w:val="clear" w:color="auto" w:fill="auto"/>
            <w:vAlign w:val="center"/>
          </w:tcPr>
          <w:p w14:paraId="483BF360" w14:textId="77777777" w:rsidR="002E584B" w:rsidRPr="004826D1" w:rsidRDefault="002E584B" w:rsidP="00B9451B">
            <w:pPr>
              <w:jc w:val="center"/>
              <w:rPr>
                <w:rFonts w:cs="Times New Roman"/>
                <w:color w:val="000000"/>
                <w:sz w:val="22"/>
                <w:szCs w:val="22"/>
                <w:lang w:eastAsia="lv-LV"/>
              </w:rPr>
            </w:pPr>
          </w:p>
        </w:tc>
        <w:tc>
          <w:tcPr>
            <w:tcW w:w="1276" w:type="dxa"/>
            <w:shd w:val="clear" w:color="auto" w:fill="auto"/>
            <w:vAlign w:val="center"/>
          </w:tcPr>
          <w:p w14:paraId="3EF49459" w14:textId="77777777" w:rsidR="002E584B" w:rsidRPr="004826D1" w:rsidRDefault="002E584B" w:rsidP="00B9451B">
            <w:pPr>
              <w:jc w:val="center"/>
              <w:rPr>
                <w:rFonts w:cs="Times New Roman"/>
                <w:color w:val="000000"/>
                <w:sz w:val="22"/>
                <w:szCs w:val="22"/>
                <w:lang w:eastAsia="lv-LV"/>
              </w:rPr>
            </w:pPr>
          </w:p>
        </w:tc>
        <w:tc>
          <w:tcPr>
            <w:tcW w:w="1416" w:type="dxa"/>
            <w:shd w:val="clear" w:color="auto" w:fill="auto"/>
            <w:vAlign w:val="center"/>
          </w:tcPr>
          <w:p w14:paraId="47EBF871" w14:textId="77777777" w:rsidR="002E584B" w:rsidRPr="004826D1" w:rsidRDefault="002E584B" w:rsidP="00B9451B">
            <w:pPr>
              <w:jc w:val="center"/>
              <w:rPr>
                <w:rFonts w:cs="Times New Roman"/>
                <w:color w:val="000000"/>
                <w:sz w:val="22"/>
                <w:szCs w:val="22"/>
                <w:lang w:eastAsia="lv-LV"/>
              </w:rPr>
            </w:pPr>
            <w:r w:rsidRPr="004826D1">
              <w:rPr>
                <w:rFonts w:cs="Times New Roman"/>
                <w:color w:val="000000"/>
                <w:sz w:val="22"/>
                <w:szCs w:val="22"/>
                <w:lang w:eastAsia="lv-LV"/>
              </w:rPr>
              <w:t>-11,4</w:t>
            </w:r>
          </w:p>
        </w:tc>
      </w:tr>
    </w:tbl>
    <w:p w14:paraId="17DD5331" w14:textId="77777777" w:rsidR="009A5918" w:rsidRPr="004826D1" w:rsidRDefault="009A5918" w:rsidP="00B9451B">
      <w:pPr>
        <w:pStyle w:val="Heading31"/>
        <w:spacing w:after="0"/>
        <w:rPr>
          <w:rFonts w:ascii="Times New Roman" w:hAnsi="Times New Roman"/>
          <w:sz w:val="22"/>
          <w:szCs w:val="22"/>
          <w:lang w:val="lv-LV"/>
        </w:rPr>
      </w:pPr>
    </w:p>
    <w:p w14:paraId="20CD3C05" w14:textId="77777777" w:rsidR="008919C5" w:rsidRPr="004826D1" w:rsidRDefault="008919C5" w:rsidP="00B9451B">
      <w:pPr>
        <w:pStyle w:val="Heading31"/>
        <w:spacing w:after="0"/>
        <w:rPr>
          <w:rFonts w:ascii="Times New Roman" w:hAnsi="Times New Roman"/>
          <w:sz w:val="22"/>
          <w:szCs w:val="22"/>
          <w:lang w:val="lv-LV"/>
        </w:rPr>
      </w:pPr>
    </w:p>
    <w:p w14:paraId="7C844EA6" w14:textId="77777777" w:rsidR="002E584B" w:rsidRPr="007A6B93" w:rsidRDefault="002E584B" w:rsidP="00B9451B">
      <w:pPr>
        <w:pStyle w:val="Heading31"/>
        <w:spacing w:after="0"/>
        <w:rPr>
          <w:rFonts w:ascii="Times New Roman" w:hAnsi="Times New Roman"/>
          <w:sz w:val="24"/>
          <w:szCs w:val="24"/>
          <w:lang w:val="lv-LV"/>
        </w:rPr>
      </w:pPr>
      <w:bookmarkStart w:id="21" w:name="_Toc174272649"/>
      <w:r w:rsidRPr="007A6B93">
        <w:rPr>
          <w:rFonts w:ascii="Times New Roman" w:hAnsi="Times New Roman"/>
          <w:sz w:val="24"/>
          <w:szCs w:val="24"/>
          <w:lang w:val="lv-LV"/>
        </w:rPr>
        <w:t>3.2.</w:t>
      </w:r>
      <w:r w:rsidR="009A5918" w:rsidRPr="007A6B93">
        <w:rPr>
          <w:rFonts w:ascii="Times New Roman" w:hAnsi="Times New Roman"/>
          <w:sz w:val="24"/>
          <w:szCs w:val="24"/>
          <w:lang w:val="lv-LV"/>
        </w:rPr>
        <w:t>2.</w:t>
      </w:r>
      <w:r w:rsidR="008919C5" w:rsidRPr="007A6B93">
        <w:rPr>
          <w:rFonts w:ascii="Times New Roman" w:hAnsi="Times New Roman"/>
          <w:sz w:val="24"/>
          <w:szCs w:val="24"/>
          <w:lang w:val="lv-LV"/>
        </w:rPr>
        <w:t>9</w:t>
      </w:r>
      <w:r w:rsidRPr="007A6B93">
        <w:rPr>
          <w:rFonts w:ascii="Times New Roman" w:hAnsi="Times New Roman"/>
          <w:sz w:val="24"/>
          <w:szCs w:val="24"/>
          <w:lang w:val="lv-LV"/>
        </w:rPr>
        <w:t>. Ēku energoefektivitāt</w:t>
      </w:r>
      <w:r w:rsidR="009A5918" w:rsidRPr="007A6B93">
        <w:rPr>
          <w:rFonts w:ascii="Times New Roman" w:hAnsi="Times New Roman"/>
          <w:sz w:val="24"/>
          <w:szCs w:val="24"/>
          <w:lang w:val="lv-LV"/>
        </w:rPr>
        <w:t>ē s</w:t>
      </w:r>
      <w:r w:rsidRPr="007A6B93">
        <w:rPr>
          <w:rFonts w:ascii="Times New Roman" w:hAnsi="Times New Roman"/>
          <w:sz w:val="24"/>
          <w:szCs w:val="24"/>
          <w:lang w:val="lv-LV"/>
        </w:rPr>
        <w:t>asniedzamie mērķi</w:t>
      </w:r>
      <w:bookmarkEnd w:id="21"/>
    </w:p>
    <w:tbl>
      <w:tblPr>
        <w:tblW w:w="9639" w:type="dxa"/>
        <w:jc w:val="center"/>
        <w:tblBorders>
          <w:top w:val="single" w:sz="4" w:space="0" w:color="7F7F7F"/>
          <w:bottom w:val="single" w:sz="4" w:space="0" w:color="7F7F7F"/>
        </w:tblBorders>
        <w:tblLook w:val="04A0" w:firstRow="1" w:lastRow="0" w:firstColumn="1" w:lastColumn="0" w:noHBand="0" w:noVBand="1"/>
      </w:tblPr>
      <w:tblGrid>
        <w:gridCol w:w="3402"/>
        <w:gridCol w:w="3504"/>
        <w:gridCol w:w="2733"/>
      </w:tblGrid>
      <w:tr w:rsidR="002E584B" w:rsidRPr="004826D1" w14:paraId="07AC2DCF" w14:textId="77777777" w:rsidTr="00336DC4">
        <w:trPr>
          <w:trHeight w:val="937"/>
          <w:jc w:val="center"/>
        </w:trPr>
        <w:tc>
          <w:tcPr>
            <w:tcW w:w="3402" w:type="dxa"/>
            <w:tcBorders>
              <w:bottom w:val="single" w:sz="4" w:space="0" w:color="7F7F7F"/>
            </w:tcBorders>
            <w:shd w:val="clear" w:color="auto" w:fill="auto"/>
            <w:vAlign w:val="center"/>
          </w:tcPr>
          <w:p w14:paraId="7ACA3767" w14:textId="77777777" w:rsidR="002E584B" w:rsidRPr="004826D1" w:rsidRDefault="002E584B" w:rsidP="00B9451B">
            <w:pPr>
              <w:jc w:val="center"/>
              <w:rPr>
                <w:rFonts w:eastAsia="Calibri" w:cs="Times New Roman"/>
                <w:b/>
                <w:bCs/>
                <w:color w:val="000000"/>
                <w:sz w:val="22"/>
                <w:szCs w:val="22"/>
              </w:rPr>
            </w:pPr>
            <w:r w:rsidRPr="004826D1">
              <w:rPr>
                <w:rFonts w:eastAsia="Calibri" w:cs="Times New Roman"/>
                <w:b/>
                <w:bCs/>
                <w:color w:val="000000"/>
                <w:sz w:val="22"/>
                <w:szCs w:val="22"/>
              </w:rPr>
              <w:t>Mērķis</w:t>
            </w:r>
          </w:p>
        </w:tc>
        <w:tc>
          <w:tcPr>
            <w:tcW w:w="3504" w:type="dxa"/>
            <w:tcBorders>
              <w:bottom w:val="single" w:sz="4" w:space="0" w:color="7F7F7F"/>
            </w:tcBorders>
            <w:shd w:val="clear" w:color="auto" w:fill="auto"/>
            <w:vAlign w:val="center"/>
          </w:tcPr>
          <w:p w14:paraId="3ABC696C" w14:textId="77777777" w:rsidR="002E584B" w:rsidRPr="004826D1" w:rsidRDefault="002E584B" w:rsidP="00B9451B">
            <w:pPr>
              <w:jc w:val="center"/>
              <w:rPr>
                <w:rFonts w:eastAsia="Calibri" w:cs="Times New Roman"/>
                <w:color w:val="000000"/>
                <w:sz w:val="22"/>
                <w:szCs w:val="22"/>
              </w:rPr>
            </w:pPr>
            <w:r w:rsidRPr="004826D1">
              <w:rPr>
                <w:rFonts w:eastAsia="Calibri" w:cs="Times New Roman"/>
                <w:b/>
                <w:bCs/>
                <w:color w:val="000000"/>
                <w:sz w:val="22"/>
                <w:szCs w:val="22"/>
              </w:rPr>
              <w:t>Fakts</w:t>
            </w:r>
          </w:p>
          <w:p w14:paraId="69252993" w14:textId="77777777" w:rsidR="002E584B" w:rsidRPr="004826D1" w:rsidRDefault="002E584B" w:rsidP="00B9451B">
            <w:pPr>
              <w:jc w:val="center"/>
              <w:rPr>
                <w:rFonts w:eastAsia="Calibri" w:cs="Times New Roman"/>
                <w:b/>
                <w:bCs/>
                <w:color w:val="000000"/>
                <w:sz w:val="22"/>
                <w:szCs w:val="22"/>
              </w:rPr>
            </w:pPr>
            <w:r w:rsidRPr="004826D1">
              <w:rPr>
                <w:rFonts w:eastAsia="Calibri" w:cs="Times New Roman"/>
                <w:b/>
                <w:bCs/>
                <w:color w:val="000000"/>
                <w:sz w:val="22"/>
                <w:szCs w:val="22"/>
              </w:rPr>
              <w:t>2021</w:t>
            </w:r>
          </w:p>
        </w:tc>
        <w:tc>
          <w:tcPr>
            <w:tcW w:w="2733" w:type="dxa"/>
            <w:tcBorders>
              <w:bottom w:val="single" w:sz="4" w:space="0" w:color="7F7F7F"/>
            </w:tcBorders>
            <w:shd w:val="clear" w:color="auto" w:fill="auto"/>
            <w:vAlign w:val="center"/>
          </w:tcPr>
          <w:p w14:paraId="51B8E855" w14:textId="77777777" w:rsidR="002E584B" w:rsidRPr="004826D1" w:rsidRDefault="002E584B" w:rsidP="00B9451B">
            <w:pPr>
              <w:jc w:val="center"/>
              <w:rPr>
                <w:rFonts w:eastAsia="Calibri" w:cs="Times New Roman"/>
                <w:color w:val="000000"/>
                <w:sz w:val="22"/>
                <w:szCs w:val="22"/>
              </w:rPr>
            </w:pPr>
            <w:r w:rsidRPr="004826D1">
              <w:rPr>
                <w:rFonts w:eastAsia="Calibri" w:cs="Times New Roman"/>
                <w:b/>
                <w:bCs/>
                <w:color w:val="000000"/>
                <w:sz w:val="22"/>
                <w:szCs w:val="22"/>
              </w:rPr>
              <w:t>Mērķis</w:t>
            </w:r>
          </w:p>
          <w:p w14:paraId="3DB5EF5A" w14:textId="77777777" w:rsidR="002E584B" w:rsidRPr="004826D1" w:rsidRDefault="002E584B" w:rsidP="00B9451B">
            <w:pPr>
              <w:jc w:val="center"/>
              <w:rPr>
                <w:rFonts w:eastAsia="Calibri" w:cs="Times New Roman"/>
                <w:b/>
                <w:bCs/>
                <w:color w:val="000000"/>
                <w:sz w:val="22"/>
                <w:szCs w:val="22"/>
              </w:rPr>
            </w:pPr>
            <w:r w:rsidRPr="004826D1">
              <w:rPr>
                <w:rFonts w:eastAsia="Calibri" w:cs="Times New Roman"/>
                <w:b/>
                <w:bCs/>
                <w:color w:val="000000"/>
                <w:sz w:val="22"/>
                <w:szCs w:val="22"/>
              </w:rPr>
              <w:t>2030</w:t>
            </w:r>
          </w:p>
        </w:tc>
      </w:tr>
      <w:tr w:rsidR="002E584B" w:rsidRPr="004826D1" w14:paraId="700E0A51" w14:textId="77777777" w:rsidTr="00336DC4">
        <w:trPr>
          <w:trHeight w:val="284"/>
          <w:jc w:val="center"/>
        </w:trPr>
        <w:tc>
          <w:tcPr>
            <w:tcW w:w="3402" w:type="dxa"/>
            <w:tcBorders>
              <w:top w:val="single" w:sz="4" w:space="0" w:color="7F7F7F"/>
              <w:bottom w:val="single" w:sz="4" w:space="0" w:color="7F7F7F"/>
            </w:tcBorders>
            <w:shd w:val="clear" w:color="auto" w:fill="auto"/>
            <w:vAlign w:val="center"/>
          </w:tcPr>
          <w:p w14:paraId="73661711" w14:textId="77777777" w:rsidR="002E584B" w:rsidRPr="004826D1" w:rsidRDefault="002E584B" w:rsidP="00B9451B">
            <w:pPr>
              <w:ind w:right="284"/>
              <w:rPr>
                <w:rFonts w:eastAsia="Calibri" w:cs="Times New Roman"/>
                <w:bCs/>
                <w:color w:val="000000"/>
                <w:sz w:val="22"/>
                <w:szCs w:val="22"/>
              </w:rPr>
            </w:pPr>
            <w:r w:rsidRPr="004826D1">
              <w:rPr>
                <w:rFonts w:eastAsia="Cambria" w:cs="Times New Roman"/>
                <w:b/>
                <w:bCs/>
                <w:color w:val="000000"/>
                <w:sz w:val="22"/>
                <w:szCs w:val="22"/>
              </w:rPr>
              <w:t xml:space="preserve">Jaunbūves dzīvojamo un nedzīvojamo ēku sektorā </w:t>
            </w:r>
            <w:r w:rsidRPr="004826D1">
              <w:rPr>
                <w:rFonts w:eastAsia="Cambria" w:cs="Times New Roman"/>
                <w:color w:val="000000"/>
                <w:sz w:val="22"/>
                <w:szCs w:val="22"/>
              </w:rPr>
              <w:t>nerada emisijas</w:t>
            </w:r>
          </w:p>
        </w:tc>
        <w:tc>
          <w:tcPr>
            <w:tcW w:w="3504" w:type="dxa"/>
            <w:tcBorders>
              <w:top w:val="single" w:sz="4" w:space="0" w:color="7F7F7F"/>
              <w:bottom w:val="single" w:sz="4" w:space="0" w:color="7F7F7F"/>
            </w:tcBorders>
            <w:shd w:val="clear" w:color="auto" w:fill="auto"/>
          </w:tcPr>
          <w:p w14:paraId="2E8FE236" w14:textId="77777777" w:rsidR="002E584B" w:rsidRPr="004826D1" w:rsidRDefault="002E584B" w:rsidP="00B9451B">
            <w:pPr>
              <w:jc w:val="center"/>
              <w:rPr>
                <w:rFonts w:cs="Times New Roman"/>
                <w:color w:val="000000"/>
                <w:sz w:val="22"/>
                <w:szCs w:val="22"/>
                <w:lang w:eastAsia="lv-LV"/>
              </w:rPr>
            </w:pPr>
            <w:r w:rsidRPr="004826D1">
              <w:rPr>
                <w:rFonts w:eastAsia="Cambria" w:cs="Times New Roman"/>
                <w:color w:val="000000"/>
                <w:sz w:val="22"/>
                <w:szCs w:val="22"/>
              </w:rPr>
              <w:t>Visas jaunās dzīvojamās un nedzīvojamās ēkas atbilst A ēku energoefektivitātes klasei (gandrīz nulles enerģijas ēka)</w:t>
            </w:r>
          </w:p>
        </w:tc>
        <w:tc>
          <w:tcPr>
            <w:tcW w:w="2733" w:type="dxa"/>
            <w:tcBorders>
              <w:top w:val="single" w:sz="4" w:space="0" w:color="7F7F7F"/>
              <w:bottom w:val="single" w:sz="4" w:space="0" w:color="7F7F7F"/>
            </w:tcBorders>
            <w:shd w:val="clear" w:color="auto" w:fill="auto"/>
            <w:vAlign w:val="center"/>
          </w:tcPr>
          <w:p w14:paraId="60E5EEFB" w14:textId="77777777" w:rsidR="002E584B" w:rsidRPr="004826D1" w:rsidRDefault="002E584B" w:rsidP="00B9451B">
            <w:pPr>
              <w:jc w:val="center"/>
              <w:rPr>
                <w:rFonts w:cs="Times New Roman"/>
                <w:color w:val="000000"/>
                <w:sz w:val="22"/>
                <w:szCs w:val="22"/>
                <w:lang w:eastAsia="lv-LV"/>
              </w:rPr>
            </w:pPr>
            <w:r w:rsidRPr="004826D1">
              <w:rPr>
                <w:rFonts w:eastAsia="Cambria" w:cs="Times New Roman"/>
                <w:color w:val="000000"/>
                <w:sz w:val="22"/>
                <w:szCs w:val="22"/>
              </w:rPr>
              <w:t>Visas jaunās dzīvojamās un nedzīvojamās ēkas atbilst nulles emisiju ēkai</w:t>
            </w:r>
          </w:p>
        </w:tc>
      </w:tr>
    </w:tbl>
    <w:p w14:paraId="65AEBE48" w14:textId="77777777" w:rsidR="009A5918" w:rsidRPr="004826D1" w:rsidRDefault="009A5918" w:rsidP="00B9451B">
      <w:pPr>
        <w:pStyle w:val="Heading31"/>
        <w:spacing w:after="0"/>
        <w:rPr>
          <w:rFonts w:ascii="Times New Roman" w:hAnsi="Times New Roman"/>
          <w:sz w:val="22"/>
          <w:szCs w:val="22"/>
          <w:lang w:val="lv-LV"/>
        </w:rPr>
      </w:pPr>
    </w:p>
    <w:p w14:paraId="7BC6CFE8" w14:textId="77777777" w:rsidR="002E584B" w:rsidRPr="007A6B93" w:rsidRDefault="002E584B" w:rsidP="00B9451B">
      <w:pPr>
        <w:pStyle w:val="Heading31"/>
        <w:spacing w:after="0"/>
        <w:rPr>
          <w:rFonts w:ascii="Times New Roman" w:hAnsi="Times New Roman"/>
          <w:sz w:val="24"/>
          <w:szCs w:val="24"/>
          <w:lang w:val="lv-LV"/>
        </w:rPr>
      </w:pPr>
      <w:bookmarkStart w:id="22" w:name="_Toc174272650"/>
      <w:r w:rsidRPr="007A6B93">
        <w:rPr>
          <w:rFonts w:ascii="Times New Roman" w:hAnsi="Times New Roman"/>
          <w:sz w:val="24"/>
          <w:szCs w:val="24"/>
          <w:lang w:val="lv-LV"/>
        </w:rPr>
        <w:t>3.2.</w:t>
      </w:r>
      <w:r w:rsidR="008919C5" w:rsidRPr="007A6B93">
        <w:rPr>
          <w:rFonts w:ascii="Times New Roman" w:hAnsi="Times New Roman"/>
          <w:sz w:val="24"/>
          <w:szCs w:val="24"/>
          <w:lang w:val="lv-LV"/>
        </w:rPr>
        <w:t>2.10</w:t>
      </w:r>
      <w:r w:rsidRPr="007A6B93">
        <w:rPr>
          <w:rFonts w:ascii="Times New Roman" w:hAnsi="Times New Roman"/>
          <w:sz w:val="24"/>
          <w:szCs w:val="24"/>
          <w:lang w:val="lv-LV"/>
        </w:rPr>
        <w:t xml:space="preserve">. </w:t>
      </w:r>
      <w:proofErr w:type="spellStart"/>
      <w:r w:rsidRPr="007A6B93">
        <w:rPr>
          <w:rFonts w:ascii="Times New Roman" w:hAnsi="Times New Roman"/>
          <w:sz w:val="24"/>
          <w:szCs w:val="24"/>
          <w:lang w:val="lv-LV"/>
        </w:rPr>
        <w:t>Energoietaupījum</w:t>
      </w:r>
      <w:r w:rsidR="009A5918" w:rsidRPr="007A6B93">
        <w:rPr>
          <w:rFonts w:ascii="Times New Roman" w:hAnsi="Times New Roman"/>
          <w:sz w:val="24"/>
          <w:szCs w:val="24"/>
          <w:lang w:val="lv-LV"/>
        </w:rPr>
        <w:t>os</w:t>
      </w:r>
      <w:proofErr w:type="spellEnd"/>
      <w:r w:rsidRPr="007A6B93">
        <w:rPr>
          <w:rFonts w:ascii="Times New Roman" w:hAnsi="Times New Roman"/>
          <w:sz w:val="24"/>
          <w:szCs w:val="24"/>
          <w:lang w:val="lv-LV"/>
        </w:rPr>
        <w:t xml:space="preserve"> enerģijas galapatēriņā</w:t>
      </w:r>
      <w:r w:rsidR="009A5918" w:rsidRPr="007A6B93">
        <w:rPr>
          <w:rFonts w:ascii="Times New Roman" w:hAnsi="Times New Roman"/>
          <w:sz w:val="24"/>
          <w:szCs w:val="24"/>
          <w:lang w:val="lv-LV"/>
        </w:rPr>
        <w:t xml:space="preserve"> s</w:t>
      </w:r>
      <w:r w:rsidRPr="007A6B93">
        <w:rPr>
          <w:rFonts w:ascii="Times New Roman" w:hAnsi="Times New Roman"/>
          <w:sz w:val="24"/>
          <w:szCs w:val="24"/>
          <w:lang w:val="lv-LV"/>
        </w:rPr>
        <w:t>asniedzamie mērķi</w:t>
      </w:r>
      <w:bookmarkEnd w:id="22"/>
    </w:p>
    <w:tbl>
      <w:tblPr>
        <w:tblW w:w="9071" w:type="dxa"/>
        <w:jc w:val="center"/>
        <w:tblBorders>
          <w:top w:val="single" w:sz="4" w:space="0" w:color="7F7F7F"/>
          <w:bottom w:val="single" w:sz="4" w:space="0" w:color="7F7F7F"/>
        </w:tblBorders>
        <w:tblLook w:val="04A0" w:firstRow="1" w:lastRow="0" w:firstColumn="1" w:lastColumn="0" w:noHBand="0" w:noVBand="1"/>
      </w:tblPr>
      <w:tblGrid>
        <w:gridCol w:w="5524"/>
        <w:gridCol w:w="1135"/>
        <w:gridCol w:w="1278"/>
        <w:gridCol w:w="1134"/>
      </w:tblGrid>
      <w:tr w:rsidR="002E584B" w:rsidRPr="004826D1" w14:paraId="14F1BA3D" w14:textId="77777777" w:rsidTr="00336DC4">
        <w:trPr>
          <w:trHeight w:val="397"/>
          <w:jc w:val="center"/>
        </w:trPr>
        <w:tc>
          <w:tcPr>
            <w:tcW w:w="5524" w:type="dxa"/>
            <w:tcBorders>
              <w:bottom w:val="single" w:sz="4" w:space="0" w:color="7F7F7F"/>
            </w:tcBorders>
            <w:shd w:val="clear" w:color="auto" w:fill="auto"/>
            <w:vAlign w:val="center"/>
          </w:tcPr>
          <w:p w14:paraId="1522EBDF" w14:textId="77777777" w:rsidR="002E584B" w:rsidRPr="004826D1" w:rsidRDefault="002E584B" w:rsidP="00B9451B">
            <w:pPr>
              <w:jc w:val="center"/>
              <w:rPr>
                <w:rFonts w:eastAsia="Calibri" w:cs="Times New Roman"/>
                <w:b/>
                <w:bCs/>
                <w:color w:val="000000"/>
                <w:sz w:val="22"/>
                <w:szCs w:val="22"/>
              </w:rPr>
            </w:pPr>
            <w:r w:rsidRPr="004826D1">
              <w:rPr>
                <w:rFonts w:eastAsia="Calibri" w:cs="Times New Roman"/>
                <w:b/>
                <w:bCs/>
                <w:color w:val="000000"/>
                <w:sz w:val="22"/>
                <w:szCs w:val="22"/>
              </w:rPr>
              <w:t>MĒRĶRĀDĪTĀJS</w:t>
            </w:r>
          </w:p>
        </w:tc>
        <w:tc>
          <w:tcPr>
            <w:tcW w:w="1135" w:type="dxa"/>
            <w:tcBorders>
              <w:bottom w:val="single" w:sz="4" w:space="0" w:color="7F7F7F"/>
            </w:tcBorders>
            <w:shd w:val="clear" w:color="auto" w:fill="auto"/>
            <w:vAlign w:val="center"/>
          </w:tcPr>
          <w:p w14:paraId="77BF95C3" w14:textId="77777777" w:rsidR="002E584B" w:rsidRPr="004826D1" w:rsidRDefault="002E584B" w:rsidP="00B9451B">
            <w:pPr>
              <w:jc w:val="center"/>
              <w:rPr>
                <w:rFonts w:eastAsia="Calibri" w:cs="Times New Roman"/>
                <w:color w:val="000000"/>
                <w:sz w:val="22"/>
                <w:szCs w:val="22"/>
              </w:rPr>
            </w:pPr>
            <w:r w:rsidRPr="004826D1">
              <w:rPr>
                <w:rFonts w:eastAsia="Calibri" w:cs="Times New Roman"/>
                <w:b/>
                <w:bCs/>
                <w:color w:val="000000"/>
                <w:sz w:val="22"/>
                <w:szCs w:val="22"/>
              </w:rPr>
              <w:t>FAKTS</w:t>
            </w:r>
          </w:p>
          <w:p w14:paraId="0BE14C2F" w14:textId="77777777" w:rsidR="002E584B" w:rsidRPr="004826D1" w:rsidRDefault="002E584B" w:rsidP="00B9451B">
            <w:pPr>
              <w:jc w:val="center"/>
              <w:rPr>
                <w:rFonts w:eastAsia="Calibri" w:cs="Times New Roman"/>
                <w:b/>
                <w:bCs/>
                <w:color w:val="000000"/>
                <w:sz w:val="22"/>
                <w:szCs w:val="22"/>
              </w:rPr>
            </w:pPr>
            <w:r w:rsidRPr="004826D1">
              <w:rPr>
                <w:rFonts w:eastAsia="Calibri" w:cs="Times New Roman"/>
                <w:b/>
                <w:bCs/>
                <w:color w:val="000000"/>
                <w:sz w:val="22"/>
                <w:szCs w:val="22"/>
              </w:rPr>
              <w:t>2021</w:t>
            </w:r>
          </w:p>
        </w:tc>
        <w:tc>
          <w:tcPr>
            <w:tcW w:w="1278" w:type="dxa"/>
            <w:tcBorders>
              <w:bottom w:val="single" w:sz="4" w:space="0" w:color="7F7F7F"/>
            </w:tcBorders>
            <w:shd w:val="clear" w:color="auto" w:fill="auto"/>
          </w:tcPr>
          <w:p w14:paraId="5D3461BE" w14:textId="77777777" w:rsidR="002E584B" w:rsidRPr="004826D1" w:rsidRDefault="002E584B" w:rsidP="00B9451B">
            <w:pPr>
              <w:jc w:val="center"/>
              <w:rPr>
                <w:rFonts w:eastAsia="Calibri" w:cs="Times New Roman"/>
                <w:color w:val="000000"/>
                <w:sz w:val="22"/>
                <w:szCs w:val="22"/>
              </w:rPr>
            </w:pPr>
            <w:r w:rsidRPr="004826D1">
              <w:rPr>
                <w:rFonts w:eastAsia="Calibri" w:cs="Times New Roman"/>
                <w:b/>
                <w:bCs/>
                <w:color w:val="000000"/>
                <w:sz w:val="22"/>
                <w:szCs w:val="22"/>
              </w:rPr>
              <w:t>FAKTS</w:t>
            </w:r>
          </w:p>
          <w:p w14:paraId="3D96987B" w14:textId="77777777" w:rsidR="002E584B" w:rsidRPr="004826D1" w:rsidRDefault="002E584B" w:rsidP="00B9451B">
            <w:pPr>
              <w:jc w:val="center"/>
              <w:rPr>
                <w:rFonts w:eastAsia="Calibri" w:cs="Times New Roman"/>
                <w:b/>
                <w:bCs/>
                <w:color w:val="000000"/>
                <w:sz w:val="22"/>
                <w:szCs w:val="22"/>
              </w:rPr>
            </w:pPr>
            <w:r w:rsidRPr="004826D1">
              <w:rPr>
                <w:rFonts w:eastAsia="Calibri" w:cs="Times New Roman"/>
                <w:b/>
                <w:bCs/>
                <w:color w:val="000000"/>
                <w:sz w:val="22"/>
                <w:szCs w:val="22"/>
              </w:rPr>
              <w:t>2022</w:t>
            </w:r>
          </w:p>
        </w:tc>
        <w:tc>
          <w:tcPr>
            <w:tcW w:w="1134" w:type="dxa"/>
            <w:tcBorders>
              <w:bottom w:val="single" w:sz="4" w:space="0" w:color="7F7F7F"/>
            </w:tcBorders>
            <w:shd w:val="clear" w:color="auto" w:fill="auto"/>
            <w:vAlign w:val="center"/>
          </w:tcPr>
          <w:p w14:paraId="55647415" w14:textId="77777777" w:rsidR="002E584B" w:rsidRPr="004826D1" w:rsidRDefault="002E584B" w:rsidP="00B9451B">
            <w:pPr>
              <w:jc w:val="center"/>
              <w:rPr>
                <w:rFonts w:eastAsia="Calibri" w:cs="Times New Roman"/>
                <w:color w:val="000000"/>
                <w:sz w:val="22"/>
                <w:szCs w:val="22"/>
              </w:rPr>
            </w:pPr>
            <w:r w:rsidRPr="004826D1">
              <w:rPr>
                <w:rFonts w:eastAsia="Calibri" w:cs="Times New Roman"/>
                <w:b/>
                <w:bCs/>
                <w:color w:val="000000"/>
                <w:sz w:val="22"/>
                <w:szCs w:val="22"/>
              </w:rPr>
              <w:t>MĒŖKIS</w:t>
            </w:r>
          </w:p>
          <w:p w14:paraId="09C63BD3" w14:textId="77777777" w:rsidR="002E584B" w:rsidRPr="004826D1" w:rsidRDefault="002E584B" w:rsidP="00B9451B">
            <w:pPr>
              <w:jc w:val="center"/>
              <w:rPr>
                <w:rFonts w:eastAsia="Calibri" w:cs="Times New Roman"/>
                <w:b/>
                <w:bCs/>
                <w:color w:val="000000"/>
                <w:sz w:val="22"/>
                <w:szCs w:val="22"/>
              </w:rPr>
            </w:pPr>
            <w:r w:rsidRPr="004826D1">
              <w:rPr>
                <w:rFonts w:eastAsia="Calibri" w:cs="Times New Roman"/>
                <w:b/>
                <w:bCs/>
                <w:color w:val="000000"/>
                <w:sz w:val="22"/>
                <w:szCs w:val="22"/>
              </w:rPr>
              <w:t>2030</w:t>
            </w:r>
          </w:p>
        </w:tc>
      </w:tr>
      <w:tr w:rsidR="002E584B" w:rsidRPr="004826D1" w14:paraId="6BADF129" w14:textId="77777777" w:rsidTr="00336DC4">
        <w:trPr>
          <w:trHeight w:val="397"/>
          <w:jc w:val="center"/>
        </w:trPr>
        <w:tc>
          <w:tcPr>
            <w:tcW w:w="5524" w:type="dxa"/>
            <w:tcBorders>
              <w:top w:val="single" w:sz="4" w:space="0" w:color="7F7F7F"/>
              <w:bottom w:val="single" w:sz="4" w:space="0" w:color="7F7F7F"/>
            </w:tcBorders>
            <w:shd w:val="clear" w:color="auto" w:fill="auto"/>
            <w:vAlign w:val="center"/>
          </w:tcPr>
          <w:p w14:paraId="18826C90" w14:textId="77777777" w:rsidR="002E584B" w:rsidRPr="004826D1" w:rsidRDefault="002E584B" w:rsidP="00B9451B">
            <w:pPr>
              <w:ind w:right="284"/>
              <w:jc w:val="center"/>
              <w:rPr>
                <w:rFonts w:eastAsia="Calibri" w:cs="Times New Roman"/>
                <w:bCs/>
                <w:color w:val="000000"/>
                <w:sz w:val="22"/>
                <w:szCs w:val="22"/>
              </w:rPr>
            </w:pPr>
            <w:r w:rsidRPr="004826D1">
              <w:rPr>
                <w:rFonts w:cs="Times New Roman"/>
                <w:bCs/>
                <w:color w:val="000000"/>
                <w:sz w:val="22"/>
                <w:szCs w:val="22"/>
                <w:lang w:eastAsia="lv-LV"/>
              </w:rPr>
              <w:t>Kumulatīvais enerģijas galapatēriņa ietaupījums</w:t>
            </w:r>
          </w:p>
        </w:tc>
        <w:tc>
          <w:tcPr>
            <w:tcW w:w="1135" w:type="dxa"/>
            <w:tcBorders>
              <w:top w:val="single" w:sz="4" w:space="0" w:color="7F7F7F"/>
              <w:bottom w:val="single" w:sz="4" w:space="0" w:color="7F7F7F"/>
            </w:tcBorders>
            <w:shd w:val="clear" w:color="auto" w:fill="auto"/>
            <w:vAlign w:val="center"/>
          </w:tcPr>
          <w:p w14:paraId="5E8B7ED7" w14:textId="77777777" w:rsidR="002E584B" w:rsidRPr="004826D1" w:rsidRDefault="002E584B" w:rsidP="00B9451B">
            <w:pPr>
              <w:jc w:val="center"/>
              <w:rPr>
                <w:rFonts w:cs="Times New Roman"/>
                <w:color w:val="000000"/>
                <w:sz w:val="22"/>
                <w:szCs w:val="22"/>
                <w:lang w:eastAsia="lv-LV"/>
              </w:rPr>
            </w:pPr>
            <w:r w:rsidRPr="004826D1">
              <w:rPr>
                <w:rFonts w:cs="Times New Roman"/>
                <w:color w:val="000000"/>
                <w:sz w:val="22"/>
                <w:szCs w:val="22"/>
                <w:lang w:eastAsia="lv-LV"/>
              </w:rPr>
              <w:t>542,076</w:t>
            </w:r>
          </w:p>
        </w:tc>
        <w:tc>
          <w:tcPr>
            <w:tcW w:w="1278" w:type="dxa"/>
            <w:tcBorders>
              <w:top w:val="single" w:sz="4" w:space="0" w:color="7F7F7F"/>
              <w:bottom w:val="single" w:sz="4" w:space="0" w:color="7F7F7F"/>
            </w:tcBorders>
            <w:shd w:val="clear" w:color="auto" w:fill="auto"/>
            <w:vAlign w:val="center"/>
          </w:tcPr>
          <w:p w14:paraId="288DF698" w14:textId="77777777" w:rsidR="002E584B" w:rsidRPr="004826D1" w:rsidRDefault="002E584B" w:rsidP="00B9451B">
            <w:pPr>
              <w:jc w:val="center"/>
              <w:rPr>
                <w:rFonts w:cs="Times New Roman"/>
                <w:color w:val="000000"/>
                <w:sz w:val="22"/>
                <w:szCs w:val="22"/>
                <w:lang w:eastAsia="lv-LV"/>
              </w:rPr>
            </w:pPr>
            <w:r w:rsidRPr="004826D1">
              <w:rPr>
                <w:rFonts w:cs="Times New Roman"/>
                <w:color w:val="000000"/>
                <w:sz w:val="22"/>
                <w:szCs w:val="22"/>
                <w:lang w:eastAsia="lv-LV"/>
              </w:rPr>
              <w:t>1067,364</w:t>
            </w:r>
          </w:p>
        </w:tc>
        <w:tc>
          <w:tcPr>
            <w:tcW w:w="1134" w:type="dxa"/>
            <w:tcBorders>
              <w:top w:val="single" w:sz="4" w:space="0" w:color="7F7F7F"/>
              <w:bottom w:val="single" w:sz="4" w:space="0" w:color="7F7F7F"/>
            </w:tcBorders>
            <w:shd w:val="clear" w:color="auto" w:fill="auto"/>
            <w:vAlign w:val="center"/>
          </w:tcPr>
          <w:p w14:paraId="6939DBB0" w14:textId="77777777" w:rsidR="002E584B" w:rsidRPr="004826D1" w:rsidRDefault="002E584B" w:rsidP="00B9451B">
            <w:pPr>
              <w:jc w:val="center"/>
              <w:rPr>
                <w:rFonts w:cs="Times New Roman"/>
                <w:color w:val="000000"/>
                <w:sz w:val="22"/>
                <w:szCs w:val="22"/>
                <w:lang w:eastAsia="lv-LV"/>
              </w:rPr>
            </w:pPr>
            <w:r w:rsidRPr="004826D1">
              <w:rPr>
                <w:rFonts w:cs="Times New Roman"/>
                <w:color w:val="000000"/>
                <w:sz w:val="22"/>
                <w:szCs w:val="22"/>
                <w:lang w:eastAsia="lv-LV"/>
              </w:rPr>
              <w:t>29 522</w:t>
            </w:r>
          </w:p>
        </w:tc>
      </w:tr>
    </w:tbl>
    <w:p w14:paraId="41A664F0" w14:textId="77777777" w:rsidR="00B9451B" w:rsidRDefault="00B9451B" w:rsidP="00D50C48">
      <w:pPr>
        <w:pStyle w:val="Heading31"/>
        <w:spacing w:before="120"/>
        <w:jc w:val="both"/>
        <w:rPr>
          <w:rStyle w:val="normaltextrun"/>
          <w:rFonts w:ascii="Times New Roman" w:hAnsi="Times New Roman"/>
          <w:sz w:val="24"/>
          <w:szCs w:val="24"/>
          <w:lang w:val="lv-LV"/>
        </w:rPr>
      </w:pPr>
    </w:p>
    <w:p w14:paraId="3B22C563" w14:textId="77777777" w:rsidR="00B9451B" w:rsidRDefault="00B9451B">
      <w:pPr>
        <w:rPr>
          <w:rStyle w:val="normaltextrun"/>
          <w:rFonts w:eastAsia="Calibri" w:cs="Times New Roman"/>
          <w:b/>
          <w:szCs w:val="24"/>
          <w:lang w:eastAsia="en-GB"/>
        </w:rPr>
      </w:pPr>
      <w:r>
        <w:rPr>
          <w:rStyle w:val="normaltextrun"/>
          <w:szCs w:val="24"/>
        </w:rPr>
        <w:br w:type="page"/>
      </w:r>
    </w:p>
    <w:p w14:paraId="77225CA5" w14:textId="277B2AB9" w:rsidR="002E584B" w:rsidRPr="007A6B93" w:rsidRDefault="002E584B" w:rsidP="00D50C48">
      <w:pPr>
        <w:pStyle w:val="Heading31"/>
        <w:spacing w:before="120"/>
        <w:jc w:val="both"/>
        <w:rPr>
          <w:rFonts w:ascii="Times New Roman" w:hAnsi="Times New Roman"/>
          <w:sz w:val="24"/>
          <w:szCs w:val="24"/>
          <w:lang w:val="lv-LV"/>
        </w:rPr>
      </w:pPr>
      <w:bookmarkStart w:id="23" w:name="_Toc174272651"/>
      <w:r w:rsidRPr="007A6B93">
        <w:rPr>
          <w:rStyle w:val="normaltextrun"/>
          <w:rFonts w:ascii="Times New Roman" w:hAnsi="Times New Roman"/>
          <w:sz w:val="24"/>
          <w:szCs w:val="24"/>
          <w:lang w:val="lv-LV"/>
        </w:rPr>
        <w:lastRenderedPageBreak/>
        <w:t>3.2.</w:t>
      </w:r>
      <w:r w:rsidR="008919C5" w:rsidRPr="007A6B93">
        <w:rPr>
          <w:rStyle w:val="normaltextrun"/>
          <w:rFonts w:ascii="Times New Roman" w:hAnsi="Times New Roman"/>
          <w:sz w:val="24"/>
          <w:szCs w:val="24"/>
          <w:lang w:val="lv-LV"/>
        </w:rPr>
        <w:t>2.11</w:t>
      </w:r>
      <w:r w:rsidRPr="007A6B93">
        <w:rPr>
          <w:rStyle w:val="normaltextrun"/>
          <w:rFonts w:ascii="Times New Roman" w:hAnsi="Times New Roman"/>
          <w:sz w:val="24"/>
          <w:szCs w:val="24"/>
          <w:lang w:val="lv-LV"/>
        </w:rPr>
        <w:t>. Augstas efektivitātes koģenerācijas izmantošanas un efektīvas CSA un CAA potenciāls</w:t>
      </w:r>
      <w:bookmarkEnd w:id="23"/>
      <w:r w:rsidRPr="007A6B93">
        <w:rPr>
          <w:rStyle w:val="eop"/>
          <w:rFonts w:ascii="Times New Roman" w:hAnsi="Times New Roman"/>
          <w:sz w:val="24"/>
          <w:szCs w:val="24"/>
          <w:lang w:val="lv-LV"/>
        </w:rPr>
        <w:t> </w:t>
      </w:r>
    </w:p>
    <w:p w14:paraId="7C4927F0" w14:textId="77777777" w:rsidR="002E584B" w:rsidRPr="007A6B93" w:rsidRDefault="002E584B" w:rsidP="00D50C48">
      <w:pPr>
        <w:pStyle w:val="Default"/>
        <w:spacing w:before="120" w:after="120"/>
        <w:jc w:val="both"/>
        <w:rPr>
          <w:rFonts w:ascii="Times New Roman" w:hAnsi="Times New Roman"/>
          <w:color w:val="auto"/>
          <w:sz w:val="24"/>
          <w:szCs w:val="24"/>
        </w:rPr>
      </w:pPr>
      <w:r w:rsidRPr="007A6B93">
        <w:rPr>
          <w:rFonts w:ascii="Times New Roman" w:hAnsi="Times New Roman"/>
          <w:color w:val="auto"/>
          <w:sz w:val="24"/>
          <w:szCs w:val="24"/>
        </w:rPr>
        <w:t>Latvija ir veikusi “Augstas efektivitātes koģenerācijas un efektīvas centralizētās siltumapgādes un dzesēšanas izmantošanas potenciāla visaptverošs izvērtējums un izmaksu un ieguvumu analīze atbilstoši Direktīvas 2012/27/ES prasībām”</w:t>
      </w:r>
      <w:r w:rsidRPr="007A6B93">
        <w:rPr>
          <w:rStyle w:val="FootnoteReference"/>
          <w:rFonts w:ascii="Times New Roman" w:hAnsi="Times New Roman"/>
          <w:color w:val="auto"/>
          <w:sz w:val="24"/>
          <w:szCs w:val="24"/>
        </w:rPr>
        <w:footnoteReference w:id="1"/>
      </w:r>
      <w:r w:rsidRPr="007A6B93">
        <w:rPr>
          <w:rFonts w:ascii="Times New Roman" w:hAnsi="Times New Roman"/>
          <w:color w:val="auto"/>
          <w:sz w:val="24"/>
          <w:szCs w:val="24"/>
        </w:rPr>
        <w:t>. Jaunākais izvērtējums tiks veikts Direktīvas 2023/1791 transponēšanas noteiktajā termiņā, un tiks publicēts KEM tīmekļa vietnē</w:t>
      </w:r>
    </w:p>
    <w:p w14:paraId="1D8E2816" w14:textId="77777777" w:rsidR="002E584B" w:rsidRPr="007A6B93" w:rsidRDefault="002E584B" w:rsidP="00D50C48">
      <w:pPr>
        <w:pStyle w:val="Default"/>
        <w:spacing w:before="120" w:after="120"/>
        <w:jc w:val="both"/>
        <w:rPr>
          <w:rFonts w:ascii="Times New Roman" w:hAnsi="Times New Roman"/>
          <w:color w:val="auto"/>
          <w:sz w:val="24"/>
          <w:szCs w:val="24"/>
        </w:rPr>
      </w:pPr>
      <w:r w:rsidRPr="007A6B93">
        <w:rPr>
          <w:rFonts w:ascii="Times New Roman" w:hAnsi="Times New Roman"/>
          <w:color w:val="auto"/>
          <w:sz w:val="24"/>
          <w:szCs w:val="24"/>
        </w:rPr>
        <w:t xml:space="preserve">Latvija ir apkopojusi datus par visiem CSAS operatoriem (siltumenerģijas ražotājiem), </w:t>
      </w:r>
      <w:proofErr w:type="spellStart"/>
      <w:r w:rsidRPr="007A6B93">
        <w:rPr>
          <w:rFonts w:ascii="Times New Roman" w:hAnsi="Times New Roman"/>
          <w:color w:val="auto"/>
          <w:sz w:val="24"/>
          <w:szCs w:val="24"/>
        </w:rPr>
        <w:t>t.sk</w:t>
      </w:r>
      <w:proofErr w:type="spellEnd"/>
      <w:r w:rsidRPr="007A6B93">
        <w:rPr>
          <w:rFonts w:ascii="Times New Roman" w:hAnsi="Times New Roman"/>
          <w:color w:val="auto"/>
          <w:sz w:val="24"/>
          <w:szCs w:val="24"/>
        </w:rPr>
        <w:t xml:space="preserve"> par tiem dažādu nozaru komersantiem, kas ir siltuma autoražotāji (saražotā siltumenerģija ir blakusprodukts), un ir secinājusi, ka 2023. g. Latvijas CSAS atbilst efektīvas CSAS nosacījumiem</w:t>
      </w:r>
      <w:r w:rsidRPr="007A6B93">
        <w:rPr>
          <w:rStyle w:val="FootnoteReference"/>
          <w:rFonts w:ascii="Times New Roman" w:hAnsi="Times New Roman"/>
          <w:color w:val="auto"/>
          <w:sz w:val="24"/>
          <w:szCs w:val="24"/>
        </w:rPr>
        <w:footnoteReference w:id="2"/>
      </w:r>
      <w:r w:rsidRPr="007A6B93">
        <w:rPr>
          <w:rFonts w:ascii="Times New Roman" w:hAnsi="Times New Roman"/>
          <w:color w:val="auto"/>
          <w:sz w:val="24"/>
          <w:szCs w:val="24"/>
        </w:rPr>
        <w:t>, jo 2023. g. 94,6% no Latvijas CSAS siltumenerģijas ražotājiem atbilst Direktīvā 2023/1791 noteiktajiem efektīvas siltumapgādes sistēmas kritērijiem. 2023. g. 44 no 230 CSAS siltumenerģijas ražotājiem neatbilda noteiktajiem kritērijiem, kur lielākā daļa ir mazie siltumenerģijas ražotāji, kas pārsvarā ir dabasgāzes izmantotāji, vai tie mazākā apjomā nekā kritērijos noteikts izmanto AER, piemēram, vienam ražotājam AE īpatsvars ir 48,2%, bet citam AER un koģenerācijas kombinācija bija 44,3%. Ir paredzams, ka nākotnē šis skaits mazināsies, ņemot vērā jauno biomasas kurināmā sadedzināšanas iekārtu darbību uzsākšanu 2023. - 2024. g. apkures sezonā.</w:t>
      </w:r>
    </w:p>
    <w:p w14:paraId="71A49E3E" w14:textId="77777777" w:rsidR="00E83FD1" w:rsidRPr="007A6B93" w:rsidRDefault="00E83FD1" w:rsidP="00D50C48">
      <w:pPr>
        <w:pStyle w:val="Heading31"/>
        <w:spacing w:before="120"/>
        <w:jc w:val="both"/>
        <w:rPr>
          <w:rFonts w:ascii="Times New Roman" w:hAnsi="Times New Roman"/>
          <w:sz w:val="24"/>
          <w:szCs w:val="24"/>
          <w:lang w:val="lv-LV"/>
        </w:rPr>
      </w:pPr>
    </w:p>
    <w:p w14:paraId="5357B0F3" w14:textId="77777777" w:rsidR="00D905F0" w:rsidRPr="007A6B93" w:rsidRDefault="00D905F0" w:rsidP="00D50C48">
      <w:pPr>
        <w:pStyle w:val="Heading31"/>
        <w:spacing w:before="120"/>
        <w:jc w:val="both"/>
        <w:rPr>
          <w:rFonts w:ascii="Times New Roman" w:hAnsi="Times New Roman"/>
          <w:sz w:val="24"/>
          <w:szCs w:val="24"/>
          <w:lang w:val="lv-LV"/>
        </w:rPr>
      </w:pPr>
      <w:bookmarkStart w:id="24" w:name="_Toc174272652"/>
      <w:r w:rsidRPr="007A6B93">
        <w:rPr>
          <w:rStyle w:val="normaltextrun"/>
          <w:rFonts w:ascii="Times New Roman" w:hAnsi="Times New Roman"/>
          <w:sz w:val="24"/>
          <w:szCs w:val="24"/>
          <w:lang w:val="lv-LV"/>
        </w:rPr>
        <w:t>3.2.2.12. Pielāgošanās klimata pārmaiņām s</w:t>
      </w:r>
      <w:r w:rsidRPr="007A6B93">
        <w:rPr>
          <w:rFonts w:ascii="Times New Roman" w:hAnsi="Times New Roman"/>
          <w:sz w:val="24"/>
          <w:szCs w:val="24"/>
          <w:lang w:val="lv-LV"/>
        </w:rPr>
        <w:t>asniedzamie mērķi</w:t>
      </w:r>
      <w:bookmarkEnd w:id="24"/>
    </w:p>
    <w:p w14:paraId="662C4101" w14:textId="77777777" w:rsidR="00D50C48" w:rsidRPr="007A6B93" w:rsidRDefault="00D50C48" w:rsidP="00D50C48">
      <w:pPr>
        <w:spacing w:before="120" w:after="120"/>
        <w:jc w:val="both"/>
        <w:rPr>
          <w:szCs w:val="24"/>
          <w:lang w:eastAsia="en-GB"/>
        </w:rPr>
      </w:pPr>
      <w:r w:rsidRPr="007A6B93">
        <w:rPr>
          <w:szCs w:val="24"/>
          <w:lang w:eastAsia="en-GB"/>
        </w:rPr>
        <w:t xml:space="preserve">LPKPP, ir sagatavots, ņemot vērā dažādu Eiropas valstu pieredzi pielāgošanās klimata pārmaiņu risku pārvaldības jomā un pielāgošanās klimata pārmaiņām plānošanā. Plāns Latvijā attīsta pielāgošanās klimata pārmaiņām nodrošināšanas ciklu, kas paredz klimata ietekmju, ievainojamības un risku izvērtējumu; pielāgošanās plānošanu; pielāgošanās pasākumu ieviešanu; monitoringu un izvērtēšanu. LPKPP izstrādes pamatā ir Latvijas līdzšinējo klimata pārmaiņu analīze un klimata pārmaiņu scenāriji periodam līdz 2100.gadam, kā arī Latvijā veiktie klimata pārmaiņu ietekmju un risku izvērtējumi tādās sešās jomās kā būvniecība un infrastruktūras plānošana, civilā aizsardzība un katastrofu pārvaldība, veselība un labklājība, bioloģiskā daudzveidība un ekosistēmu pakalpojumi, lauksaimniecība un mežsaimniecība, tūrisms un ainavu plānošana. </w:t>
      </w:r>
    </w:p>
    <w:p w14:paraId="4AC69E53" w14:textId="77777777" w:rsidR="00D50C48" w:rsidRPr="007A6B93" w:rsidRDefault="00D50C48" w:rsidP="00D50C48">
      <w:pPr>
        <w:spacing w:before="120" w:after="120"/>
        <w:jc w:val="both"/>
        <w:rPr>
          <w:szCs w:val="24"/>
          <w:lang w:eastAsia="en-GB"/>
        </w:rPr>
      </w:pPr>
      <w:r w:rsidRPr="007A6B93">
        <w:rPr>
          <w:szCs w:val="24"/>
          <w:lang w:eastAsia="en-GB"/>
        </w:rPr>
        <w:t>LVĢMC strādā pie jauno klimata scenāriju izstrādes Latvijai laika posmam līdz 2100. gadam , kuri pamatosies uz jaunāko KPSP ekspertu grupas Sestajā Novērtējuma ziņojumā (AR6)  pieņemtajiem SEG emisiju scenārijiem. Scenāriju izstrāde plānota 2024. gada pavasarī.</w:t>
      </w:r>
    </w:p>
    <w:tbl>
      <w:tblPr>
        <w:tblW w:w="9072" w:type="dxa"/>
        <w:jc w:val="center"/>
        <w:tblBorders>
          <w:top w:val="single" w:sz="4" w:space="0" w:color="7F7F7F"/>
          <w:bottom w:val="single" w:sz="4" w:space="0" w:color="7F7F7F"/>
        </w:tblBorders>
        <w:tblLook w:val="04A0" w:firstRow="1" w:lastRow="0" w:firstColumn="1" w:lastColumn="0" w:noHBand="0" w:noVBand="1"/>
      </w:tblPr>
      <w:tblGrid>
        <w:gridCol w:w="9072"/>
      </w:tblGrid>
      <w:tr w:rsidR="00D905F0" w:rsidRPr="00D369E2" w14:paraId="71C1930F" w14:textId="77777777" w:rsidTr="00D369E2">
        <w:trPr>
          <w:trHeight w:val="397"/>
          <w:jc w:val="center"/>
        </w:trPr>
        <w:tc>
          <w:tcPr>
            <w:tcW w:w="9072" w:type="dxa"/>
            <w:tcBorders>
              <w:bottom w:val="single" w:sz="4" w:space="0" w:color="7F7F7F"/>
            </w:tcBorders>
            <w:shd w:val="clear" w:color="auto" w:fill="auto"/>
            <w:vAlign w:val="center"/>
          </w:tcPr>
          <w:p w14:paraId="40B4C39F" w14:textId="77777777" w:rsidR="00D905F0" w:rsidRPr="00D369E2" w:rsidRDefault="00D905F0" w:rsidP="00D369E2">
            <w:pPr>
              <w:jc w:val="center"/>
              <w:rPr>
                <w:rFonts w:eastAsia="Calibri" w:cs="Times New Roman"/>
                <w:b/>
                <w:bCs/>
                <w:color w:val="000000"/>
                <w:sz w:val="22"/>
                <w:szCs w:val="22"/>
              </w:rPr>
            </w:pPr>
            <w:r w:rsidRPr="00D369E2">
              <w:rPr>
                <w:rFonts w:eastAsia="Calibri" w:cs="Times New Roman"/>
                <w:b/>
                <w:bCs/>
                <w:color w:val="000000"/>
                <w:sz w:val="22"/>
                <w:szCs w:val="22"/>
              </w:rPr>
              <w:t>Mērķis</w:t>
            </w:r>
          </w:p>
        </w:tc>
      </w:tr>
      <w:tr w:rsidR="00D905F0" w:rsidRPr="00D369E2" w14:paraId="19A730C3" w14:textId="77777777" w:rsidTr="00D369E2">
        <w:trPr>
          <w:trHeight w:val="397"/>
          <w:jc w:val="center"/>
        </w:trPr>
        <w:tc>
          <w:tcPr>
            <w:tcW w:w="9072" w:type="dxa"/>
            <w:tcBorders>
              <w:top w:val="single" w:sz="4" w:space="0" w:color="7F7F7F"/>
              <w:bottom w:val="single" w:sz="4" w:space="0" w:color="7F7F7F"/>
            </w:tcBorders>
            <w:shd w:val="clear" w:color="auto" w:fill="auto"/>
            <w:vAlign w:val="center"/>
          </w:tcPr>
          <w:p w14:paraId="2A33A0A9" w14:textId="77777777" w:rsidR="00D905F0" w:rsidRPr="00D369E2" w:rsidRDefault="00D905F0" w:rsidP="00D369E2">
            <w:pPr>
              <w:jc w:val="both"/>
              <w:rPr>
                <w:rFonts w:eastAsia="Calibri" w:cs="Times New Roman"/>
                <w:color w:val="000000"/>
                <w:sz w:val="22"/>
                <w:szCs w:val="22"/>
              </w:rPr>
            </w:pPr>
            <w:r w:rsidRPr="00D369E2">
              <w:rPr>
                <w:rFonts w:eastAsia="Calibri" w:cs="Times New Roman"/>
                <w:color w:val="000000"/>
                <w:sz w:val="22"/>
                <w:szCs w:val="22"/>
              </w:rPr>
              <w:t>Mazināt Latvijas cilvēku, tautsaimniecības, infrastruktūras, apbūves un dabas ievainojamību pret klimata pārmaiņu ietekmēm un veicināt klimata pārmaiņu radīto iespēju izmantošanu.</w:t>
            </w:r>
          </w:p>
        </w:tc>
      </w:tr>
    </w:tbl>
    <w:p w14:paraId="3E06799D" w14:textId="77777777" w:rsidR="00D905F0" w:rsidRPr="004826D1" w:rsidRDefault="00D905F0" w:rsidP="00D905F0">
      <w:pPr>
        <w:rPr>
          <w:rFonts w:cs="Times New Roman"/>
          <w:sz w:val="22"/>
          <w:szCs w:val="22"/>
          <w:lang w:eastAsia="en-GB"/>
        </w:rPr>
      </w:pPr>
    </w:p>
    <w:p w14:paraId="19744E89" w14:textId="77777777" w:rsidR="00D905F0" w:rsidRPr="004826D1" w:rsidRDefault="00D905F0" w:rsidP="00D905F0">
      <w:pPr>
        <w:rPr>
          <w:rFonts w:cs="Times New Roman"/>
          <w:sz w:val="22"/>
          <w:szCs w:val="22"/>
          <w:lang w:eastAsia="en-GB"/>
        </w:rPr>
      </w:pPr>
    </w:p>
    <w:p w14:paraId="1DF590B9" w14:textId="77777777" w:rsidR="00C65D73" w:rsidRPr="007A6B93" w:rsidRDefault="00C65D73" w:rsidP="00C65D73">
      <w:pPr>
        <w:pStyle w:val="Heading31"/>
        <w:rPr>
          <w:rFonts w:ascii="Times New Roman" w:hAnsi="Times New Roman"/>
          <w:sz w:val="24"/>
          <w:szCs w:val="24"/>
          <w:lang w:val="lv-LV"/>
        </w:rPr>
      </w:pPr>
      <w:bookmarkStart w:id="25" w:name="_Toc174272653"/>
      <w:r w:rsidRPr="007A6B93">
        <w:rPr>
          <w:rFonts w:ascii="Times New Roman" w:hAnsi="Times New Roman"/>
          <w:sz w:val="24"/>
          <w:szCs w:val="24"/>
          <w:lang w:val="lv-LV"/>
        </w:rPr>
        <w:t>3.2.3.</w:t>
      </w:r>
      <w:r w:rsidRPr="007A6B93">
        <w:rPr>
          <w:rFonts w:ascii="Times New Roman" w:hAnsi="Times New Roman"/>
          <w:sz w:val="24"/>
          <w:szCs w:val="24"/>
          <w:lang w:val="lv-LV"/>
        </w:rPr>
        <w:tab/>
        <w:t>Mijiedarbība ar gaisu piesārņojošo vielu emisijām</w:t>
      </w:r>
      <w:bookmarkEnd w:id="25"/>
      <w:r w:rsidRPr="007A6B93">
        <w:rPr>
          <w:rFonts w:ascii="Times New Roman" w:hAnsi="Times New Roman"/>
          <w:sz w:val="24"/>
          <w:szCs w:val="24"/>
          <w:lang w:val="lv-LV"/>
        </w:rPr>
        <w:t xml:space="preserve"> </w:t>
      </w:r>
    </w:p>
    <w:p w14:paraId="70BDD076" w14:textId="77777777" w:rsidR="009E693A" w:rsidRPr="007A6B93" w:rsidRDefault="009E693A" w:rsidP="009E693A">
      <w:pPr>
        <w:spacing w:before="120" w:after="120"/>
        <w:jc w:val="both"/>
        <w:rPr>
          <w:rFonts w:cs="Times New Roman"/>
          <w:szCs w:val="24"/>
          <w:lang w:eastAsia="lv-LV"/>
        </w:rPr>
      </w:pPr>
      <w:r w:rsidRPr="007A6B93">
        <w:rPr>
          <w:rFonts w:cs="Times New Roman"/>
          <w:szCs w:val="24"/>
          <w:lang w:eastAsia="lv-LV"/>
        </w:rPr>
        <w:t xml:space="preserve">Plānā paredzēto esošo </w:t>
      </w:r>
      <w:proofErr w:type="spellStart"/>
      <w:r w:rsidRPr="007A6B93">
        <w:rPr>
          <w:rFonts w:cs="Times New Roman"/>
          <w:szCs w:val="24"/>
          <w:lang w:eastAsia="lv-LV"/>
        </w:rPr>
        <w:t>rīcībpolitiku</w:t>
      </w:r>
      <w:proofErr w:type="spellEnd"/>
      <w:r w:rsidRPr="007A6B93">
        <w:rPr>
          <w:rFonts w:cs="Times New Roman"/>
          <w:szCs w:val="24"/>
          <w:lang w:eastAsia="lv-LV"/>
        </w:rPr>
        <w:t xml:space="preserve"> un pasākumu, kā arī papildu nepieciešamo </w:t>
      </w:r>
      <w:proofErr w:type="spellStart"/>
      <w:r w:rsidRPr="007A6B93">
        <w:rPr>
          <w:rFonts w:cs="Times New Roman"/>
          <w:szCs w:val="24"/>
          <w:lang w:eastAsia="lv-LV"/>
        </w:rPr>
        <w:t>rīcībpolitiku</w:t>
      </w:r>
      <w:proofErr w:type="spellEnd"/>
      <w:r w:rsidRPr="007A6B93">
        <w:rPr>
          <w:rFonts w:cs="Times New Roman"/>
          <w:szCs w:val="24"/>
          <w:lang w:eastAsia="lv-LV"/>
        </w:rPr>
        <w:t xml:space="preserve"> un pasākumu tiešākā mijiedarbība ar gaisa piesārņojošo vielu emisiju samazināšanai īstenotajām </w:t>
      </w:r>
      <w:proofErr w:type="spellStart"/>
      <w:r w:rsidRPr="007A6B93">
        <w:rPr>
          <w:rFonts w:cs="Times New Roman"/>
          <w:szCs w:val="24"/>
          <w:lang w:eastAsia="lv-LV"/>
        </w:rPr>
        <w:t>rīcībpolitikām</w:t>
      </w:r>
      <w:proofErr w:type="spellEnd"/>
      <w:r w:rsidRPr="007A6B93">
        <w:rPr>
          <w:rFonts w:cs="Times New Roman"/>
          <w:szCs w:val="24"/>
          <w:lang w:eastAsia="lv-LV"/>
        </w:rPr>
        <w:t xml:space="preserve"> un pasākumiem Latvijā ir attiecībā uz smalko daļiņu (putekļu) emisijām, jo gan Plāna, gan </w:t>
      </w:r>
      <w:r w:rsidR="00076BFE" w:rsidRPr="007A6B93">
        <w:rPr>
          <w:rFonts w:cs="Times New Roman"/>
          <w:szCs w:val="24"/>
          <w:lang w:eastAsia="en-GB"/>
        </w:rPr>
        <w:t>“</w:t>
      </w:r>
      <w:r w:rsidR="00076BFE" w:rsidRPr="007A6B93">
        <w:rPr>
          <w:rFonts w:cs="Times New Roman"/>
          <w:szCs w:val="24"/>
        </w:rPr>
        <w:t xml:space="preserve">Gaisa piesārņojuma samazināšanas rīcības plāna 2019.-2030. gadam” (VARAM, 2019) </w:t>
      </w:r>
      <w:r w:rsidRPr="007A6B93">
        <w:rPr>
          <w:rFonts w:cs="Times New Roman"/>
          <w:szCs w:val="24"/>
          <w:lang w:eastAsia="lv-LV"/>
        </w:rPr>
        <w:t>ietvaros veikt</w:t>
      </w:r>
      <w:r w:rsidR="00076BFE" w:rsidRPr="007A6B93">
        <w:rPr>
          <w:rFonts w:cs="Times New Roman"/>
          <w:szCs w:val="24"/>
          <w:lang w:eastAsia="lv-LV"/>
        </w:rPr>
        <w:t>aj</w:t>
      </w:r>
      <w:r w:rsidRPr="007A6B93">
        <w:rPr>
          <w:rFonts w:cs="Times New Roman"/>
          <w:szCs w:val="24"/>
          <w:lang w:eastAsia="lv-LV"/>
        </w:rPr>
        <w:t xml:space="preserve">ā izvērtējumā ir secināts, ka slāpekļa oksīdu, oglekļa oksīda, </w:t>
      </w:r>
      <w:proofErr w:type="spellStart"/>
      <w:r w:rsidRPr="007A6B93">
        <w:rPr>
          <w:rFonts w:cs="Times New Roman"/>
          <w:szCs w:val="24"/>
          <w:lang w:eastAsia="lv-LV"/>
        </w:rPr>
        <w:t>nemetāna</w:t>
      </w:r>
      <w:proofErr w:type="spellEnd"/>
      <w:r w:rsidRPr="007A6B93">
        <w:rPr>
          <w:rFonts w:cs="Times New Roman"/>
          <w:szCs w:val="24"/>
          <w:lang w:eastAsia="lv-LV"/>
        </w:rPr>
        <w:t xml:space="preserve"> </w:t>
      </w:r>
      <w:r w:rsidRPr="007A6B93">
        <w:rPr>
          <w:rFonts w:cs="Times New Roman"/>
          <w:szCs w:val="24"/>
          <w:lang w:eastAsia="lv-LV"/>
        </w:rPr>
        <w:lastRenderedPageBreak/>
        <w:t xml:space="preserve">gaistošo vielu emisiju vai sēra dioksīda emisiju apjomu būtiski neietekmē klimata pārmaiņu mazināšanai plānotās un īstenotās </w:t>
      </w:r>
      <w:proofErr w:type="spellStart"/>
      <w:r w:rsidRPr="007A6B93">
        <w:rPr>
          <w:rFonts w:cs="Times New Roman"/>
          <w:szCs w:val="24"/>
          <w:lang w:eastAsia="lv-LV"/>
        </w:rPr>
        <w:t>rīcībpolitikas</w:t>
      </w:r>
      <w:proofErr w:type="spellEnd"/>
      <w:r w:rsidRPr="007A6B93">
        <w:rPr>
          <w:rFonts w:cs="Times New Roman"/>
          <w:szCs w:val="24"/>
          <w:lang w:eastAsia="lv-LV"/>
        </w:rPr>
        <w:t xml:space="preserve"> un pasākumi. </w:t>
      </w:r>
    </w:p>
    <w:p w14:paraId="3CF3351B" w14:textId="77777777" w:rsidR="009E693A" w:rsidRPr="007A6B93" w:rsidRDefault="009E693A" w:rsidP="009E693A">
      <w:pPr>
        <w:spacing w:before="120" w:after="120"/>
        <w:jc w:val="both"/>
        <w:rPr>
          <w:rFonts w:cs="Times New Roman"/>
          <w:szCs w:val="24"/>
          <w:lang w:eastAsia="lv-LV"/>
        </w:rPr>
      </w:pPr>
      <w:r w:rsidRPr="007A6B93">
        <w:rPr>
          <w:rFonts w:cs="Times New Roman"/>
          <w:szCs w:val="24"/>
          <w:lang w:eastAsia="lv-LV"/>
        </w:rPr>
        <w:t xml:space="preserve">Plāns un GPSRP2030 Latvijā tika izstrādāti harmonizēti abos politikas plānošanas dokumentos neiestrādājot tādas </w:t>
      </w:r>
      <w:proofErr w:type="spellStart"/>
      <w:r w:rsidRPr="007A6B93">
        <w:rPr>
          <w:rFonts w:cs="Times New Roman"/>
          <w:szCs w:val="24"/>
          <w:lang w:eastAsia="lv-LV"/>
        </w:rPr>
        <w:t>rīcībpolitikas</w:t>
      </w:r>
      <w:proofErr w:type="spellEnd"/>
      <w:r w:rsidRPr="007A6B93">
        <w:rPr>
          <w:rFonts w:cs="Times New Roman"/>
          <w:szCs w:val="24"/>
          <w:lang w:eastAsia="lv-LV"/>
        </w:rPr>
        <w:t xml:space="preserve"> un pasākumus, kuri varētu būtiski negatīvi ietekmēt klimata pārmaiņu samazināšanas, enerģētikas vai gaisa piesārņojuma samazināšanas mērķu izpildi, kur īpaši rūpīgi tika izstrādāti un plānoti pasākumi, kas ietekmē smalko daļiņu (putekļu) emisiju apjomu Latvijā. Smalko daļiņu (putekļu) emisiju </w:t>
      </w:r>
      <w:proofErr w:type="spellStart"/>
      <w:r w:rsidRPr="007A6B93">
        <w:rPr>
          <w:rFonts w:cs="Times New Roman"/>
          <w:szCs w:val="24"/>
          <w:lang w:eastAsia="lv-LV"/>
        </w:rPr>
        <w:t>pamatavoti</w:t>
      </w:r>
      <w:proofErr w:type="spellEnd"/>
      <w:r w:rsidRPr="007A6B93">
        <w:rPr>
          <w:rFonts w:cs="Times New Roman"/>
          <w:szCs w:val="24"/>
          <w:lang w:eastAsia="lv-LV"/>
        </w:rPr>
        <w:t xml:space="preserve"> Latvijā ir mazas jaudas enerģētika – cietās biomasas stacionārās sadedzināšanas iekārtas mājsaimniecībās un komerciālajā un sabiedriskajā sektorā, kā arī transports. </w:t>
      </w:r>
      <w:r w:rsidRPr="007A6B93">
        <w:rPr>
          <w:rFonts w:cs="Times New Roman"/>
          <w:szCs w:val="24"/>
        </w:rPr>
        <w:t xml:space="preserve">Plāna </w:t>
      </w:r>
      <w:r w:rsidR="001503F4" w:rsidRPr="007A6B93">
        <w:rPr>
          <w:rFonts w:cs="Times New Roman"/>
          <w:szCs w:val="24"/>
        </w:rPr>
        <w:t>Mērķa</w:t>
      </w:r>
      <w:r w:rsidRPr="007A6B93">
        <w:rPr>
          <w:rFonts w:cs="Times New Roman"/>
          <w:szCs w:val="24"/>
          <w:lang w:eastAsia="lv-LV"/>
        </w:rPr>
        <w:t xml:space="preserve"> scenārijā smalko daļiņu (PM</w:t>
      </w:r>
      <w:r w:rsidRPr="007A6B93">
        <w:rPr>
          <w:rFonts w:cs="Times New Roman"/>
          <w:szCs w:val="24"/>
          <w:vertAlign w:val="subscript"/>
          <w:lang w:eastAsia="lv-LV"/>
        </w:rPr>
        <w:t>2,5</w:t>
      </w:r>
      <w:r w:rsidRPr="007A6B93">
        <w:rPr>
          <w:rFonts w:cs="Times New Roman"/>
          <w:szCs w:val="24"/>
          <w:lang w:eastAsia="lv-LV"/>
        </w:rPr>
        <w:t xml:space="preserve">) emisijas enerģētikas sektorā 2030.gadā samazinās par apmēram 7,5%, salīdzinot ar 2016.gadu, kas notiek galvenokārt īstenoto energoefektivitātes pasākumu dēļ. Vēja enerģijas izmantošana elektroenerģijas ražošanā </w:t>
      </w:r>
      <w:r w:rsidR="001503F4" w:rsidRPr="007A6B93">
        <w:rPr>
          <w:rFonts w:cs="Times New Roman"/>
          <w:szCs w:val="24"/>
          <w:lang w:eastAsia="lv-LV"/>
        </w:rPr>
        <w:t>Mērķa</w:t>
      </w:r>
      <w:r w:rsidRPr="007A6B93">
        <w:rPr>
          <w:rFonts w:cs="Times New Roman"/>
          <w:szCs w:val="24"/>
          <w:lang w:eastAsia="lv-LV"/>
        </w:rPr>
        <w:t xml:space="preserve"> scenārijā dod iespējas samazināt emisijas 2030.gadā par 3% pret scenāriju, kurā vēja enerģija netiek izmantota. Plānoto papildu </w:t>
      </w:r>
      <w:proofErr w:type="spellStart"/>
      <w:r w:rsidRPr="007A6B93">
        <w:rPr>
          <w:rFonts w:cs="Times New Roman"/>
          <w:szCs w:val="24"/>
          <w:lang w:eastAsia="lv-LV"/>
        </w:rPr>
        <w:t>rīcībpolitiku</w:t>
      </w:r>
      <w:proofErr w:type="spellEnd"/>
      <w:r w:rsidRPr="007A6B93">
        <w:rPr>
          <w:rFonts w:cs="Times New Roman"/>
          <w:szCs w:val="24"/>
          <w:lang w:eastAsia="lv-LV"/>
        </w:rPr>
        <w:t xml:space="preserve"> un pasākumu rezultātā tikai enerģētikas sektorā ir iespējams nodrošināt apmēram 34% smalko daļiņu (PM</w:t>
      </w:r>
      <w:r w:rsidR="00AA5491" w:rsidRPr="007A6B93">
        <w:rPr>
          <w:rFonts w:cs="Times New Roman"/>
          <w:szCs w:val="24"/>
          <w:vertAlign w:val="subscript"/>
          <w:lang w:eastAsia="lv-LV"/>
        </w:rPr>
        <w:t>2,5</w:t>
      </w:r>
      <w:r w:rsidRPr="007A6B93">
        <w:rPr>
          <w:rFonts w:cs="Times New Roman"/>
          <w:szCs w:val="24"/>
          <w:lang w:eastAsia="lv-LV"/>
        </w:rPr>
        <w:t>) emisiju samazinājumu salīdzinot ar 2005.gadu.</w:t>
      </w:r>
    </w:p>
    <w:p w14:paraId="5949188F" w14:textId="77777777" w:rsidR="009E693A" w:rsidRPr="007A6B93" w:rsidRDefault="009E693A" w:rsidP="00237114">
      <w:pPr>
        <w:spacing w:before="120" w:after="120"/>
        <w:jc w:val="both"/>
        <w:rPr>
          <w:rFonts w:cs="Times New Roman"/>
          <w:b/>
          <w:szCs w:val="24"/>
        </w:rPr>
      </w:pPr>
    </w:p>
    <w:p w14:paraId="6440184A" w14:textId="77777777" w:rsidR="00C65D73" w:rsidRPr="007A6B93" w:rsidRDefault="00C65D73" w:rsidP="00C65D73">
      <w:pPr>
        <w:pStyle w:val="Heading31"/>
        <w:rPr>
          <w:rFonts w:ascii="Times New Roman" w:hAnsi="Times New Roman"/>
          <w:sz w:val="24"/>
          <w:szCs w:val="24"/>
          <w:lang w:val="lv-LV"/>
        </w:rPr>
      </w:pPr>
      <w:bookmarkStart w:id="26" w:name="_Toc174272654"/>
      <w:r w:rsidRPr="007A6B93">
        <w:rPr>
          <w:rFonts w:ascii="Times New Roman" w:hAnsi="Times New Roman"/>
          <w:sz w:val="24"/>
          <w:szCs w:val="24"/>
          <w:lang w:val="lv-LV"/>
        </w:rPr>
        <w:t>3.2.4.</w:t>
      </w:r>
      <w:r w:rsidRPr="007A6B93">
        <w:rPr>
          <w:rFonts w:ascii="Times New Roman" w:hAnsi="Times New Roman"/>
          <w:sz w:val="24"/>
          <w:szCs w:val="24"/>
          <w:lang w:val="lv-LV"/>
        </w:rPr>
        <w:tab/>
        <w:t>Atjaunojamo energoresursu izmantošana</w:t>
      </w:r>
      <w:bookmarkEnd w:id="26"/>
      <w:r w:rsidRPr="007A6B93">
        <w:rPr>
          <w:rFonts w:ascii="Times New Roman" w:hAnsi="Times New Roman"/>
          <w:sz w:val="24"/>
          <w:szCs w:val="24"/>
          <w:lang w:val="lv-LV"/>
        </w:rPr>
        <w:t xml:space="preserve"> </w:t>
      </w:r>
    </w:p>
    <w:p w14:paraId="09F0AFC5" w14:textId="77777777" w:rsidR="004826D1" w:rsidRPr="007A6B93" w:rsidRDefault="004826D1" w:rsidP="004826D1">
      <w:pPr>
        <w:pStyle w:val="Heading31"/>
        <w:spacing w:before="120"/>
        <w:jc w:val="both"/>
        <w:rPr>
          <w:rFonts w:ascii="Times New Roman" w:hAnsi="Times New Roman"/>
          <w:sz w:val="24"/>
          <w:szCs w:val="24"/>
          <w:lang w:val="lv-LV"/>
        </w:rPr>
      </w:pPr>
      <w:bookmarkStart w:id="27" w:name="_Toc174272655"/>
      <w:r w:rsidRPr="007A6B93">
        <w:rPr>
          <w:rStyle w:val="normaltextrun"/>
          <w:rFonts w:ascii="Times New Roman" w:hAnsi="Times New Roman"/>
          <w:sz w:val="24"/>
          <w:szCs w:val="24"/>
          <w:lang w:val="lv-LV"/>
        </w:rPr>
        <w:t>3.2.4.1. AE īpatsvara Plāna scenārijs</w:t>
      </w:r>
      <w:bookmarkEnd w:id="27"/>
      <w:r w:rsidRPr="007A6B93">
        <w:rPr>
          <w:rStyle w:val="eop"/>
          <w:rFonts w:ascii="Times New Roman" w:hAnsi="Times New Roman"/>
          <w:sz w:val="24"/>
          <w:szCs w:val="24"/>
          <w:lang w:val="lv-LV"/>
        </w:rPr>
        <w:t> </w:t>
      </w:r>
    </w:p>
    <w:p w14:paraId="7193C6B8" w14:textId="77777777" w:rsidR="002D5C06" w:rsidRDefault="002D5C06" w:rsidP="00462A02">
      <w:pPr>
        <w:spacing w:before="120" w:after="120"/>
        <w:jc w:val="both"/>
        <w:rPr>
          <w:rFonts w:cs="Times New Roman"/>
          <w:szCs w:val="24"/>
        </w:rPr>
      </w:pPr>
      <w:r w:rsidRPr="007A6B93">
        <w:rPr>
          <w:rFonts w:cs="Times New Roman"/>
          <w:szCs w:val="24"/>
        </w:rPr>
        <w:t xml:space="preserve">Izvērtējot Plānā ieplānotos pasākumus un ņemot vērā obligāti īstenojamo ES tiesību aktu nosacījumus un mērķus, AE īpatsvars enerģijas galapatēriņā </w:t>
      </w:r>
      <w:r w:rsidR="004826D1" w:rsidRPr="007A6B93">
        <w:rPr>
          <w:rFonts w:cs="Times New Roman"/>
          <w:szCs w:val="24"/>
        </w:rPr>
        <w:t>Plāna</w:t>
      </w:r>
      <w:r w:rsidRPr="007A6B93">
        <w:rPr>
          <w:rFonts w:cs="Times New Roman"/>
          <w:szCs w:val="24"/>
        </w:rPr>
        <w:t xml:space="preserve"> pasākumu scenārijā līdz 2030. gadam pieaugs </w:t>
      </w:r>
      <w:r w:rsidR="00E87B56" w:rsidRPr="00D346E7">
        <w:rPr>
          <w:rFonts w:eastAsia="Cambria" w:cs="Times New Roman"/>
          <w:szCs w:val="24"/>
        </w:rPr>
        <w:t>(skat</w:t>
      </w:r>
      <w:r w:rsidR="00E87B56">
        <w:rPr>
          <w:rFonts w:eastAsia="Cambria" w:cs="Times New Roman"/>
          <w:szCs w:val="24"/>
        </w:rPr>
        <w:t>.</w:t>
      </w:r>
      <w:r w:rsidR="00E87B56" w:rsidRPr="00D346E7">
        <w:rPr>
          <w:rFonts w:eastAsia="Cambria" w:cs="Times New Roman"/>
          <w:szCs w:val="24"/>
        </w:rPr>
        <w:t xml:space="preserve"> </w:t>
      </w:r>
      <w:r w:rsidR="00E87B56">
        <w:rPr>
          <w:rFonts w:eastAsia="Cambria" w:cs="Times New Roman"/>
          <w:szCs w:val="24"/>
        </w:rPr>
        <w:t>3.</w:t>
      </w:r>
      <w:r w:rsidR="00367DDE">
        <w:rPr>
          <w:rFonts w:eastAsia="Cambria" w:cs="Times New Roman"/>
          <w:szCs w:val="24"/>
        </w:rPr>
        <w:t>33</w:t>
      </w:r>
      <w:r w:rsidR="00E87B56">
        <w:rPr>
          <w:rFonts w:eastAsia="Cambria" w:cs="Times New Roman"/>
          <w:szCs w:val="24"/>
        </w:rPr>
        <w:t>. </w:t>
      </w:r>
      <w:r w:rsidR="00E87B56" w:rsidRPr="00D346E7">
        <w:rPr>
          <w:rFonts w:eastAsia="Cambria" w:cs="Times New Roman"/>
          <w:szCs w:val="24"/>
        </w:rPr>
        <w:t>att</w:t>
      </w:r>
      <w:r w:rsidR="00E87B56">
        <w:rPr>
          <w:rFonts w:eastAsia="Cambria" w:cs="Times New Roman"/>
          <w:szCs w:val="24"/>
        </w:rPr>
        <w:t>.</w:t>
      </w:r>
      <w:r w:rsidR="00E87B56" w:rsidRPr="00D346E7">
        <w:rPr>
          <w:rFonts w:eastAsia="Cambria" w:cs="Times New Roman"/>
          <w:szCs w:val="24"/>
        </w:rPr>
        <w:t>)</w:t>
      </w:r>
      <w:r w:rsidR="00E87B56">
        <w:rPr>
          <w:rFonts w:eastAsia="Cambria" w:cs="Times New Roman"/>
          <w:szCs w:val="24"/>
        </w:rPr>
        <w:t xml:space="preserve"> </w:t>
      </w:r>
      <w:r w:rsidRPr="007A6B93">
        <w:rPr>
          <w:rFonts w:cs="Times New Roman"/>
          <w:szCs w:val="24"/>
        </w:rPr>
        <w:t>līdz 49%, t.sk., ja tiek pilnībā sasniegti mērķi transporta sektorā.</w:t>
      </w:r>
    </w:p>
    <w:p w14:paraId="4D3B7CD9" w14:textId="77777777" w:rsidR="00602984" w:rsidRDefault="00602984" w:rsidP="00462A02">
      <w:pPr>
        <w:spacing w:before="120" w:after="120"/>
        <w:jc w:val="both"/>
        <w:rPr>
          <w:rFonts w:cs="Times New Roman"/>
          <w:szCs w:val="24"/>
        </w:rPr>
      </w:pPr>
      <w:r w:rsidRPr="007A6B93">
        <w:rPr>
          <w:rFonts w:cs="Times New Roman"/>
          <w:szCs w:val="24"/>
        </w:rPr>
        <w:t xml:space="preserve">Plāna pasākumu scenārijā būtiski pieaug </w:t>
      </w:r>
      <w:proofErr w:type="spellStart"/>
      <w:r w:rsidRPr="007A6B93">
        <w:rPr>
          <w:rFonts w:cs="Times New Roman"/>
          <w:szCs w:val="24"/>
        </w:rPr>
        <w:t>atjaunīgās</w:t>
      </w:r>
      <w:proofErr w:type="spellEnd"/>
      <w:r w:rsidRPr="007A6B93">
        <w:rPr>
          <w:rFonts w:cs="Times New Roman"/>
          <w:szCs w:val="24"/>
        </w:rPr>
        <w:t xml:space="preserve"> elektroenerģijas īpatsvars, tam pieaugot no apmēram 51% 2021. gadā līdz 68% 2030. gadā, kas tiek nodrošināts ar būtisku saules un vēja enerģijas pieaugumu – 138 un 11 kārtīgs pieaugums attiecīgi. Ņemot vērā ekonomikas un īpaši transporta sektora elektrifikāciju tiek prognozēts 15,4% elekt</w:t>
      </w:r>
      <w:r>
        <w:rPr>
          <w:rFonts w:cs="Times New Roman"/>
          <w:szCs w:val="24"/>
        </w:rPr>
        <w:t>roenerģijas patēriņa pieaugums.</w:t>
      </w:r>
    </w:p>
    <w:p w14:paraId="65369872" w14:textId="77777777" w:rsidR="00967D70" w:rsidRPr="007A6B93" w:rsidRDefault="00967D70" w:rsidP="00967D70">
      <w:pPr>
        <w:spacing w:before="120" w:after="120"/>
        <w:jc w:val="both"/>
        <w:rPr>
          <w:rFonts w:cs="Times New Roman"/>
          <w:szCs w:val="24"/>
        </w:rPr>
      </w:pPr>
      <w:r w:rsidRPr="007A6B93">
        <w:rPr>
          <w:rFonts w:cs="Times New Roman"/>
          <w:szCs w:val="24"/>
        </w:rPr>
        <w:t xml:space="preserve">Periodā līdz 2030. gadam NEKP pasākumu scenārijā netiek prognozētas būtiskas izmaiņas AE īpatsvarā CSA, kas periodā līdz 2030. gadam samazināsies par 3 procentpunktiem, kas ir skaidrojams ar vidējas intensitātes programmu īstenošanu, pārejot no dabasgāzes izmantošanu uz cietā biomasas kurināmā izmantošanu CSA. Vienlaikus AE īpatsvars siltumapgādē (ārpus CSA) palielināsies par apmēram 5 procentpunktiem līdz 65% 2030. gadā, ņemot vērā paredzētās atbalsta programmas individuālai siltumapgādei rūpniecības, komerciālā un sabiedriskā sektorā un mājsaimniecībās un īstenotos mājsaimniecību pasākumus ārpus atbalsta programmām, piemēram, </w:t>
      </w:r>
      <w:proofErr w:type="spellStart"/>
      <w:r w:rsidRPr="007A6B93">
        <w:rPr>
          <w:rFonts w:cs="Times New Roman"/>
          <w:szCs w:val="24"/>
        </w:rPr>
        <w:t>siltumsūkņu</w:t>
      </w:r>
      <w:proofErr w:type="spellEnd"/>
      <w:r w:rsidRPr="007A6B93">
        <w:rPr>
          <w:rFonts w:cs="Times New Roman"/>
          <w:szCs w:val="24"/>
        </w:rPr>
        <w:t xml:space="preserve"> uzstādīšana, saules tehnoloģiju izmantošana apsildei u.c. un energoefektivitātes uzlabošanai mājsaimniecībās. Ņemot vērā aktivitātes individuālajā siltumapgādē, kopējais AE īpatsvars siltumapgādē palielināsies par apmēram 4 procentpunktiem, sasniedzot apmēram 62%.</w:t>
      </w:r>
    </w:p>
    <w:p w14:paraId="7A834166" w14:textId="77777777" w:rsidR="00967D70" w:rsidRDefault="00967D70" w:rsidP="00967D70">
      <w:pPr>
        <w:spacing w:before="120" w:after="120"/>
        <w:jc w:val="both"/>
        <w:rPr>
          <w:rFonts w:cs="Times New Roman"/>
          <w:szCs w:val="24"/>
        </w:rPr>
      </w:pPr>
      <w:r w:rsidRPr="007A6B93">
        <w:rPr>
          <w:rFonts w:cs="Times New Roman"/>
          <w:szCs w:val="24"/>
        </w:rPr>
        <w:t xml:space="preserve">NEKP pasākumu scenārijā, degvielas piegādātājiem, nosakot Direktīvas 2018/2001 25. pantā noteiktos SEG emisiju intensitātes un </w:t>
      </w:r>
      <w:proofErr w:type="spellStart"/>
      <w:r w:rsidRPr="007A6B93">
        <w:rPr>
          <w:rFonts w:cs="Times New Roman"/>
          <w:szCs w:val="24"/>
        </w:rPr>
        <w:t>atjaunīgās</w:t>
      </w:r>
      <w:proofErr w:type="spellEnd"/>
      <w:r w:rsidRPr="007A6B93">
        <w:rPr>
          <w:rFonts w:cs="Times New Roman"/>
          <w:szCs w:val="24"/>
        </w:rPr>
        <w:t xml:space="preserve"> transporta enerģijas mērķus, kas būtiski palielinās modernās biodegvielas un RFNBO izmantojumu, kā arī, īstenojot tādus pasākumus, tai skaitā EV iegādes atbalsta programmas, kas nodrošina būtisku transporta sektora elektrifikāciju, periodā līdz 2030. gadam AE īpatsvars varētu sasniegt 27% (ar Direktīvas 2018/2001 27. pantā noteiktajiem reizinātājiem) vai varētu pārsniegt 14% aktuālo </w:t>
      </w:r>
      <w:proofErr w:type="spellStart"/>
      <w:r w:rsidRPr="007A6B93">
        <w:rPr>
          <w:rFonts w:cs="Times New Roman"/>
          <w:szCs w:val="24"/>
        </w:rPr>
        <w:t>atjaunīgās</w:t>
      </w:r>
      <w:proofErr w:type="spellEnd"/>
      <w:r w:rsidRPr="007A6B93">
        <w:rPr>
          <w:rFonts w:cs="Times New Roman"/>
          <w:szCs w:val="24"/>
        </w:rPr>
        <w:t xml:space="preserve"> transporta enerģijas īpatsvaru. Minētais īpatsvars tiktu sasniegts ar moderno biodegvielu, RFNBO un </w:t>
      </w:r>
      <w:proofErr w:type="spellStart"/>
      <w:r w:rsidRPr="007A6B93">
        <w:rPr>
          <w:rFonts w:cs="Times New Roman"/>
          <w:szCs w:val="24"/>
        </w:rPr>
        <w:t>atjaunīgo</w:t>
      </w:r>
      <w:proofErr w:type="spellEnd"/>
      <w:r w:rsidRPr="007A6B93">
        <w:rPr>
          <w:rFonts w:cs="Times New Roman"/>
          <w:szCs w:val="24"/>
        </w:rPr>
        <w:t xml:space="preserve"> elektroenerģiju.</w:t>
      </w:r>
    </w:p>
    <w:p w14:paraId="7E318258" w14:textId="7FDBF666" w:rsidR="00462A02" w:rsidRPr="007A6B93" w:rsidRDefault="000654E1" w:rsidP="007A6B93">
      <w:pPr>
        <w:spacing w:before="120" w:after="120"/>
        <w:jc w:val="center"/>
        <w:rPr>
          <w:rFonts w:cs="Times New Roman"/>
          <w:szCs w:val="24"/>
        </w:rPr>
      </w:pPr>
      <w:r>
        <w:rPr>
          <w:rFonts w:cs="Times New Roman"/>
          <w:noProof/>
          <w:szCs w:val="24"/>
          <w:lang w:eastAsia="lv-LV"/>
        </w:rPr>
        <w:lastRenderedPageBreak/>
        <w:drawing>
          <wp:inline distT="0" distB="0" distL="0" distR="0" wp14:anchorId="0554CFE6" wp14:editId="33528598">
            <wp:extent cx="5743575" cy="3467100"/>
            <wp:effectExtent l="0" t="0" r="9525" b="0"/>
            <wp:docPr id="34" name="Picture 733255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2557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3575" cy="3467100"/>
                    </a:xfrm>
                    <a:prstGeom prst="rect">
                      <a:avLst/>
                    </a:prstGeom>
                    <a:noFill/>
                    <a:ln>
                      <a:noFill/>
                    </a:ln>
                  </pic:spPr>
                </pic:pic>
              </a:graphicData>
            </a:graphic>
          </wp:inline>
        </w:drawing>
      </w:r>
      <w:r w:rsidR="00E87B56" w:rsidRPr="00E87B56">
        <w:rPr>
          <w:rFonts w:cs="Times New Roman"/>
          <w:b/>
          <w:noProof/>
          <w:szCs w:val="24"/>
          <w:lang w:eastAsia="lv-LV"/>
        </w:rPr>
        <w:t>3.</w:t>
      </w:r>
      <w:r w:rsidR="00367DDE">
        <w:rPr>
          <w:rFonts w:cs="Times New Roman"/>
          <w:b/>
          <w:noProof/>
          <w:szCs w:val="24"/>
          <w:lang w:eastAsia="lv-LV"/>
        </w:rPr>
        <w:t>33</w:t>
      </w:r>
      <w:r w:rsidR="00E87B56" w:rsidRPr="00E87B56">
        <w:rPr>
          <w:rFonts w:cs="Times New Roman"/>
          <w:b/>
          <w:noProof/>
          <w:szCs w:val="24"/>
          <w:lang w:eastAsia="lv-LV"/>
        </w:rPr>
        <w:t>.</w:t>
      </w:r>
      <w:r w:rsidR="00F732C7" w:rsidRPr="00E87B56">
        <w:rPr>
          <w:rFonts w:cs="Times New Roman"/>
          <w:b/>
          <w:szCs w:val="24"/>
        </w:rPr>
        <w:t xml:space="preserve"> </w:t>
      </w:r>
      <w:bookmarkStart w:id="28" w:name="_Toc531333106"/>
      <w:bookmarkStart w:id="29" w:name="_Toc23782691"/>
      <w:r w:rsidR="00F732C7" w:rsidRPr="00E87B56">
        <w:rPr>
          <w:rFonts w:cs="Times New Roman"/>
          <w:b/>
          <w:szCs w:val="24"/>
        </w:rPr>
        <w:t xml:space="preserve">attēls. </w:t>
      </w:r>
      <w:bookmarkEnd w:id="28"/>
      <w:bookmarkEnd w:id="29"/>
      <w:r w:rsidR="002D5C06" w:rsidRPr="00E87B56">
        <w:rPr>
          <w:rFonts w:cs="Times New Roman"/>
          <w:b/>
          <w:szCs w:val="24"/>
        </w:rPr>
        <w:t>Plāna pasākumu scenārijā prognozētais AE apjoms līdz 2030.gadam (</w:t>
      </w:r>
      <w:proofErr w:type="spellStart"/>
      <w:r w:rsidR="002D5C06" w:rsidRPr="00E87B56">
        <w:rPr>
          <w:rFonts w:cs="Times New Roman"/>
          <w:b/>
          <w:szCs w:val="24"/>
        </w:rPr>
        <w:t>GWh</w:t>
      </w:r>
      <w:proofErr w:type="spellEnd"/>
      <w:r w:rsidR="002D5C06" w:rsidRPr="00E87B56">
        <w:rPr>
          <w:rFonts w:cs="Times New Roman"/>
          <w:b/>
          <w:szCs w:val="24"/>
        </w:rPr>
        <w:t>)</w:t>
      </w:r>
    </w:p>
    <w:p w14:paraId="5F2E45A7" w14:textId="77777777" w:rsidR="007A6B93" w:rsidRPr="007A6B93" w:rsidRDefault="007A6B93" w:rsidP="004826D1">
      <w:pPr>
        <w:spacing w:before="120" w:after="120"/>
        <w:jc w:val="both"/>
        <w:rPr>
          <w:rFonts w:cs="Times New Roman"/>
          <w:szCs w:val="24"/>
        </w:rPr>
      </w:pPr>
    </w:p>
    <w:p w14:paraId="0D32FCE6" w14:textId="77777777" w:rsidR="004826D1" w:rsidRPr="007A6B93" w:rsidRDefault="004826D1" w:rsidP="004826D1">
      <w:pPr>
        <w:pStyle w:val="Heading31"/>
        <w:spacing w:before="120"/>
        <w:jc w:val="both"/>
        <w:rPr>
          <w:rFonts w:ascii="Times New Roman" w:hAnsi="Times New Roman"/>
          <w:sz w:val="24"/>
          <w:szCs w:val="24"/>
          <w:lang w:val="lv-LV"/>
        </w:rPr>
      </w:pPr>
      <w:bookmarkStart w:id="30" w:name="_Toc174272656"/>
      <w:r w:rsidRPr="007A6B93">
        <w:rPr>
          <w:rStyle w:val="normaltextrun"/>
          <w:rFonts w:ascii="Times New Roman" w:hAnsi="Times New Roman"/>
          <w:sz w:val="24"/>
          <w:szCs w:val="24"/>
          <w:lang w:val="lv-LV"/>
        </w:rPr>
        <w:t>3.2.4.</w:t>
      </w:r>
      <w:r w:rsidR="007A6B93">
        <w:rPr>
          <w:rStyle w:val="normaltextrun"/>
          <w:rFonts w:ascii="Times New Roman" w:hAnsi="Times New Roman"/>
          <w:sz w:val="24"/>
          <w:szCs w:val="24"/>
          <w:lang w:val="lv-LV"/>
        </w:rPr>
        <w:t>2</w:t>
      </w:r>
      <w:r w:rsidRPr="007A6B93">
        <w:rPr>
          <w:rStyle w:val="normaltextrun"/>
          <w:rFonts w:ascii="Times New Roman" w:hAnsi="Times New Roman"/>
          <w:sz w:val="24"/>
          <w:szCs w:val="24"/>
          <w:lang w:val="lv-LV"/>
        </w:rPr>
        <w:t>. Alternatīvie AE īpatsvara mērķa scenāriji</w:t>
      </w:r>
      <w:bookmarkEnd w:id="30"/>
    </w:p>
    <w:p w14:paraId="781CC63D" w14:textId="77777777" w:rsidR="002D5C06" w:rsidRDefault="004826D1" w:rsidP="004826D1">
      <w:pPr>
        <w:spacing w:before="120" w:after="120"/>
        <w:jc w:val="both"/>
        <w:rPr>
          <w:rFonts w:cs="Times New Roman"/>
          <w:szCs w:val="24"/>
        </w:rPr>
      </w:pPr>
      <w:r w:rsidRPr="007A6B93">
        <w:rPr>
          <w:rFonts w:cs="Times New Roman"/>
          <w:szCs w:val="24"/>
        </w:rPr>
        <w:t>Ņemot vērā enerģētikas modelēšanas rezultātus</w:t>
      </w:r>
      <w:r w:rsidR="00E87B56">
        <w:rPr>
          <w:rFonts w:cs="Times New Roman"/>
          <w:szCs w:val="24"/>
        </w:rPr>
        <w:t xml:space="preserve"> </w:t>
      </w:r>
      <w:r w:rsidR="00E87B56" w:rsidRPr="00D346E7">
        <w:rPr>
          <w:rFonts w:eastAsia="Cambria" w:cs="Times New Roman"/>
          <w:szCs w:val="24"/>
        </w:rPr>
        <w:t>(skat</w:t>
      </w:r>
      <w:r w:rsidR="00E87B56">
        <w:rPr>
          <w:rFonts w:eastAsia="Cambria" w:cs="Times New Roman"/>
          <w:szCs w:val="24"/>
        </w:rPr>
        <w:t>.</w:t>
      </w:r>
      <w:r w:rsidR="00E87B56" w:rsidRPr="00D346E7">
        <w:rPr>
          <w:rFonts w:eastAsia="Cambria" w:cs="Times New Roman"/>
          <w:szCs w:val="24"/>
        </w:rPr>
        <w:t xml:space="preserve"> </w:t>
      </w:r>
      <w:r w:rsidR="00E87B56">
        <w:rPr>
          <w:rFonts w:eastAsia="Cambria" w:cs="Times New Roman"/>
          <w:szCs w:val="24"/>
        </w:rPr>
        <w:t>3.3. tab.</w:t>
      </w:r>
      <w:r w:rsidR="00E87B56" w:rsidRPr="00D346E7">
        <w:rPr>
          <w:rFonts w:eastAsia="Cambria" w:cs="Times New Roman"/>
          <w:szCs w:val="24"/>
        </w:rPr>
        <w:t>)</w:t>
      </w:r>
      <w:r w:rsidRPr="007A6B93">
        <w:rPr>
          <w:rFonts w:cs="Times New Roman"/>
          <w:szCs w:val="24"/>
        </w:rPr>
        <w:t xml:space="preserve">, Latvija var sasniegt 55,8% AE īpatsvaru enerģijas galapatēriņā tikai, ja tiek izpildīti visi Direktīvā 2018/2001 noteiktie AE īpatsvara </w:t>
      </w:r>
      <w:proofErr w:type="spellStart"/>
      <w:r w:rsidRPr="007A6B93">
        <w:rPr>
          <w:rFonts w:cs="Times New Roman"/>
          <w:szCs w:val="24"/>
        </w:rPr>
        <w:t>sektorālie</w:t>
      </w:r>
      <w:proofErr w:type="spellEnd"/>
      <w:r w:rsidRPr="007A6B93">
        <w:rPr>
          <w:rFonts w:cs="Times New Roman"/>
          <w:szCs w:val="24"/>
        </w:rPr>
        <w:t xml:space="preserve"> mērķi (AE </w:t>
      </w:r>
      <w:proofErr w:type="spellStart"/>
      <w:r w:rsidRPr="007A6B93">
        <w:rPr>
          <w:rFonts w:cs="Times New Roman"/>
          <w:szCs w:val="24"/>
        </w:rPr>
        <w:t>apakšmērķu</w:t>
      </w:r>
      <w:proofErr w:type="spellEnd"/>
      <w:r w:rsidRPr="007A6B93">
        <w:rPr>
          <w:rFonts w:cs="Times New Roman"/>
          <w:szCs w:val="24"/>
        </w:rPr>
        <w:t xml:space="preserve"> scenārijs), tai skaitā, tiek sasniegts </w:t>
      </w:r>
      <w:proofErr w:type="spellStart"/>
      <w:r w:rsidRPr="007A6B93">
        <w:rPr>
          <w:rFonts w:cs="Times New Roman"/>
          <w:szCs w:val="24"/>
        </w:rPr>
        <w:t>atjaunīgās</w:t>
      </w:r>
      <w:proofErr w:type="spellEnd"/>
      <w:r w:rsidRPr="007A6B93">
        <w:rPr>
          <w:rFonts w:cs="Times New Roman"/>
          <w:szCs w:val="24"/>
        </w:rPr>
        <w:t xml:space="preserve"> transporta enerģijas īpatsvars &gt;26%. Savukārt scenārijā, kad tiek sasniegts 62% kopējais AE īpatsvars enerģijas galapatēriņā, bet netiek definēti AE </w:t>
      </w:r>
      <w:proofErr w:type="spellStart"/>
      <w:r w:rsidRPr="007A6B93">
        <w:rPr>
          <w:rFonts w:cs="Times New Roman"/>
          <w:szCs w:val="24"/>
        </w:rPr>
        <w:t>apakšmērķi</w:t>
      </w:r>
      <w:proofErr w:type="spellEnd"/>
      <w:r w:rsidRPr="007A6B93">
        <w:rPr>
          <w:rFonts w:cs="Times New Roman"/>
          <w:szCs w:val="24"/>
        </w:rPr>
        <w:t xml:space="preserve"> (AE 62% īpatsvara scenārijs), šādu kopējo AE īpatsvaru ir iespējams sasniegt, ja AE īpatsvars CSA gandrīz sasniedz 100%, bet AE īpatsvars transportā atbilst Direktīvas 2018/2001 25. pantā noteiktajam mērķim. Scenārijā, kas paredz 1) SEG emisiju intensitātes mērķa sasniegšanu transportā, 2) noteikt CO2 nodokli tam kurināmajam un degvielai, kas tiek aplikta ar akcīzes nodokli, 3) noteikt papildu energoefektivitātes uzlabošanas pasākumu īstenošanu (NEKP pasākumu scenārijs+), ir iespējams sasniegt 51,8% AE īpatsvaru kopējā enerģijas galapatēriņā, būtiski nekāpinot AE īpatsvaru visos sektoros, izņemot transportu. Ir saprotams, ka kopējā AE īpatsvara mērķa kāpināšanai Latvijai būtu nepieciešams nodrošināt, ka AE </w:t>
      </w:r>
      <w:proofErr w:type="spellStart"/>
      <w:r w:rsidRPr="007A6B93">
        <w:rPr>
          <w:rFonts w:cs="Times New Roman"/>
          <w:szCs w:val="24"/>
        </w:rPr>
        <w:t>sektorālie</w:t>
      </w:r>
      <w:proofErr w:type="spellEnd"/>
      <w:r w:rsidRPr="007A6B93">
        <w:rPr>
          <w:rFonts w:cs="Times New Roman"/>
          <w:szCs w:val="24"/>
        </w:rPr>
        <w:t xml:space="preserve"> mērķi būtiski pārsniedz 60% vai 70%, bet AER īpatsva</w:t>
      </w:r>
      <w:r w:rsidR="007A6B93" w:rsidRPr="007A6B93">
        <w:rPr>
          <w:rFonts w:cs="Times New Roman"/>
          <w:szCs w:val="24"/>
        </w:rPr>
        <w:t>rs transporta sektorā sasniedz</w:t>
      </w:r>
      <w:r w:rsidRPr="007A6B93">
        <w:rPr>
          <w:rFonts w:cs="Times New Roman"/>
          <w:szCs w:val="24"/>
        </w:rPr>
        <w:t xml:space="preserve"> 30%.</w:t>
      </w:r>
    </w:p>
    <w:p w14:paraId="004F220A" w14:textId="77777777" w:rsidR="007A6B93" w:rsidRPr="007A6B93" w:rsidRDefault="00E87B56" w:rsidP="007A6B93">
      <w:pPr>
        <w:pStyle w:val="Caption"/>
        <w:jc w:val="left"/>
        <w:rPr>
          <w:sz w:val="24"/>
          <w:szCs w:val="24"/>
        </w:rPr>
      </w:pPr>
      <w:r>
        <w:rPr>
          <w:sz w:val="24"/>
          <w:szCs w:val="24"/>
        </w:rPr>
        <w:t>3.3</w:t>
      </w:r>
      <w:r w:rsidR="007A6B93" w:rsidRPr="007A6B93">
        <w:rPr>
          <w:sz w:val="24"/>
          <w:szCs w:val="24"/>
        </w:rPr>
        <w:t>. tabula. AE īpatsvars 2030.gadā dažādos enerģētikas modelēšanas scenārijos (%)</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84"/>
        <w:gridCol w:w="2052"/>
        <w:gridCol w:w="2052"/>
      </w:tblGrid>
      <w:tr w:rsidR="007A6B93" w:rsidRPr="00D369E2" w14:paraId="06E21935" w14:textId="77777777" w:rsidTr="00D369E2">
        <w:trPr>
          <w:trHeight w:val="340"/>
          <w:jc w:val="center"/>
        </w:trPr>
        <w:tc>
          <w:tcPr>
            <w:tcW w:w="3256" w:type="dxa"/>
            <w:shd w:val="clear" w:color="auto" w:fill="auto"/>
            <w:vAlign w:val="center"/>
          </w:tcPr>
          <w:p w14:paraId="76D987CA" w14:textId="77777777" w:rsidR="007A6B93" w:rsidRPr="00D369E2" w:rsidRDefault="007A6B93" w:rsidP="00D369E2">
            <w:pPr>
              <w:jc w:val="center"/>
              <w:rPr>
                <w:rFonts w:cs="Times New Roman"/>
                <w:szCs w:val="24"/>
              </w:rPr>
            </w:pPr>
            <w:r w:rsidRPr="00D369E2">
              <w:rPr>
                <w:rFonts w:cs="Times New Roman"/>
                <w:szCs w:val="24"/>
              </w:rPr>
              <w:t>Scenārijs</w:t>
            </w:r>
          </w:p>
        </w:tc>
        <w:tc>
          <w:tcPr>
            <w:tcW w:w="1984" w:type="dxa"/>
            <w:shd w:val="clear" w:color="auto" w:fill="auto"/>
            <w:vAlign w:val="center"/>
          </w:tcPr>
          <w:p w14:paraId="123B3D07" w14:textId="77777777" w:rsidR="007A6B93" w:rsidRPr="00D369E2" w:rsidRDefault="007A6B93" w:rsidP="00D369E2">
            <w:pPr>
              <w:jc w:val="center"/>
              <w:rPr>
                <w:rFonts w:cs="Times New Roman"/>
                <w:szCs w:val="24"/>
              </w:rPr>
            </w:pPr>
            <w:r w:rsidRPr="00D369E2">
              <w:rPr>
                <w:rFonts w:cs="Times New Roman"/>
                <w:szCs w:val="24"/>
              </w:rPr>
              <w:t xml:space="preserve">AE </w:t>
            </w:r>
            <w:proofErr w:type="spellStart"/>
            <w:r w:rsidRPr="00D369E2">
              <w:rPr>
                <w:rFonts w:cs="Times New Roman"/>
                <w:szCs w:val="24"/>
              </w:rPr>
              <w:t>apakšmērķu</w:t>
            </w:r>
            <w:proofErr w:type="spellEnd"/>
            <w:r w:rsidRPr="00D369E2">
              <w:rPr>
                <w:rFonts w:cs="Times New Roman"/>
                <w:szCs w:val="24"/>
              </w:rPr>
              <w:t xml:space="preserve"> scenārijs</w:t>
            </w:r>
          </w:p>
        </w:tc>
        <w:tc>
          <w:tcPr>
            <w:tcW w:w="2052" w:type="dxa"/>
            <w:shd w:val="clear" w:color="auto" w:fill="auto"/>
            <w:vAlign w:val="center"/>
          </w:tcPr>
          <w:p w14:paraId="05A0E760" w14:textId="77777777" w:rsidR="007A6B93" w:rsidRPr="00D369E2" w:rsidRDefault="007A6B93" w:rsidP="00D369E2">
            <w:pPr>
              <w:jc w:val="center"/>
              <w:rPr>
                <w:rFonts w:cs="Times New Roman"/>
                <w:szCs w:val="24"/>
              </w:rPr>
            </w:pPr>
            <w:r w:rsidRPr="00D369E2">
              <w:rPr>
                <w:rFonts w:cs="Times New Roman"/>
                <w:szCs w:val="24"/>
              </w:rPr>
              <w:t>AE 62% īpatsvara scenārijs</w:t>
            </w:r>
          </w:p>
        </w:tc>
        <w:tc>
          <w:tcPr>
            <w:tcW w:w="2052" w:type="dxa"/>
            <w:shd w:val="clear" w:color="auto" w:fill="auto"/>
            <w:vAlign w:val="center"/>
          </w:tcPr>
          <w:p w14:paraId="08D8F956" w14:textId="77777777" w:rsidR="007A6B93" w:rsidRPr="00D369E2" w:rsidRDefault="007A6B93" w:rsidP="00D369E2">
            <w:pPr>
              <w:jc w:val="center"/>
              <w:rPr>
                <w:rFonts w:cs="Times New Roman"/>
                <w:szCs w:val="24"/>
              </w:rPr>
            </w:pPr>
            <w:r w:rsidRPr="00D369E2">
              <w:rPr>
                <w:rFonts w:cs="Times New Roman"/>
                <w:szCs w:val="24"/>
              </w:rPr>
              <w:t>Plāna pasākumu scenārijs+</w:t>
            </w:r>
          </w:p>
        </w:tc>
      </w:tr>
      <w:tr w:rsidR="007A6B93" w:rsidRPr="00D369E2" w14:paraId="5432F982" w14:textId="77777777" w:rsidTr="00D369E2">
        <w:trPr>
          <w:trHeight w:val="340"/>
          <w:jc w:val="center"/>
        </w:trPr>
        <w:tc>
          <w:tcPr>
            <w:tcW w:w="3256" w:type="dxa"/>
            <w:shd w:val="clear" w:color="auto" w:fill="auto"/>
            <w:vAlign w:val="center"/>
          </w:tcPr>
          <w:p w14:paraId="2AEDCC3D" w14:textId="77777777" w:rsidR="007A6B93" w:rsidRPr="00D369E2" w:rsidRDefault="007A6B93" w:rsidP="00D369E2">
            <w:pPr>
              <w:rPr>
                <w:rFonts w:cs="Times New Roman"/>
                <w:szCs w:val="24"/>
              </w:rPr>
            </w:pPr>
            <w:r w:rsidRPr="00D369E2">
              <w:rPr>
                <w:rFonts w:cs="Times New Roman"/>
                <w:szCs w:val="24"/>
              </w:rPr>
              <w:t>AE īpatsvars</w:t>
            </w:r>
          </w:p>
        </w:tc>
        <w:tc>
          <w:tcPr>
            <w:tcW w:w="1984" w:type="dxa"/>
            <w:shd w:val="clear" w:color="auto" w:fill="auto"/>
            <w:vAlign w:val="center"/>
          </w:tcPr>
          <w:p w14:paraId="7FC10CA9" w14:textId="77777777" w:rsidR="007A6B93" w:rsidRPr="00D369E2" w:rsidRDefault="007A6B93" w:rsidP="00D369E2">
            <w:pPr>
              <w:jc w:val="center"/>
              <w:rPr>
                <w:rFonts w:cs="Times New Roman"/>
                <w:szCs w:val="24"/>
              </w:rPr>
            </w:pPr>
            <w:r w:rsidRPr="00D369E2">
              <w:rPr>
                <w:rFonts w:cs="Times New Roman"/>
                <w:szCs w:val="24"/>
              </w:rPr>
              <w:t>55,8</w:t>
            </w:r>
          </w:p>
        </w:tc>
        <w:tc>
          <w:tcPr>
            <w:tcW w:w="2052" w:type="dxa"/>
            <w:shd w:val="clear" w:color="auto" w:fill="auto"/>
            <w:vAlign w:val="center"/>
          </w:tcPr>
          <w:p w14:paraId="2C0F9AB2" w14:textId="77777777" w:rsidR="007A6B93" w:rsidRPr="00D369E2" w:rsidRDefault="007A6B93" w:rsidP="00D369E2">
            <w:pPr>
              <w:jc w:val="center"/>
              <w:rPr>
                <w:rFonts w:cs="Times New Roman"/>
                <w:szCs w:val="24"/>
              </w:rPr>
            </w:pPr>
            <w:r w:rsidRPr="00D369E2">
              <w:rPr>
                <w:rFonts w:cs="Times New Roman"/>
                <w:szCs w:val="24"/>
              </w:rPr>
              <w:t>62</w:t>
            </w:r>
          </w:p>
        </w:tc>
        <w:tc>
          <w:tcPr>
            <w:tcW w:w="2052" w:type="dxa"/>
            <w:shd w:val="clear" w:color="auto" w:fill="auto"/>
            <w:vAlign w:val="center"/>
          </w:tcPr>
          <w:p w14:paraId="6DAE5655" w14:textId="77777777" w:rsidR="007A6B93" w:rsidRPr="00D369E2" w:rsidRDefault="007A6B93" w:rsidP="00D369E2">
            <w:pPr>
              <w:jc w:val="center"/>
              <w:rPr>
                <w:rFonts w:cs="Times New Roman"/>
                <w:szCs w:val="24"/>
              </w:rPr>
            </w:pPr>
            <w:r w:rsidRPr="00D369E2">
              <w:rPr>
                <w:rFonts w:cs="Times New Roman"/>
                <w:szCs w:val="24"/>
              </w:rPr>
              <w:t>51,8</w:t>
            </w:r>
          </w:p>
        </w:tc>
      </w:tr>
      <w:tr w:rsidR="007A6B93" w:rsidRPr="00D369E2" w14:paraId="5B160526" w14:textId="77777777" w:rsidTr="00D369E2">
        <w:trPr>
          <w:trHeight w:val="340"/>
          <w:jc w:val="center"/>
        </w:trPr>
        <w:tc>
          <w:tcPr>
            <w:tcW w:w="3256" w:type="dxa"/>
            <w:shd w:val="clear" w:color="auto" w:fill="auto"/>
            <w:vAlign w:val="center"/>
          </w:tcPr>
          <w:p w14:paraId="429AC92B" w14:textId="77777777" w:rsidR="007A6B93" w:rsidRPr="00D369E2" w:rsidRDefault="007A6B93" w:rsidP="00D369E2">
            <w:pPr>
              <w:rPr>
                <w:rFonts w:cs="Times New Roman"/>
                <w:szCs w:val="24"/>
              </w:rPr>
            </w:pPr>
            <w:r w:rsidRPr="00D369E2">
              <w:rPr>
                <w:rFonts w:cs="Times New Roman"/>
                <w:szCs w:val="24"/>
              </w:rPr>
              <w:t>AE  elektroenerģijā</w:t>
            </w:r>
          </w:p>
        </w:tc>
        <w:tc>
          <w:tcPr>
            <w:tcW w:w="1984" w:type="dxa"/>
            <w:shd w:val="clear" w:color="auto" w:fill="auto"/>
            <w:vAlign w:val="center"/>
          </w:tcPr>
          <w:p w14:paraId="47244166" w14:textId="77777777" w:rsidR="007A6B93" w:rsidRPr="00D369E2" w:rsidRDefault="007A6B93" w:rsidP="00D369E2">
            <w:pPr>
              <w:jc w:val="center"/>
              <w:rPr>
                <w:rFonts w:cs="Times New Roman"/>
                <w:szCs w:val="24"/>
              </w:rPr>
            </w:pPr>
            <w:r w:rsidRPr="00D369E2">
              <w:rPr>
                <w:rFonts w:cs="Times New Roman"/>
                <w:szCs w:val="24"/>
              </w:rPr>
              <w:t>65,3</w:t>
            </w:r>
          </w:p>
        </w:tc>
        <w:tc>
          <w:tcPr>
            <w:tcW w:w="2052" w:type="dxa"/>
            <w:shd w:val="clear" w:color="auto" w:fill="auto"/>
            <w:vAlign w:val="center"/>
          </w:tcPr>
          <w:p w14:paraId="54EDCA88" w14:textId="77777777" w:rsidR="007A6B93" w:rsidRPr="00D369E2" w:rsidRDefault="007A6B93" w:rsidP="00D369E2">
            <w:pPr>
              <w:jc w:val="center"/>
              <w:rPr>
                <w:rFonts w:cs="Times New Roman"/>
                <w:szCs w:val="24"/>
              </w:rPr>
            </w:pPr>
            <w:r w:rsidRPr="00D369E2">
              <w:rPr>
                <w:rFonts w:cs="Times New Roman"/>
                <w:szCs w:val="24"/>
              </w:rPr>
              <w:t>69,8</w:t>
            </w:r>
          </w:p>
        </w:tc>
        <w:tc>
          <w:tcPr>
            <w:tcW w:w="2052" w:type="dxa"/>
            <w:shd w:val="clear" w:color="auto" w:fill="auto"/>
            <w:vAlign w:val="center"/>
          </w:tcPr>
          <w:p w14:paraId="417FB380" w14:textId="77777777" w:rsidR="007A6B93" w:rsidRPr="00D369E2" w:rsidRDefault="007A6B93" w:rsidP="00D369E2">
            <w:pPr>
              <w:jc w:val="center"/>
              <w:rPr>
                <w:rFonts w:cs="Times New Roman"/>
                <w:szCs w:val="24"/>
              </w:rPr>
            </w:pPr>
            <w:r w:rsidRPr="00D369E2">
              <w:rPr>
                <w:rFonts w:cs="Times New Roman"/>
                <w:szCs w:val="24"/>
              </w:rPr>
              <w:t>67,1</w:t>
            </w:r>
          </w:p>
        </w:tc>
      </w:tr>
      <w:tr w:rsidR="007A6B93" w:rsidRPr="00D369E2" w14:paraId="6020EB29" w14:textId="77777777" w:rsidTr="00D369E2">
        <w:trPr>
          <w:trHeight w:val="340"/>
          <w:jc w:val="center"/>
        </w:trPr>
        <w:tc>
          <w:tcPr>
            <w:tcW w:w="3256" w:type="dxa"/>
            <w:shd w:val="clear" w:color="auto" w:fill="auto"/>
            <w:vAlign w:val="center"/>
          </w:tcPr>
          <w:p w14:paraId="76D05FDD" w14:textId="77777777" w:rsidR="007A6B93" w:rsidRPr="00D369E2" w:rsidRDefault="007A6B93" w:rsidP="00D369E2">
            <w:pPr>
              <w:rPr>
                <w:rFonts w:cs="Times New Roman"/>
                <w:szCs w:val="24"/>
              </w:rPr>
            </w:pPr>
            <w:r w:rsidRPr="00D369E2">
              <w:rPr>
                <w:rFonts w:cs="Times New Roman"/>
                <w:szCs w:val="24"/>
              </w:rPr>
              <w:t>AE CSA</w:t>
            </w:r>
          </w:p>
        </w:tc>
        <w:tc>
          <w:tcPr>
            <w:tcW w:w="1984" w:type="dxa"/>
            <w:shd w:val="clear" w:color="auto" w:fill="auto"/>
            <w:vAlign w:val="center"/>
          </w:tcPr>
          <w:p w14:paraId="32FA920E" w14:textId="77777777" w:rsidR="007A6B93" w:rsidRPr="00D369E2" w:rsidRDefault="007A6B93" w:rsidP="00D369E2">
            <w:pPr>
              <w:jc w:val="center"/>
              <w:rPr>
                <w:rFonts w:cs="Times New Roman"/>
                <w:szCs w:val="24"/>
              </w:rPr>
            </w:pPr>
            <w:r w:rsidRPr="00D369E2">
              <w:rPr>
                <w:rFonts w:cs="Times New Roman"/>
                <w:szCs w:val="24"/>
              </w:rPr>
              <w:t>76,3</w:t>
            </w:r>
          </w:p>
        </w:tc>
        <w:tc>
          <w:tcPr>
            <w:tcW w:w="2052" w:type="dxa"/>
            <w:shd w:val="clear" w:color="auto" w:fill="auto"/>
            <w:vAlign w:val="center"/>
          </w:tcPr>
          <w:p w14:paraId="51C1E4CC" w14:textId="77777777" w:rsidR="007A6B93" w:rsidRPr="00D369E2" w:rsidRDefault="007A6B93" w:rsidP="00D369E2">
            <w:pPr>
              <w:jc w:val="center"/>
              <w:rPr>
                <w:rFonts w:cs="Times New Roman"/>
                <w:szCs w:val="24"/>
              </w:rPr>
            </w:pPr>
            <w:r w:rsidRPr="00D369E2">
              <w:rPr>
                <w:rFonts w:cs="Times New Roman"/>
                <w:szCs w:val="24"/>
              </w:rPr>
              <w:t>95,6</w:t>
            </w:r>
          </w:p>
        </w:tc>
        <w:tc>
          <w:tcPr>
            <w:tcW w:w="2052" w:type="dxa"/>
            <w:shd w:val="clear" w:color="auto" w:fill="auto"/>
            <w:vAlign w:val="center"/>
          </w:tcPr>
          <w:p w14:paraId="16734B6A" w14:textId="77777777" w:rsidR="007A6B93" w:rsidRPr="00D369E2" w:rsidRDefault="007A6B93" w:rsidP="00D369E2">
            <w:pPr>
              <w:jc w:val="center"/>
              <w:rPr>
                <w:rFonts w:cs="Times New Roman"/>
                <w:szCs w:val="24"/>
              </w:rPr>
            </w:pPr>
            <w:r w:rsidRPr="00D369E2">
              <w:rPr>
                <w:rFonts w:cs="Times New Roman"/>
                <w:szCs w:val="24"/>
              </w:rPr>
              <w:t>54,5</w:t>
            </w:r>
          </w:p>
        </w:tc>
      </w:tr>
      <w:tr w:rsidR="007A6B93" w:rsidRPr="00D369E2" w14:paraId="6DAF8E9B" w14:textId="77777777" w:rsidTr="00D369E2">
        <w:trPr>
          <w:trHeight w:val="340"/>
          <w:jc w:val="center"/>
        </w:trPr>
        <w:tc>
          <w:tcPr>
            <w:tcW w:w="3256" w:type="dxa"/>
            <w:shd w:val="clear" w:color="auto" w:fill="auto"/>
            <w:vAlign w:val="center"/>
          </w:tcPr>
          <w:p w14:paraId="69EA72F0" w14:textId="77777777" w:rsidR="007A6B93" w:rsidRPr="00D369E2" w:rsidRDefault="007A6B93" w:rsidP="00D369E2">
            <w:pPr>
              <w:rPr>
                <w:rFonts w:cs="Times New Roman"/>
                <w:szCs w:val="24"/>
              </w:rPr>
            </w:pPr>
            <w:r w:rsidRPr="00D369E2">
              <w:rPr>
                <w:rFonts w:cs="Times New Roman"/>
                <w:szCs w:val="24"/>
              </w:rPr>
              <w:t>AE siltumapgādē</w:t>
            </w:r>
          </w:p>
        </w:tc>
        <w:tc>
          <w:tcPr>
            <w:tcW w:w="1984" w:type="dxa"/>
            <w:shd w:val="clear" w:color="auto" w:fill="auto"/>
            <w:vAlign w:val="center"/>
          </w:tcPr>
          <w:p w14:paraId="6248425E" w14:textId="77777777" w:rsidR="007A6B93" w:rsidRPr="00D369E2" w:rsidRDefault="007A6B93" w:rsidP="00D369E2">
            <w:pPr>
              <w:jc w:val="center"/>
              <w:rPr>
                <w:rFonts w:cs="Times New Roman"/>
                <w:szCs w:val="24"/>
              </w:rPr>
            </w:pPr>
            <w:r w:rsidRPr="00D369E2">
              <w:rPr>
                <w:rFonts w:cs="Times New Roman"/>
                <w:szCs w:val="24"/>
              </w:rPr>
              <w:t>76</w:t>
            </w:r>
          </w:p>
        </w:tc>
        <w:tc>
          <w:tcPr>
            <w:tcW w:w="2052" w:type="dxa"/>
            <w:shd w:val="clear" w:color="auto" w:fill="auto"/>
            <w:vAlign w:val="center"/>
          </w:tcPr>
          <w:p w14:paraId="0927008B" w14:textId="77777777" w:rsidR="007A6B93" w:rsidRPr="00D369E2" w:rsidRDefault="007A6B93" w:rsidP="00D369E2">
            <w:pPr>
              <w:jc w:val="center"/>
              <w:rPr>
                <w:rFonts w:cs="Times New Roman"/>
                <w:szCs w:val="24"/>
              </w:rPr>
            </w:pPr>
            <w:r w:rsidRPr="00D369E2">
              <w:rPr>
                <w:rFonts w:cs="Times New Roman"/>
                <w:szCs w:val="24"/>
              </w:rPr>
              <w:t>77,4</w:t>
            </w:r>
          </w:p>
        </w:tc>
        <w:tc>
          <w:tcPr>
            <w:tcW w:w="2052" w:type="dxa"/>
            <w:shd w:val="clear" w:color="auto" w:fill="auto"/>
            <w:vAlign w:val="center"/>
          </w:tcPr>
          <w:p w14:paraId="384C99A8" w14:textId="77777777" w:rsidR="007A6B93" w:rsidRPr="00D369E2" w:rsidRDefault="007A6B93" w:rsidP="00D369E2">
            <w:pPr>
              <w:jc w:val="center"/>
              <w:rPr>
                <w:rFonts w:cs="Times New Roman"/>
                <w:szCs w:val="24"/>
              </w:rPr>
            </w:pPr>
            <w:r w:rsidRPr="00D369E2">
              <w:rPr>
                <w:rFonts w:cs="Times New Roman"/>
                <w:szCs w:val="24"/>
              </w:rPr>
              <w:t>65,2</w:t>
            </w:r>
          </w:p>
        </w:tc>
      </w:tr>
      <w:tr w:rsidR="007A6B93" w:rsidRPr="00D369E2" w14:paraId="68035E81" w14:textId="77777777" w:rsidTr="00D369E2">
        <w:trPr>
          <w:trHeight w:val="340"/>
          <w:jc w:val="center"/>
        </w:trPr>
        <w:tc>
          <w:tcPr>
            <w:tcW w:w="3256" w:type="dxa"/>
            <w:shd w:val="clear" w:color="auto" w:fill="auto"/>
            <w:vAlign w:val="center"/>
          </w:tcPr>
          <w:p w14:paraId="02FEC294" w14:textId="77777777" w:rsidR="007A6B93" w:rsidRPr="00D369E2" w:rsidRDefault="007A6B93" w:rsidP="00D369E2">
            <w:pPr>
              <w:rPr>
                <w:rFonts w:cs="Times New Roman"/>
                <w:szCs w:val="24"/>
              </w:rPr>
            </w:pPr>
            <w:r w:rsidRPr="00D369E2">
              <w:rPr>
                <w:rFonts w:cs="Times New Roman"/>
                <w:szCs w:val="24"/>
              </w:rPr>
              <w:t>AE transportā</w:t>
            </w:r>
          </w:p>
        </w:tc>
        <w:tc>
          <w:tcPr>
            <w:tcW w:w="1984" w:type="dxa"/>
            <w:shd w:val="clear" w:color="auto" w:fill="auto"/>
            <w:vAlign w:val="center"/>
          </w:tcPr>
          <w:p w14:paraId="027B5B65" w14:textId="77777777" w:rsidR="007A6B93" w:rsidRPr="00D369E2" w:rsidRDefault="007A6B93" w:rsidP="00D369E2">
            <w:pPr>
              <w:jc w:val="center"/>
              <w:rPr>
                <w:rFonts w:cs="Times New Roman"/>
                <w:szCs w:val="24"/>
              </w:rPr>
            </w:pPr>
            <w:r w:rsidRPr="00D369E2">
              <w:rPr>
                <w:rFonts w:cs="Times New Roman"/>
                <w:szCs w:val="24"/>
              </w:rPr>
              <w:t>26,1</w:t>
            </w:r>
          </w:p>
        </w:tc>
        <w:tc>
          <w:tcPr>
            <w:tcW w:w="2052" w:type="dxa"/>
            <w:shd w:val="clear" w:color="auto" w:fill="auto"/>
            <w:vAlign w:val="center"/>
          </w:tcPr>
          <w:p w14:paraId="516DEAF0" w14:textId="77777777" w:rsidR="007A6B93" w:rsidRPr="00D369E2" w:rsidRDefault="007A6B93" w:rsidP="00D369E2">
            <w:pPr>
              <w:jc w:val="center"/>
              <w:rPr>
                <w:rFonts w:cs="Times New Roman"/>
                <w:szCs w:val="24"/>
              </w:rPr>
            </w:pPr>
            <w:r w:rsidRPr="00D369E2">
              <w:rPr>
                <w:rFonts w:cs="Times New Roman"/>
                <w:szCs w:val="24"/>
              </w:rPr>
              <w:t>29,4</w:t>
            </w:r>
          </w:p>
        </w:tc>
        <w:tc>
          <w:tcPr>
            <w:tcW w:w="2052" w:type="dxa"/>
            <w:shd w:val="clear" w:color="auto" w:fill="auto"/>
            <w:vAlign w:val="center"/>
          </w:tcPr>
          <w:p w14:paraId="00DAE156" w14:textId="77777777" w:rsidR="007A6B93" w:rsidRPr="00D369E2" w:rsidRDefault="007A6B93" w:rsidP="00D369E2">
            <w:pPr>
              <w:jc w:val="center"/>
              <w:rPr>
                <w:rFonts w:cs="Times New Roman"/>
                <w:szCs w:val="24"/>
              </w:rPr>
            </w:pPr>
            <w:r w:rsidRPr="00D369E2">
              <w:rPr>
                <w:rFonts w:cs="Times New Roman"/>
                <w:szCs w:val="24"/>
              </w:rPr>
              <w:t>39,7</w:t>
            </w:r>
          </w:p>
        </w:tc>
      </w:tr>
      <w:tr w:rsidR="007A6B93" w:rsidRPr="00D369E2" w14:paraId="6B1D27E6" w14:textId="77777777" w:rsidTr="00D369E2">
        <w:trPr>
          <w:trHeight w:val="340"/>
          <w:jc w:val="center"/>
        </w:trPr>
        <w:tc>
          <w:tcPr>
            <w:tcW w:w="3256" w:type="dxa"/>
            <w:shd w:val="clear" w:color="auto" w:fill="auto"/>
            <w:vAlign w:val="center"/>
          </w:tcPr>
          <w:p w14:paraId="644D78E4" w14:textId="77777777" w:rsidR="007A6B93" w:rsidRPr="00D369E2" w:rsidRDefault="007A6B93" w:rsidP="00D369E2">
            <w:pPr>
              <w:rPr>
                <w:rFonts w:cs="Times New Roman"/>
                <w:szCs w:val="24"/>
              </w:rPr>
            </w:pPr>
            <w:r w:rsidRPr="00D369E2">
              <w:rPr>
                <w:rFonts w:cs="Times New Roman"/>
                <w:szCs w:val="24"/>
              </w:rPr>
              <w:t>AE ēkās</w:t>
            </w:r>
          </w:p>
        </w:tc>
        <w:tc>
          <w:tcPr>
            <w:tcW w:w="1984" w:type="dxa"/>
            <w:shd w:val="clear" w:color="auto" w:fill="auto"/>
            <w:vAlign w:val="center"/>
          </w:tcPr>
          <w:p w14:paraId="0B23BC11" w14:textId="77777777" w:rsidR="007A6B93" w:rsidRPr="00D369E2" w:rsidRDefault="007A6B93" w:rsidP="00D369E2">
            <w:pPr>
              <w:jc w:val="center"/>
              <w:rPr>
                <w:rFonts w:cs="Times New Roman"/>
                <w:szCs w:val="24"/>
              </w:rPr>
            </w:pPr>
            <w:r w:rsidRPr="00D369E2">
              <w:rPr>
                <w:rFonts w:cs="Times New Roman"/>
                <w:szCs w:val="24"/>
              </w:rPr>
              <w:t>68</w:t>
            </w:r>
          </w:p>
        </w:tc>
        <w:tc>
          <w:tcPr>
            <w:tcW w:w="2052" w:type="dxa"/>
            <w:shd w:val="clear" w:color="auto" w:fill="auto"/>
            <w:vAlign w:val="center"/>
          </w:tcPr>
          <w:p w14:paraId="74F2879A" w14:textId="77777777" w:rsidR="007A6B93" w:rsidRPr="00D369E2" w:rsidRDefault="007A6B93" w:rsidP="00D369E2">
            <w:pPr>
              <w:jc w:val="center"/>
              <w:rPr>
                <w:rFonts w:cs="Times New Roman"/>
                <w:szCs w:val="24"/>
              </w:rPr>
            </w:pPr>
            <w:r w:rsidRPr="00D369E2">
              <w:rPr>
                <w:rFonts w:cs="Times New Roman"/>
                <w:szCs w:val="24"/>
              </w:rPr>
              <w:t>67,2</w:t>
            </w:r>
          </w:p>
        </w:tc>
        <w:tc>
          <w:tcPr>
            <w:tcW w:w="2052" w:type="dxa"/>
            <w:shd w:val="clear" w:color="auto" w:fill="auto"/>
            <w:vAlign w:val="center"/>
          </w:tcPr>
          <w:p w14:paraId="17491E54" w14:textId="77777777" w:rsidR="007A6B93" w:rsidRPr="00D369E2" w:rsidRDefault="007A6B93" w:rsidP="00D369E2">
            <w:pPr>
              <w:jc w:val="center"/>
              <w:rPr>
                <w:rFonts w:cs="Times New Roman"/>
                <w:szCs w:val="24"/>
              </w:rPr>
            </w:pPr>
            <w:r w:rsidRPr="00D369E2">
              <w:rPr>
                <w:rFonts w:cs="Times New Roman"/>
                <w:szCs w:val="24"/>
              </w:rPr>
              <w:t>58,3</w:t>
            </w:r>
          </w:p>
        </w:tc>
      </w:tr>
      <w:tr w:rsidR="007A6B93" w:rsidRPr="00D369E2" w14:paraId="0EB851AB" w14:textId="77777777" w:rsidTr="00D369E2">
        <w:trPr>
          <w:trHeight w:val="340"/>
          <w:jc w:val="center"/>
        </w:trPr>
        <w:tc>
          <w:tcPr>
            <w:tcW w:w="3256" w:type="dxa"/>
            <w:shd w:val="clear" w:color="auto" w:fill="auto"/>
            <w:vAlign w:val="center"/>
          </w:tcPr>
          <w:p w14:paraId="589082E9" w14:textId="77777777" w:rsidR="007A6B93" w:rsidRPr="00D369E2" w:rsidRDefault="007A6B93" w:rsidP="00D369E2">
            <w:pPr>
              <w:rPr>
                <w:rFonts w:cs="Times New Roman"/>
                <w:szCs w:val="24"/>
              </w:rPr>
            </w:pPr>
            <w:r w:rsidRPr="00D369E2">
              <w:rPr>
                <w:rFonts w:cs="Times New Roman"/>
                <w:szCs w:val="24"/>
              </w:rPr>
              <w:t>AE rūpniecībā &amp; IKT nozarē</w:t>
            </w:r>
          </w:p>
        </w:tc>
        <w:tc>
          <w:tcPr>
            <w:tcW w:w="1984" w:type="dxa"/>
            <w:shd w:val="clear" w:color="auto" w:fill="auto"/>
            <w:vAlign w:val="center"/>
          </w:tcPr>
          <w:p w14:paraId="3AFB1543" w14:textId="77777777" w:rsidR="007A6B93" w:rsidRPr="00D369E2" w:rsidRDefault="007A6B93" w:rsidP="00D369E2">
            <w:pPr>
              <w:jc w:val="center"/>
              <w:rPr>
                <w:rFonts w:cs="Times New Roman"/>
                <w:szCs w:val="24"/>
              </w:rPr>
            </w:pPr>
            <w:r w:rsidRPr="00D369E2">
              <w:rPr>
                <w:rFonts w:cs="Times New Roman"/>
                <w:szCs w:val="24"/>
              </w:rPr>
              <w:t>73,6</w:t>
            </w:r>
          </w:p>
        </w:tc>
        <w:tc>
          <w:tcPr>
            <w:tcW w:w="2052" w:type="dxa"/>
            <w:shd w:val="clear" w:color="auto" w:fill="auto"/>
            <w:vAlign w:val="center"/>
          </w:tcPr>
          <w:p w14:paraId="4D6B8567" w14:textId="77777777" w:rsidR="007A6B93" w:rsidRPr="00D369E2" w:rsidRDefault="007A6B93" w:rsidP="00D369E2">
            <w:pPr>
              <w:jc w:val="center"/>
              <w:rPr>
                <w:rFonts w:cs="Times New Roman"/>
                <w:szCs w:val="24"/>
              </w:rPr>
            </w:pPr>
            <w:r w:rsidRPr="00D369E2">
              <w:rPr>
                <w:rFonts w:cs="Times New Roman"/>
                <w:szCs w:val="24"/>
              </w:rPr>
              <w:t>73,5</w:t>
            </w:r>
          </w:p>
        </w:tc>
        <w:tc>
          <w:tcPr>
            <w:tcW w:w="2052" w:type="dxa"/>
            <w:shd w:val="clear" w:color="auto" w:fill="auto"/>
            <w:vAlign w:val="center"/>
          </w:tcPr>
          <w:p w14:paraId="30E9A6FF" w14:textId="77777777" w:rsidR="007A6B93" w:rsidRPr="00D369E2" w:rsidRDefault="007A6B93" w:rsidP="00D369E2">
            <w:pPr>
              <w:jc w:val="center"/>
              <w:rPr>
                <w:rFonts w:cs="Times New Roman"/>
                <w:szCs w:val="24"/>
              </w:rPr>
            </w:pPr>
            <w:r w:rsidRPr="00D369E2">
              <w:rPr>
                <w:rFonts w:cs="Times New Roman"/>
                <w:szCs w:val="24"/>
              </w:rPr>
              <w:t>70</w:t>
            </w:r>
          </w:p>
        </w:tc>
      </w:tr>
    </w:tbl>
    <w:p w14:paraId="0C2AD150" w14:textId="77777777" w:rsidR="004B6EC8" w:rsidRPr="007A6B93" w:rsidRDefault="00C65D73" w:rsidP="004B6EC8">
      <w:pPr>
        <w:pStyle w:val="Heading31"/>
        <w:rPr>
          <w:rFonts w:ascii="Times New Roman" w:hAnsi="Times New Roman"/>
          <w:sz w:val="24"/>
          <w:szCs w:val="24"/>
          <w:lang w:val="lv-LV"/>
        </w:rPr>
      </w:pPr>
      <w:bookmarkStart w:id="31" w:name="_Toc527529589"/>
      <w:bookmarkStart w:id="32" w:name="_Toc174272657"/>
      <w:bookmarkEnd w:id="8"/>
      <w:r w:rsidRPr="007A6B93">
        <w:rPr>
          <w:rFonts w:ascii="Times New Roman" w:hAnsi="Times New Roman"/>
          <w:sz w:val="24"/>
          <w:szCs w:val="24"/>
          <w:lang w:val="lv-LV"/>
        </w:rPr>
        <w:lastRenderedPageBreak/>
        <w:t>3.2.5</w:t>
      </w:r>
      <w:r w:rsidR="004B6EC8" w:rsidRPr="007A6B93">
        <w:rPr>
          <w:rFonts w:ascii="Times New Roman" w:hAnsi="Times New Roman"/>
          <w:sz w:val="24"/>
          <w:szCs w:val="24"/>
          <w:lang w:val="lv-LV"/>
        </w:rPr>
        <w:t>.</w:t>
      </w:r>
      <w:r w:rsidR="004B6EC8" w:rsidRPr="007A6B93">
        <w:rPr>
          <w:rFonts w:ascii="Times New Roman" w:hAnsi="Times New Roman"/>
          <w:sz w:val="24"/>
          <w:szCs w:val="24"/>
          <w:lang w:val="lv-LV"/>
        </w:rPr>
        <w:tab/>
      </w:r>
      <w:r w:rsidR="00301343" w:rsidRPr="007A6B93">
        <w:rPr>
          <w:rFonts w:ascii="Times New Roman" w:hAnsi="Times New Roman"/>
          <w:sz w:val="24"/>
          <w:szCs w:val="24"/>
          <w:lang w:val="lv-LV"/>
        </w:rPr>
        <w:t>Energoefektivitātes mērķa sasniegšanas prognoze</w:t>
      </w:r>
      <w:bookmarkEnd w:id="32"/>
    </w:p>
    <w:bookmarkEnd w:id="31"/>
    <w:p w14:paraId="61ACAA33" w14:textId="77777777" w:rsidR="007A6B93" w:rsidRDefault="009F67D7" w:rsidP="007A6B93">
      <w:pPr>
        <w:pStyle w:val="paragraph"/>
        <w:spacing w:before="120" w:beforeAutospacing="0" w:after="120" w:afterAutospacing="0"/>
        <w:jc w:val="both"/>
        <w:textAlignment w:val="baseline"/>
      </w:pPr>
      <w:r>
        <w:t>Plāna</w:t>
      </w:r>
      <w:r w:rsidR="007A6B93" w:rsidRPr="007A6B93">
        <w:t xml:space="preserve"> pasākumu scenārijā tiek prognozēts, ka kumulatīvais enerģijas galapatēriņa ietaupījumu mērķis tiks izpildīts par apmēram 70%, 2030. gadā gandrīz sasniedzot 21 </w:t>
      </w:r>
      <w:proofErr w:type="spellStart"/>
      <w:r w:rsidR="007A6B93" w:rsidRPr="007A6B93">
        <w:t>TWh</w:t>
      </w:r>
      <w:proofErr w:type="spellEnd"/>
      <w:r w:rsidR="00602984">
        <w:t xml:space="preserve"> (skat. 3.</w:t>
      </w:r>
      <w:r w:rsidR="00367DDE">
        <w:t>34</w:t>
      </w:r>
      <w:r w:rsidR="00602984">
        <w:t>. att.)</w:t>
      </w:r>
      <w:r w:rsidR="007A6B93" w:rsidRPr="007A6B93">
        <w:t>. Lielāko devumu mērķa sasniegšanā sniegs efektīvāku tehnoloģiju, tajā skaitā kurināmā sadedzināšanas tehnoloģiju, uzstādīšana rūpniecības sektorā, pāreja uz EV izmantošanu ceļa transportā, dzīvojamo un publisko ēku energoefektivitātes pasākumi.</w:t>
      </w:r>
    </w:p>
    <w:p w14:paraId="380A52F3" w14:textId="77777777" w:rsidR="00602984" w:rsidRPr="007A6B93" w:rsidRDefault="00602984" w:rsidP="007A6B93">
      <w:pPr>
        <w:pStyle w:val="paragraph"/>
        <w:spacing w:before="120" w:beforeAutospacing="0" w:after="120" w:afterAutospacing="0"/>
        <w:jc w:val="both"/>
        <w:textAlignment w:val="baseline"/>
      </w:pPr>
    </w:p>
    <w:p w14:paraId="7F1D07BE" w14:textId="68E9EEF1" w:rsidR="007A6B93" w:rsidRPr="007A6B93" w:rsidRDefault="007A6B93" w:rsidP="007A6B93">
      <w:pPr>
        <w:pStyle w:val="paragraph"/>
        <w:spacing w:before="120" w:beforeAutospacing="0" w:after="0" w:afterAutospacing="0"/>
        <w:jc w:val="center"/>
        <w:textAlignment w:val="baseline"/>
      </w:pPr>
      <w:r w:rsidRPr="007A6B93">
        <w:t xml:space="preserve"> </w:t>
      </w:r>
      <w:r w:rsidR="000654E1">
        <w:rPr>
          <w:noProof/>
        </w:rPr>
        <w:drawing>
          <wp:inline distT="0" distB="0" distL="0" distR="0" wp14:anchorId="21B87004" wp14:editId="7E14395F">
            <wp:extent cx="3486150" cy="2505075"/>
            <wp:effectExtent l="0" t="0" r="0" b="9525"/>
            <wp:docPr id="35" name="Picture 50415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154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86150" cy="2505075"/>
                    </a:xfrm>
                    <a:prstGeom prst="rect">
                      <a:avLst/>
                    </a:prstGeom>
                    <a:noFill/>
                    <a:ln>
                      <a:noFill/>
                    </a:ln>
                  </pic:spPr>
                </pic:pic>
              </a:graphicData>
            </a:graphic>
          </wp:inline>
        </w:drawing>
      </w:r>
    </w:p>
    <w:p w14:paraId="17BF1191" w14:textId="77777777" w:rsidR="007A6B93" w:rsidRPr="007A6B93" w:rsidRDefault="00602984" w:rsidP="007A6B93">
      <w:pPr>
        <w:jc w:val="center"/>
        <w:rPr>
          <w:rFonts w:cs="Times New Roman"/>
          <w:b/>
          <w:szCs w:val="24"/>
        </w:rPr>
      </w:pPr>
      <w:bookmarkStart w:id="33" w:name="_Toc23782730"/>
      <w:r>
        <w:rPr>
          <w:rFonts w:cs="Times New Roman"/>
          <w:b/>
          <w:bCs/>
          <w:szCs w:val="24"/>
        </w:rPr>
        <w:t>3.</w:t>
      </w:r>
      <w:r w:rsidR="00367DDE">
        <w:rPr>
          <w:rFonts w:cs="Times New Roman"/>
          <w:b/>
          <w:bCs/>
          <w:szCs w:val="24"/>
        </w:rPr>
        <w:t>34</w:t>
      </w:r>
      <w:r w:rsidR="007A6B93" w:rsidRPr="007A6B93">
        <w:rPr>
          <w:rFonts w:cs="Times New Roman"/>
          <w:b/>
          <w:bCs/>
          <w:szCs w:val="24"/>
        </w:rPr>
        <w:t>.</w:t>
      </w:r>
      <w:r>
        <w:rPr>
          <w:rFonts w:cs="Times New Roman"/>
          <w:b/>
          <w:bCs/>
          <w:szCs w:val="24"/>
        </w:rPr>
        <w:t> </w:t>
      </w:r>
      <w:r w:rsidR="007A6B93" w:rsidRPr="007A6B93">
        <w:rPr>
          <w:rFonts w:cs="Times New Roman"/>
          <w:b/>
          <w:bCs/>
          <w:szCs w:val="24"/>
        </w:rPr>
        <w:t xml:space="preserve">attēls. Kumulatīvo </w:t>
      </w:r>
      <w:proofErr w:type="spellStart"/>
      <w:r w:rsidR="007A6B93" w:rsidRPr="007A6B93">
        <w:rPr>
          <w:rFonts w:cs="Times New Roman"/>
          <w:b/>
          <w:bCs/>
          <w:szCs w:val="24"/>
        </w:rPr>
        <w:t>energoietaupījumu</w:t>
      </w:r>
      <w:proofErr w:type="spellEnd"/>
      <w:r w:rsidR="007A6B93" w:rsidRPr="007A6B93">
        <w:rPr>
          <w:rFonts w:cs="Times New Roman"/>
          <w:b/>
          <w:bCs/>
          <w:szCs w:val="24"/>
        </w:rPr>
        <w:t xml:space="preserve"> apjoms līdz 2030.gadā (</w:t>
      </w:r>
      <w:proofErr w:type="spellStart"/>
      <w:r w:rsidR="007A6B93" w:rsidRPr="007A6B93">
        <w:rPr>
          <w:rFonts w:cs="Times New Roman"/>
          <w:b/>
          <w:bCs/>
          <w:szCs w:val="24"/>
        </w:rPr>
        <w:t>GWh</w:t>
      </w:r>
      <w:proofErr w:type="spellEnd"/>
      <w:r w:rsidR="007A6B93" w:rsidRPr="007A6B93">
        <w:rPr>
          <w:rFonts w:cs="Times New Roman"/>
          <w:b/>
          <w:bCs/>
          <w:szCs w:val="24"/>
        </w:rPr>
        <w:t>)</w:t>
      </w:r>
      <w:bookmarkEnd w:id="33"/>
    </w:p>
    <w:p w14:paraId="18119FCD" w14:textId="77777777" w:rsidR="009811D6" w:rsidRPr="007A6B93" w:rsidRDefault="009811D6" w:rsidP="00715B7E">
      <w:pPr>
        <w:spacing w:before="120" w:after="120"/>
        <w:jc w:val="both"/>
        <w:rPr>
          <w:rFonts w:cs="Times New Roman"/>
          <w:sz w:val="22"/>
          <w:szCs w:val="22"/>
        </w:rPr>
      </w:pPr>
      <w:r w:rsidRPr="007A6B93">
        <w:rPr>
          <w:rFonts w:cs="Times New Roman"/>
          <w:sz w:val="22"/>
          <w:szCs w:val="22"/>
        </w:rPr>
        <w:t xml:space="preserve"> </w:t>
      </w:r>
    </w:p>
    <w:p w14:paraId="772C30D2" w14:textId="77777777" w:rsidR="00D07DA2" w:rsidRPr="004826D1" w:rsidRDefault="00D07DA2" w:rsidP="00D07DA2">
      <w:pPr>
        <w:pStyle w:val="Heading31"/>
        <w:rPr>
          <w:rFonts w:ascii="Times New Roman" w:hAnsi="Times New Roman"/>
          <w:lang w:val="lv-LV"/>
        </w:rPr>
      </w:pPr>
      <w:bookmarkStart w:id="34" w:name="_Toc174272658"/>
      <w:r w:rsidRPr="004826D1">
        <w:rPr>
          <w:rFonts w:ascii="Times New Roman" w:hAnsi="Times New Roman"/>
          <w:lang w:val="lv-LV"/>
        </w:rPr>
        <w:t>3.2.</w:t>
      </w:r>
      <w:r w:rsidR="00C65D73" w:rsidRPr="004826D1">
        <w:rPr>
          <w:rFonts w:ascii="Times New Roman" w:hAnsi="Times New Roman"/>
          <w:lang w:val="lv-LV"/>
        </w:rPr>
        <w:t>6</w:t>
      </w:r>
      <w:r w:rsidRPr="004826D1">
        <w:rPr>
          <w:rFonts w:ascii="Times New Roman" w:hAnsi="Times New Roman"/>
          <w:lang w:val="lv-LV"/>
        </w:rPr>
        <w:t>.</w:t>
      </w:r>
      <w:r w:rsidRPr="004826D1">
        <w:rPr>
          <w:rFonts w:ascii="Times New Roman" w:hAnsi="Times New Roman"/>
          <w:lang w:val="lv-LV"/>
        </w:rPr>
        <w:tab/>
        <w:t>No biomasas saražotās enerģijas izmantošanas veicināšana</w:t>
      </w:r>
      <w:bookmarkEnd w:id="34"/>
    </w:p>
    <w:p w14:paraId="7559CEB7" w14:textId="77777777" w:rsidR="009F7DAF" w:rsidRPr="004826D1" w:rsidRDefault="009F7DAF" w:rsidP="009F7DAF">
      <w:pPr>
        <w:spacing w:before="120" w:after="120"/>
        <w:jc w:val="both"/>
        <w:rPr>
          <w:rFonts w:cs="Times New Roman"/>
          <w:szCs w:val="24"/>
          <w:lang w:eastAsia="lv-LV"/>
        </w:rPr>
      </w:pPr>
      <w:r w:rsidRPr="004826D1">
        <w:rPr>
          <w:rFonts w:cs="Times New Roman"/>
        </w:rPr>
        <w:t xml:space="preserve">Latvijā 2017.gadā kopējā primārās enerģijas patēriņā (neieskaitot elektroenerģiju) dominē biomasa – cietā, gāzveida un šķidrā, kur </w:t>
      </w:r>
      <w:r w:rsidRPr="004826D1">
        <w:rPr>
          <w:rFonts w:cs="Times New Roman"/>
          <w:szCs w:val="24"/>
          <w:lang w:eastAsia="lv-LV"/>
        </w:rPr>
        <w:t>37,9% biomasas kurināmā īpatsvars ir kopējā primārās enerģijas patēriņā un 34,3% biomasas kurināmā patēriņš ir kurināmā galapatēriņā.</w:t>
      </w:r>
    </w:p>
    <w:p w14:paraId="115C2803" w14:textId="77777777" w:rsidR="009F7DAF" w:rsidRPr="004826D1" w:rsidRDefault="009F7DAF" w:rsidP="009F7DAF">
      <w:pPr>
        <w:spacing w:before="120" w:after="120"/>
        <w:jc w:val="both"/>
        <w:rPr>
          <w:rFonts w:cs="Times New Roman"/>
          <w:szCs w:val="24"/>
          <w:lang w:eastAsia="lv-LV"/>
        </w:rPr>
      </w:pPr>
      <w:r w:rsidRPr="004826D1">
        <w:rPr>
          <w:rFonts w:cs="Times New Roman"/>
          <w:szCs w:val="24"/>
          <w:lang w:eastAsia="lv-LV"/>
        </w:rPr>
        <w:t>Bāzes scenārijā uz 2030.gadu cietās biomasas apjoma pieaugums enerģijas galapatēriņā tiek prognozēts tikai 13,3% apjomā (salīdzinot ar 2015.gadu), tādējādi nav paredzams būtisks cietās biomasas ieguves apjoma pieaugums, lai nodrošinātu iekšzemes cietās biomasas patēriņu enerģētikas sektorā.</w:t>
      </w:r>
    </w:p>
    <w:p w14:paraId="1777B35D" w14:textId="77777777" w:rsidR="00C65D73" w:rsidRPr="004826D1" w:rsidRDefault="00C65D73" w:rsidP="008C4470">
      <w:pPr>
        <w:pStyle w:val="Heading31"/>
        <w:rPr>
          <w:rFonts w:ascii="Times New Roman" w:hAnsi="Times New Roman"/>
          <w:lang w:val="lv-LV"/>
        </w:rPr>
      </w:pPr>
    </w:p>
    <w:p w14:paraId="6628BA12" w14:textId="77777777" w:rsidR="008C4470" w:rsidRPr="004826D1" w:rsidRDefault="008C4470" w:rsidP="008C4470">
      <w:pPr>
        <w:pStyle w:val="Heading31"/>
        <w:rPr>
          <w:rFonts w:ascii="Times New Roman" w:hAnsi="Times New Roman"/>
          <w:lang w:val="lv-LV"/>
        </w:rPr>
      </w:pPr>
      <w:bookmarkStart w:id="35" w:name="_Toc174272659"/>
      <w:r w:rsidRPr="004826D1">
        <w:rPr>
          <w:rFonts w:ascii="Times New Roman" w:hAnsi="Times New Roman"/>
          <w:lang w:val="lv-LV"/>
        </w:rPr>
        <w:t>3.2.</w:t>
      </w:r>
      <w:r w:rsidR="00C65D73" w:rsidRPr="004826D1">
        <w:rPr>
          <w:rFonts w:ascii="Times New Roman" w:hAnsi="Times New Roman"/>
          <w:lang w:val="lv-LV"/>
        </w:rPr>
        <w:t>7</w:t>
      </w:r>
      <w:r w:rsidRPr="004826D1">
        <w:rPr>
          <w:rFonts w:ascii="Times New Roman" w:hAnsi="Times New Roman"/>
          <w:lang w:val="lv-LV"/>
        </w:rPr>
        <w:t>.</w:t>
      </w:r>
      <w:r w:rsidRPr="004826D1">
        <w:rPr>
          <w:rFonts w:ascii="Times New Roman" w:hAnsi="Times New Roman"/>
          <w:lang w:val="lv-LV"/>
        </w:rPr>
        <w:tab/>
        <w:t>Vēja enerģijas ražošanas un izmantošanas veicināšana</w:t>
      </w:r>
      <w:bookmarkEnd w:id="35"/>
    </w:p>
    <w:p w14:paraId="437722B9" w14:textId="77777777" w:rsidR="001734C3" w:rsidRPr="004826D1" w:rsidRDefault="001734C3" w:rsidP="001734C3">
      <w:pPr>
        <w:spacing w:before="120" w:after="120"/>
        <w:jc w:val="both"/>
        <w:rPr>
          <w:rFonts w:cs="Times New Roman"/>
          <w:color w:val="000000"/>
          <w:szCs w:val="24"/>
        </w:rPr>
      </w:pPr>
      <w:r w:rsidRPr="004826D1">
        <w:rPr>
          <w:rFonts w:cs="Times New Roman"/>
        </w:rPr>
        <w:t>Vēja, saules un hidroenerģijas devuma pieaugum</w:t>
      </w:r>
      <w:r w:rsidR="00D63FA5" w:rsidRPr="004826D1">
        <w:rPr>
          <w:rFonts w:cs="Times New Roman"/>
        </w:rPr>
        <w:t>ā</w:t>
      </w:r>
      <w:r w:rsidRPr="004826D1">
        <w:rPr>
          <w:rFonts w:cs="Times New Roman"/>
        </w:rPr>
        <w:t xml:space="preserve"> AER kopējā primāro energoresursu patēriņ</w:t>
      </w:r>
      <w:r w:rsidR="00D63FA5" w:rsidRPr="004826D1">
        <w:rPr>
          <w:rFonts w:cs="Times New Roman"/>
        </w:rPr>
        <w:t xml:space="preserve">ā </w:t>
      </w:r>
      <w:r w:rsidRPr="004826D1">
        <w:rPr>
          <w:rFonts w:cs="Times New Roman"/>
        </w:rPr>
        <w:t>saules un hidroenerģijas patēriņa gaidāmais pieaugums</w:t>
      </w:r>
      <w:r w:rsidR="00D63FA5" w:rsidRPr="004826D1">
        <w:rPr>
          <w:rFonts w:cs="Times New Roman"/>
        </w:rPr>
        <w:t xml:space="preserve"> ir niecīgs</w:t>
      </w:r>
      <w:r w:rsidRPr="004826D1">
        <w:rPr>
          <w:rFonts w:cs="Times New Roman"/>
        </w:rPr>
        <w:t>, lielāko daļu no š</w:t>
      </w:r>
      <w:r w:rsidR="00D63FA5" w:rsidRPr="004826D1">
        <w:rPr>
          <w:rFonts w:cs="Times New Roman"/>
        </w:rPr>
        <w:t xml:space="preserve">ā pieauguma </w:t>
      </w:r>
      <w:r w:rsidRPr="004826D1">
        <w:rPr>
          <w:rFonts w:cs="Times New Roman"/>
        </w:rPr>
        <w:t xml:space="preserve">veido vēja enerģija. Pārskata periodā </w:t>
      </w:r>
      <w:r w:rsidR="009A3CA5" w:rsidRPr="004826D1">
        <w:rPr>
          <w:rFonts w:cs="Times New Roman"/>
        </w:rPr>
        <w:t xml:space="preserve">līdz 2030. gadam </w:t>
      </w:r>
      <w:r w:rsidRPr="004826D1">
        <w:rPr>
          <w:rFonts w:cs="Times New Roman"/>
        </w:rPr>
        <w:t xml:space="preserve">paredzēts panākt iekšzemes un selgas vēja elektrostaciju kopējās jaudas pieaugumu līdz </w:t>
      </w:r>
      <w:r w:rsidRPr="004826D1">
        <w:rPr>
          <w:rFonts w:cs="Times New Roman"/>
          <w:szCs w:val="24"/>
          <w:lang w:eastAsia="lv-LV"/>
        </w:rPr>
        <w:t>800 MW</w:t>
      </w:r>
      <w:r w:rsidR="00E6562D" w:rsidRPr="004826D1">
        <w:rPr>
          <w:rFonts w:cs="Times New Roman"/>
          <w:szCs w:val="24"/>
          <w:vertAlign w:val="superscript"/>
        </w:rPr>
        <w:footnoteReference w:id="3"/>
      </w:r>
      <w:r w:rsidR="00F4165B" w:rsidRPr="004826D1">
        <w:rPr>
          <w:rFonts w:cs="Times New Roman"/>
          <w:color w:val="000000"/>
          <w:szCs w:val="24"/>
        </w:rPr>
        <w:t xml:space="preserve">, izmantojot turbīnas ar jaudu </w:t>
      </w:r>
      <w:r w:rsidR="007061EF" w:rsidRPr="004826D1">
        <w:rPr>
          <w:rFonts w:cs="Times New Roman"/>
          <w:color w:val="000000"/>
          <w:szCs w:val="24"/>
        </w:rPr>
        <w:t>2-10</w:t>
      </w:r>
      <w:r w:rsidR="00F4165B" w:rsidRPr="004826D1">
        <w:rPr>
          <w:rFonts w:cs="Times New Roman"/>
          <w:color w:val="000000"/>
          <w:szCs w:val="24"/>
        </w:rPr>
        <w:t> MW, kopumā 100</w:t>
      </w:r>
      <w:r w:rsidR="00423147" w:rsidRPr="004826D1">
        <w:rPr>
          <w:rFonts w:cs="Times New Roman"/>
          <w:color w:val="000000"/>
          <w:szCs w:val="24"/>
        </w:rPr>
        <w:t>-170</w:t>
      </w:r>
      <w:r w:rsidR="00F4165B" w:rsidRPr="004826D1">
        <w:rPr>
          <w:rFonts w:cs="Times New Roman"/>
          <w:color w:val="000000"/>
          <w:szCs w:val="24"/>
        </w:rPr>
        <w:t> VES.</w:t>
      </w:r>
    </w:p>
    <w:p w14:paraId="4C7BF969" w14:textId="77777777" w:rsidR="00702EF7" w:rsidRPr="004826D1" w:rsidRDefault="00702EF7" w:rsidP="001734C3">
      <w:pPr>
        <w:spacing w:before="120" w:after="120"/>
        <w:jc w:val="both"/>
        <w:rPr>
          <w:rFonts w:cs="Times New Roman"/>
          <w:color w:val="000000"/>
          <w:szCs w:val="24"/>
        </w:rPr>
      </w:pPr>
    </w:p>
    <w:p w14:paraId="4B1C01B1" w14:textId="77777777" w:rsidR="00702EF7" w:rsidRPr="004826D1" w:rsidRDefault="00702EF7" w:rsidP="00702EF7">
      <w:pPr>
        <w:pStyle w:val="Heading31"/>
        <w:rPr>
          <w:rFonts w:ascii="Times New Roman" w:hAnsi="Times New Roman"/>
          <w:lang w:val="lv-LV"/>
        </w:rPr>
      </w:pPr>
      <w:bookmarkStart w:id="36" w:name="_Toc174272660"/>
      <w:r w:rsidRPr="004826D1">
        <w:rPr>
          <w:rFonts w:ascii="Times New Roman" w:hAnsi="Times New Roman"/>
          <w:lang w:val="lv-LV"/>
        </w:rPr>
        <w:t>3.2.</w:t>
      </w:r>
      <w:r w:rsidR="00C65D73" w:rsidRPr="004826D1">
        <w:rPr>
          <w:rFonts w:ascii="Times New Roman" w:hAnsi="Times New Roman"/>
          <w:lang w:val="lv-LV"/>
        </w:rPr>
        <w:t>8</w:t>
      </w:r>
      <w:r w:rsidRPr="004826D1">
        <w:rPr>
          <w:rFonts w:ascii="Times New Roman" w:hAnsi="Times New Roman"/>
          <w:lang w:val="lv-LV"/>
        </w:rPr>
        <w:t>.</w:t>
      </w:r>
      <w:r w:rsidRPr="004826D1">
        <w:rPr>
          <w:rFonts w:ascii="Times New Roman" w:hAnsi="Times New Roman"/>
          <w:lang w:val="lv-LV"/>
        </w:rPr>
        <w:tab/>
        <w:t>Lauksaimniecība</w:t>
      </w:r>
      <w:r w:rsidR="00E13039" w:rsidRPr="004826D1">
        <w:rPr>
          <w:rFonts w:ascii="Times New Roman" w:hAnsi="Times New Roman"/>
          <w:lang w:val="lv-LV"/>
        </w:rPr>
        <w:t xml:space="preserve"> (bez ZIZIMM</w:t>
      </w:r>
      <w:r w:rsidR="00E571FA" w:rsidRPr="004826D1">
        <w:rPr>
          <w:rFonts w:ascii="Times New Roman" w:hAnsi="Times New Roman"/>
          <w:lang w:val="lv-LV"/>
        </w:rPr>
        <w:t xml:space="preserve"> daļas</w:t>
      </w:r>
      <w:r w:rsidR="00E13039" w:rsidRPr="004826D1">
        <w:rPr>
          <w:rFonts w:ascii="Times New Roman" w:hAnsi="Times New Roman"/>
          <w:lang w:val="lv-LV"/>
        </w:rPr>
        <w:t>)</w:t>
      </w:r>
      <w:bookmarkEnd w:id="36"/>
    </w:p>
    <w:p w14:paraId="0C79C742" w14:textId="77777777" w:rsidR="003E6486" w:rsidRPr="004826D1" w:rsidRDefault="003E6486" w:rsidP="003E6486">
      <w:pPr>
        <w:tabs>
          <w:tab w:val="left" w:pos="6833"/>
        </w:tabs>
        <w:spacing w:before="120" w:after="120"/>
        <w:jc w:val="both"/>
        <w:rPr>
          <w:rFonts w:cs="Times New Roman"/>
          <w:szCs w:val="24"/>
        </w:rPr>
      </w:pPr>
      <w:r w:rsidRPr="004826D1">
        <w:rPr>
          <w:rFonts w:cs="Times New Roman"/>
          <w:szCs w:val="24"/>
        </w:rPr>
        <w:t xml:space="preserve">Otrais lielākais emisiju sektors Latvijas SEG inventarizācijā ir lauksaimniecība, kas radīja 24,6 % (2782,32 </w:t>
      </w:r>
      <w:proofErr w:type="spellStart"/>
      <w:r w:rsidRPr="004826D1">
        <w:rPr>
          <w:rFonts w:cs="Times New Roman"/>
          <w:szCs w:val="24"/>
        </w:rPr>
        <w:t>kt</w:t>
      </w:r>
      <w:proofErr w:type="spellEnd"/>
      <w:r w:rsidRPr="004826D1">
        <w:rPr>
          <w:rFonts w:cs="Times New Roman"/>
          <w:szCs w:val="24"/>
        </w:rPr>
        <w:t> CO</w:t>
      </w:r>
      <w:r w:rsidRPr="004826D1">
        <w:rPr>
          <w:rFonts w:cs="Times New Roman"/>
          <w:szCs w:val="24"/>
          <w:vertAlign w:val="subscript"/>
        </w:rPr>
        <w:t>2</w:t>
      </w:r>
      <w:r w:rsidRPr="004826D1">
        <w:rPr>
          <w:rFonts w:cs="Times New Roman"/>
          <w:szCs w:val="24"/>
        </w:rPr>
        <w:t xml:space="preserve"> </w:t>
      </w:r>
      <w:proofErr w:type="spellStart"/>
      <w:r w:rsidR="00DB6BD8" w:rsidRPr="004826D1">
        <w:rPr>
          <w:rFonts w:cs="Times New Roman"/>
          <w:szCs w:val="24"/>
        </w:rPr>
        <w:t>eq</w:t>
      </w:r>
      <w:proofErr w:type="spellEnd"/>
      <w:r w:rsidRPr="004826D1">
        <w:rPr>
          <w:rFonts w:cs="Times New Roman"/>
          <w:szCs w:val="24"/>
        </w:rPr>
        <w:t>) no kopējām Latvijas SEG emisijām 2017. gadā</w:t>
      </w:r>
      <w:r w:rsidR="00B41F99" w:rsidRPr="004826D1">
        <w:rPr>
          <w:rFonts w:cs="Times New Roman"/>
          <w:szCs w:val="24"/>
        </w:rPr>
        <w:t xml:space="preserve"> (</w:t>
      </w:r>
      <w:r w:rsidRPr="004826D1">
        <w:rPr>
          <w:rFonts w:cs="Times New Roman"/>
          <w:szCs w:val="24"/>
        </w:rPr>
        <w:t xml:space="preserve">neskaitot zemes </w:t>
      </w:r>
      <w:r w:rsidRPr="004826D1">
        <w:rPr>
          <w:rFonts w:cs="Times New Roman"/>
          <w:szCs w:val="24"/>
        </w:rPr>
        <w:lastRenderedPageBreak/>
        <w:t>izmantošanu, zemes izmantošanas maiņu un mežsaimniecību (ZIZIMM)</w:t>
      </w:r>
      <w:r w:rsidR="00B41F99" w:rsidRPr="004826D1">
        <w:rPr>
          <w:rFonts w:cs="Times New Roman"/>
          <w:szCs w:val="24"/>
        </w:rPr>
        <w:t>: skat. nākamo nodaļu)</w:t>
      </w:r>
      <w:r w:rsidR="0040511C" w:rsidRPr="004826D1">
        <w:rPr>
          <w:rFonts w:cs="Times New Roman"/>
          <w:szCs w:val="24"/>
        </w:rPr>
        <w:t>, kurā paredzēti</w:t>
      </w:r>
      <w:r w:rsidRPr="004826D1">
        <w:rPr>
          <w:rFonts w:cs="Times New Roman"/>
          <w:szCs w:val="24"/>
        </w:rPr>
        <w:t xml:space="preserve"> </w:t>
      </w:r>
      <w:r w:rsidR="0040511C" w:rsidRPr="004826D1">
        <w:rPr>
          <w:rFonts w:cs="Times New Roman"/>
          <w:szCs w:val="24"/>
        </w:rPr>
        <w:t>šād</w:t>
      </w:r>
      <w:r w:rsidR="00D90573" w:rsidRPr="004826D1">
        <w:rPr>
          <w:rFonts w:cs="Times New Roman"/>
          <w:szCs w:val="24"/>
        </w:rPr>
        <w:t>as</w:t>
      </w:r>
      <w:r w:rsidR="0040511C" w:rsidRPr="004826D1">
        <w:rPr>
          <w:rFonts w:cs="Times New Roman"/>
          <w:szCs w:val="24"/>
        </w:rPr>
        <w:t xml:space="preserve"> </w:t>
      </w:r>
      <w:r w:rsidR="00D90573" w:rsidRPr="004826D1">
        <w:rPr>
          <w:rFonts w:cs="Times New Roman"/>
          <w:szCs w:val="24"/>
        </w:rPr>
        <w:t>pasākumu grupas</w:t>
      </w:r>
      <w:r w:rsidRPr="004826D1">
        <w:rPr>
          <w:rFonts w:cs="Times New Roman"/>
          <w:szCs w:val="24"/>
        </w:rPr>
        <w:t>:</w:t>
      </w:r>
    </w:p>
    <w:p w14:paraId="36DDEE4B" w14:textId="77777777" w:rsidR="003E6486" w:rsidRPr="004826D1" w:rsidRDefault="003E6486" w:rsidP="00B71063">
      <w:pPr>
        <w:pStyle w:val="ListParagraph1"/>
        <w:numPr>
          <w:ilvl w:val="0"/>
          <w:numId w:val="19"/>
        </w:numPr>
        <w:spacing w:before="120" w:after="120"/>
        <w:ind w:left="284"/>
        <w:contextualSpacing w:val="0"/>
        <w:rPr>
          <w:rFonts w:cs="Times New Roman"/>
          <w:sz w:val="24"/>
          <w:szCs w:val="24"/>
        </w:rPr>
      </w:pPr>
      <w:r w:rsidRPr="004826D1">
        <w:rPr>
          <w:rFonts w:cs="Times New Roman"/>
          <w:sz w:val="24"/>
          <w:szCs w:val="24"/>
        </w:rPr>
        <w:t>Efektīva mēslojuma lietošana;</w:t>
      </w:r>
    </w:p>
    <w:p w14:paraId="7B0B7960" w14:textId="77777777" w:rsidR="003E6486" w:rsidRPr="004826D1" w:rsidRDefault="003E6486" w:rsidP="00B71063">
      <w:pPr>
        <w:pStyle w:val="ListParagraph1"/>
        <w:numPr>
          <w:ilvl w:val="0"/>
          <w:numId w:val="19"/>
        </w:numPr>
        <w:spacing w:before="120" w:after="120"/>
        <w:ind w:left="284"/>
        <w:contextualSpacing w:val="0"/>
        <w:rPr>
          <w:rFonts w:cs="Times New Roman"/>
          <w:sz w:val="24"/>
          <w:szCs w:val="24"/>
        </w:rPr>
      </w:pPr>
      <w:r w:rsidRPr="004826D1">
        <w:rPr>
          <w:rFonts w:cs="Times New Roman"/>
          <w:sz w:val="24"/>
          <w:szCs w:val="24"/>
        </w:rPr>
        <w:t xml:space="preserve">Augsnes auglības uzlabošana; </w:t>
      </w:r>
    </w:p>
    <w:p w14:paraId="023C58AE" w14:textId="77777777" w:rsidR="003E6486" w:rsidRPr="004826D1" w:rsidRDefault="003E6486" w:rsidP="00B71063">
      <w:pPr>
        <w:pStyle w:val="ListParagraph1"/>
        <w:numPr>
          <w:ilvl w:val="0"/>
          <w:numId w:val="19"/>
        </w:numPr>
        <w:spacing w:before="120" w:after="120"/>
        <w:ind w:left="284"/>
        <w:contextualSpacing w:val="0"/>
        <w:rPr>
          <w:rFonts w:cs="Times New Roman"/>
          <w:sz w:val="24"/>
          <w:szCs w:val="24"/>
        </w:rPr>
      </w:pPr>
      <w:r w:rsidRPr="004826D1">
        <w:rPr>
          <w:rFonts w:cs="Times New Roman"/>
          <w:sz w:val="24"/>
          <w:szCs w:val="24"/>
        </w:rPr>
        <w:t>Dzīvnieku ēdināšanas uzlabošana;</w:t>
      </w:r>
    </w:p>
    <w:p w14:paraId="6022C7FA" w14:textId="77777777" w:rsidR="003E6486" w:rsidRPr="004826D1" w:rsidRDefault="003E6486" w:rsidP="00B71063">
      <w:pPr>
        <w:pStyle w:val="ListParagraph1"/>
        <w:numPr>
          <w:ilvl w:val="0"/>
          <w:numId w:val="19"/>
        </w:numPr>
        <w:spacing w:before="120" w:after="120"/>
        <w:ind w:left="284"/>
        <w:contextualSpacing w:val="0"/>
        <w:rPr>
          <w:rFonts w:cs="Times New Roman"/>
          <w:sz w:val="24"/>
          <w:szCs w:val="24"/>
        </w:rPr>
      </w:pPr>
      <w:r w:rsidRPr="004826D1">
        <w:rPr>
          <w:rFonts w:cs="Times New Roman"/>
          <w:sz w:val="24"/>
          <w:szCs w:val="24"/>
        </w:rPr>
        <w:t>Kūtsmēslu apsaimniekošanas sistēmas uzlabošana</w:t>
      </w:r>
      <w:r w:rsidR="008F6C1D" w:rsidRPr="004826D1">
        <w:rPr>
          <w:rFonts w:cs="Times New Roman"/>
          <w:sz w:val="24"/>
          <w:szCs w:val="24"/>
        </w:rPr>
        <w:t>.</w:t>
      </w:r>
    </w:p>
    <w:p w14:paraId="315EA794" w14:textId="77777777" w:rsidR="00330DE8" w:rsidRPr="004826D1" w:rsidRDefault="00702EF7" w:rsidP="00330DE8">
      <w:pPr>
        <w:spacing w:before="120" w:after="120"/>
        <w:jc w:val="both"/>
        <w:rPr>
          <w:rFonts w:cs="Times New Roman"/>
          <w:szCs w:val="24"/>
        </w:rPr>
      </w:pPr>
      <w:r w:rsidRPr="004826D1">
        <w:rPr>
          <w:rFonts w:cs="Times New Roman"/>
          <w:szCs w:val="24"/>
        </w:rPr>
        <w:t>Galvenais SEG emisiju samazinājums saistīts ar slāpekļa emisiju samazinājumu. Piemēram, veicot tiešā organiskā mēslojuma iestrādi augsnē tiek samazinātas gan tiešā, gan netiešās N</w:t>
      </w:r>
      <w:r w:rsidRPr="004826D1">
        <w:rPr>
          <w:rFonts w:cs="Times New Roman"/>
          <w:szCs w:val="24"/>
          <w:vertAlign w:val="subscript"/>
        </w:rPr>
        <w:t>2</w:t>
      </w:r>
      <w:r w:rsidRPr="004826D1">
        <w:rPr>
          <w:rFonts w:cs="Times New Roman"/>
          <w:szCs w:val="24"/>
        </w:rPr>
        <w:t>O emisijas</w:t>
      </w:r>
      <w:r w:rsidR="00330DE8" w:rsidRPr="004826D1">
        <w:rPr>
          <w:rFonts w:cs="Times New Roman"/>
          <w:szCs w:val="24"/>
        </w:rPr>
        <w:t xml:space="preserve">; </w:t>
      </w:r>
      <w:r w:rsidRPr="004826D1">
        <w:rPr>
          <w:rFonts w:cs="Times New Roman"/>
          <w:szCs w:val="24"/>
        </w:rPr>
        <w:t>precīza mēslojuma lietošana un plānošana samazina tiešā un netiešās N</w:t>
      </w:r>
      <w:r w:rsidRPr="004826D1">
        <w:rPr>
          <w:rFonts w:cs="Times New Roman"/>
          <w:szCs w:val="24"/>
          <w:vertAlign w:val="subscript"/>
        </w:rPr>
        <w:t>2</w:t>
      </w:r>
      <w:r w:rsidRPr="004826D1">
        <w:rPr>
          <w:rFonts w:cs="Times New Roman"/>
          <w:szCs w:val="24"/>
        </w:rPr>
        <w:t>O emisijas,</w:t>
      </w:r>
      <w:r w:rsidR="00330DE8" w:rsidRPr="004826D1">
        <w:rPr>
          <w:rFonts w:cs="Times New Roman"/>
          <w:szCs w:val="24"/>
        </w:rPr>
        <w:t xml:space="preserve"> samazinot</w:t>
      </w:r>
      <w:r w:rsidRPr="004826D1">
        <w:rPr>
          <w:rFonts w:cs="Times New Roman"/>
          <w:szCs w:val="24"/>
        </w:rPr>
        <w:t xml:space="preserve"> N patēriņ</w:t>
      </w:r>
      <w:r w:rsidR="00330DE8" w:rsidRPr="004826D1">
        <w:rPr>
          <w:rFonts w:cs="Times New Roman"/>
          <w:szCs w:val="24"/>
        </w:rPr>
        <w:t>u</w:t>
      </w:r>
      <w:r w:rsidRPr="004826D1">
        <w:rPr>
          <w:rFonts w:cs="Times New Roman"/>
          <w:szCs w:val="24"/>
        </w:rPr>
        <w:t>.</w:t>
      </w:r>
    </w:p>
    <w:p w14:paraId="174F9682" w14:textId="77777777" w:rsidR="00330DE8" w:rsidRPr="004826D1" w:rsidRDefault="00702EF7" w:rsidP="00330DE8">
      <w:pPr>
        <w:spacing w:before="120" w:after="120"/>
        <w:jc w:val="both"/>
        <w:rPr>
          <w:rFonts w:cs="Times New Roman"/>
          <w:szCs w:val="24"/>
        </w:rPr>
      </w:pPr>
      <w:r w:rsidRPr="004826D1">
        <w:rPr>
          <w:rFonts w:cs="Times New Roman"/>
          <w:szCs w:val="24"/>
        </w:rPr>
        <w:t>Uzlabota augsnes struktūra nodrošina labāku mēslojuma uzņemšanu un rada mazāku N noteci, tādejādi samazinot N</w:t>
      </w:r>
      <w:r w:rsidRPr="004826D1">
        <w:rPr>
          <w:rFonts w:cs="Times New Roman"/>
          <w:szCs w:val="24"/>
          <w:vertAlign w:val="subscript"/>
        </w:rPr>
        <w:t>2</w:t>
      </w:r>
      <w:r w:rsidRPr="004826D1">
        <w:rPr>
          <w:rFonts w:cs="Times New Roman"/>
          <w:szCs w:val="24"/>
        </w:rPr>
        <w:t xml:space="preserve">O emisijas. </w:t>
      </w:r>
    </w:p>
    <w:p w14:paraId="634DC67A" w14:textId="77777777" w:rsidR="00330DE8" w:rsidRPr="004826D1" w:rsidRDefault="00702EF7" w:rsidP="00330DE8">
      <w:pPr>
        <w:spacing w:before="120" w:after="120"/>
        <w:jc w:val="both"/>
        <w:rPr>
          <w:rFonts w:cs="Times New Roman"/>
          <w:szCs w:val="24"/>
        </w:rPr>
      </w:pPr>
      <w:r w:rsidRPr="004826D1">
        <w:rPr>
          <w:rFonts w:cs="Times New Roman"/>
          <w:szCs w:val="24"/>
        </w:rPr>
        <w:t>Sabalansēta dzīvnieku vajadzībām atbilstoša barība pozitīvi ietekmē N</w:t>
      </w:r>
      <w:r w:rsidRPr="004826D1">
        <w:rPr>
          <w:rFonts w:cs="Times New Roman"/>
          <w:szCs w:val="24"/>
          <w:vertAlign w:val="subscript"/>
        </w:rPr>
        <w:t>2</w:t>
      </w:r>
      <w:r w:rsidRPr="004826D1">
        <w:rPr>
          <w:rFonts w:cs="Times New Roman"/>
          <w:szCs w:val="24"/>
        </w:rPr>
        <w:t>O emisiju samazinājumu</w:t>
      </w:r>
      <w:r w:rsidR="00330DE8" w:rsidRPr="004826D1">
        <w:rPr>
          <w:rFonts w:cs="Times New Roman"/>
          <w:szCs w:val="24"/>
        </w:rPr>
        <w:t>, s</w:t>
      </w:r>
      <w:r w:rsidRPr="004826D1">
        <w:rPr>
          <w:rFonts w:cs="Times New Roman"/>
          <w:szCs w:val="24"/>
        </w:rPr>
        <w:t xml:space="preserve">avukārt uzlabojot barības kvalitāti palielinās barības </w:t>
      </w:r>
      <w:proofErr w:type="spellStart"/>
      <w:r w:rsidRPr="004826D1">
        <w:rPr>
          <w:rFonts w:cs="Times New Roman"/>
          <w:szCs w:val="24"/>
        </w:rPr>
        <w:t>sagremojamība</w:t>
      </w:r>
      <w:proofErr w:type="spellEnd"/>
      <w:r w:rsidRPr="004826D1">
        <w:rPr>
          <w:rFonts w:cs="Times New Roman"/>
          <w:szCs w:val="24"/>
        </w:rPr>
        <w:t xml:space="preserve"> un samazinās CH</w:t>
      </w:r>
      <w:r w:rsidRPr="004826D1">
        <w:rPr>
          <w:rFonts w:cs="Times New Roman"/>
          <w:szCs w:val="24"/>
          <w:vertAlign w:val="subscript"/>
        </w:rPr>
        <w:t>4</w:t>
      </w:r>
      <w:r w:rsidRPr="004826D1">
        <w:rPr>
          <w:rFonts w:cs="Times New Roman"/>
          <w:szCs w:val="24"/>
        </w:rPr>
        <w:t xml:space="preserve"> emisijas. </w:t>
      </w:r>
    </w:p>
    <w:p w14:paraId="39C41A93" w14:textId="77777777" w:rsidR="001B7075" w:rsidRPr="004826D1" w:rsidRDefault="00702EF7" w:rsidP="001B7075">
      <w:pPr>
        <w:spacing w:before="120" w:after="120"/>
        <w:jc w:val="both"/>
        <w:rPr>
          <w:rFonts w:cs="Times New Roman"/>
          <w:szCs w:val="24"/>
        </w:rPr>
      </w:pPr>
      <w:r w:rsidRPr="004826D1">
        <w:rPr>
          <w:rFonts w:cs="Times New Roman"/>
          <w:szCs w:val="24"/>
        </w:rPr>
        <w:t>Kūtsmēslu fermentācijas biogāzes reaktorā mērķis ir samazināt SEG emisijas līdz minimumam lielajās liellopu, cūku un putnkopības saimniecībās, nodrošinot efektīvu kūtsmēslu apsaimniekošanu un vērtīga mēslojuma ražošanu lauksaimniecības kūltūraugiem.</w:t>
      </w:r>
      <w:r w:rsidR="00330DE8" w:rsidRPr="004826D1">
        <w:rPr>
          <w:rFonts w:cs="Times New Roman"/>
          <w:szCs w:val="24"/>
        </w:rPr>
        <w:t xml:space="preserve"> </w:t>
      </w:r>
      <w:r w:rsidRPr="004826D1">
        <w:rPr>
          <w:rFonts w:cs="Times New Roman"/>
          <w:szCs w:val="24"/>
        </w:rPr>
        <w:t>Biogāzes izmantošanas ieguvum</w:t>
      </w:r>
      <w:r w:rsidR="00330DE8" w:rsidRPr="004826D1">
        <w:rPr>
          <w:rFonts w:cs="Times New Roman"/>
          <w:szCs w:val="24"/>
        </w:rPr>
        <w:t>i</w:t>
      </w:r>
      <w:r w:rsidRPr="004826D1">
        <w:rPr>
          <w:rFonts w:cs="Times New Roman"/>
          <w:szCs w:val="24"/>
        </w:rPr>
        <w:t xml:space="preserve"> </w:t>
      </w:r>
      <w:r w:rsidR="00330DE8" w:rsidRPr="004826D1">
        <w:rPr>
          <w:rFonts w:cs="Times New Roman"/>
          <w:szCs w:val="24"/>
        </w:rPr>
        <w:t xml:space="preserve">ir ieskaitīti </w:t>
      </w:r>
      <w:r w:rsidRPr="004826D1">
        <w:rPr>
          <w:rFonts w:cs="Times New Roman"/>
          <w:szCs w:val="24"/>
        </w:rPr>
        <w:t>enerģētikas</w:t>
      </w:r>
      <w:r w:rsidR="00330DE8" w:rsidRPr="004826D1">
        <w:rPr>
          <w:rFonts w:cs="Times New Roman"/>
          <w:szCs w:val="24"/>
        </w:rPr>
        <w:t xml:space="preserve"> jomā</w:t>
      </w:r>
      <w:r w:rsidR="001B7075" w:rsidRPr="004826D1">
        <w:rPr>
          <w:rFonts w:cs="Times New Roman"/>
          <w:szCs w:val="24"/>
        </w:rPr>
        <w:t xml:space="preserve">, bet lauksaimniecības jomā paliek </w:t>
      </w:r>
      <w:r w:rsidRPr="004826D1">
        <w:rPr>
          <w:rFonts w:cs="Times New Roman"/>
          <w:szCs w:val="24"/>
        </w:rPr>
        <w:t>kūtsmēslu radīto emisiju samazinājums.</w:t>
      </w:r>
    </w:p>
    <w:p w14:paraId="333C5497" w14:textId="77777777" w:rsidR="00702EF7" w:rsidRPr="004826D1" w:rsidRDefault="00702EF7" w:rsidP="00702EF7">
      <w:pPr>
        <w:spacing w:before="120" w:after="120"/>
        <w:jc w:val="both"/>
        <w:rPr>
          <w:rFonts w:cs="Times New Roman"/>
          <w:szCs w:val="24"/>
        </w:rPr>
      </w:pPr>
      <w:r w:rsidRPr="004826D1">
        <w:rPr>
          <w:rFonts w:cs="Times New Roman"/>
          <w:szCs w:val="24"/>
        </w:rPr>
        <w:t xml:space="preserve">Meža ieaudzēšana </w:t>
      </w:r>
      <w:r w:rsidR="001B7075" w:rsidRPr="004826D1">
        <w:rPr>
          <w:rFonts w:cs="Times New Roman"/>
          <w:szCs w:val="24"/>
        </w:rPr>
        <w:t xml:space="preserve">ar atjaunotās audzes kopšanu </w:t>
      </w:r>
      <w:r w:rsidRPr="004826D1">
        <w:rPr>
          <w:rFonts w:cs="Times New Roman"/>
          <w:szCs w:val="24"/>
        </w:rPr>
        <w:t>ir viens no efektīvākajiem pasākumiem CO</w:t>
      </w:r>
      <w:r w:rsidRPr="004826D1">
        <w:rPr>
          <w:rFonts w:cs="Times New Roman"/>
          <w:szCs w:val="24"/>
          <w:vertAlign w:val="subscript"/>
        </w:rPr>
        <w:t>2</w:t>
      </w:r>
      <w:r w:rsidRPr="004826D1">
        <w:rPr>
          <w:rFonts w:cs="Times New Roman"/>
          <w:szCs w:val="24"/>
        </w:rPr>
        <w:t xml:space="preserve"> piesaistes palielināšanai.</w:t>
      </w:r>
      <w:r w:rsidR="001B7075" w:rsidRPr="004826D1">
        <w:rPr>
          <w:rFonts w:cs="Times New Roman"/>
          <w:szCs w:val="24"/>
        </w:rPr>
        <w:t xml:space="preserve"> </w:t>
      </w:r>
      <w:r w:rsidRPr="004826D1">
        <w:rPr>
          <w:rFonts w:cs="Times New Roman"/>
          <w:szCs w:val="24"/>
        </w:rPr>
        <w:t>Meliorācija sistēmu ierīkošana palielina meža produktivitāti, līdz ar to arī SEG emisiju piesaisti.</w:t>
      </w:r>
    </w:p>
    <w:p w14:paraId="2C8600DE" w14:textId="77777777" w:rsidR="00702EF7" w:rsidRPr="004826D1" w:rsidRDefault="00702EF7" w:rsidP="00702EF7">
      <w:pPr>
        <w:spacing w:before="120" w:after="120"/>
        <w:jc w:val="both"/>
        <w:rPr>
          <w:rFonts w:cs="Times New Roman"/>
          <w:szCs w:val="24"/>
        </w:rPr>
      </w:pPr>
      <w:r w:rsidRPr="004826D1">
        <w:rPr>
          <w:rFonts w:cs="Times New Roman"/>
          <w:szCs w:val="24"/>
        </w:rPr>
        <w:t>Koksnes pelnu izmantošana meža augsnes ielabošanā izraisa strauju barības vielu elementu koncentrācijas pieaugumu augsnē</w:t>
      </w:r>
      <w:r w:rsidR="001B7075" w:rsidRPr="004826D1">
        <w:rPr>
          <w:rFonts w:cs="Times New Roman"/>
          <w:szCs w:val="24"/>
        </w:rPr>
        <w:t xml:space="preserve">, </w:t>
      </w:r>
      <w:r w:rsidRPr="004826D1">
        <w:rPr>
          <w:rFonts w:cs="Times New Roman"/>
          <w:szCs w:val="24"/>
        </w:rPr>
        <w:t>veidoj</w:t>
      </w:r>
      <w:r w:rsidR="001B7075" w:rsidRPr="004826D1">
        <w:rPr>
          <w:rFonts w:cs="Times New Roman"/>
          <w:szCs w:val="24"/>
        </w:rPr>
        <w:t>ot</w:t>
      </w:r>
      <w:r w:rsidRPr="004826D1">
        <w:rPr>
          <w:rFonts w:cs="Times New Roman"/>
          <w:szCs w:val="24"/>
        </w:rPr>
        <w:t xml:space="preserve"> lielāk</w:t>
      </w:r>
      <w:r w:rsidR="001B7075" w:rsidRPr="004826D1">
        <w:rPr>
          <w:rFonts w:cs="Times New Roman"/>
          <w:szCs w:val="24"/>
        </w:rPr>
        <w:t>u</w:t>
      </w:r>
      <w:r w:rsidRPr="004826D1">
        <w:rPr>
          <w:rFonts w:cs="Times New Roman"/>
          <w:szCs w:val="24"/>
        </w:rPr>
        <w:t xml:space="preserve"> dzīvās masas pieaugum</w:t>
      </w:r>
      <w:r w:rsidR="001B7075" w:rsidRPr="004826D1">
        <w:rPr>
          <w:rFonts w:cs="Times New Roman"/>
          <w:szCs w:val="24"/>
        </w:rPr>
        <w:t>u un</w:t>
      </w:r>
      <w:r w:rsidRPr="004826D1">
        <w:rPr>
          <w:rFonts w:cs="Times New Roman"/>
          <w:szCs w:val="24"/>
        </w:rPr>
        <w:t xml:space="preserve"> palielin</w:t>
      </w:r>
      <w:r w:rsidR="001B7075" w:rsidRPr="004826D1">
        <w:rPr>
          <w:rFonts w:cs="Times New Roman"/>
          <w:szCs w:val="24"/>
        </w:rPr>
        <w:t>ot</w:t>
      </w:r>
      <w:r w:rsidRPr="004826D1">
        <w:rPr>
          <w:rFonts w:cs="Times New Roman"/>
          <w:szCs w:val="24"/>
        </w:rPr>
        <w:t xml:space="preserve"> CO</w:t>
      </w:r>
      <w:r w:rsidRPr="004826D1">
        <w:rPr>
          <w:rFonts w:cs="Times New Roman"/>
          <w:szCs w:val="24"/>
          <w:vertAlign w:val="subscript"/>
        </w:rPr>
        <w:t>2</w:t>
      </w:r>
      <w:r w:rsidRPr="004826D1">
        <w:rPr>
          <w:rFonts w:cs="Times New Roman"/>
          <w:szCs w:val="24"/>
        </w:rPr>
        <w:t xml:space="preserve"> piesaist</w:t>
      </w:r>
      <w:r w:rsidR="001B7075" w:rsidRPr="004826D1">
        <w:rPr>
          <w:rFonts w:cs="Times New Roman"/>
          <w:szCs w:val="24"/>
        </w:rPr>
        <w:t>i</w:t>
      </w:r>
      <w:r w:rsidRPr="004826D1">
        <w:rPr>
          <w:rStyle w:val="FootnoteReference"/>
          <w:rFonts w:eastAsia="Calibri"/>
          <w:szCs w:val="24"/>
        </w:rPr>
        <w:footnoteReference w:id="4"/>
      </w:r>
      <w:r w:rsidRPr="004826D1">
        <w:rPr>
          <w:rFonts w:cs="Times New Roman"/>
          <w:szCs w:val="24"/>
        </w:rPr>
        <w:t>.</w:t>
      </w:r>
    </w:p>
    <w:p w14:paraId="2BDC2096" w14:textId="77777777" w:rsidR="00702EF7" w:rsidRPr="004826D1" w:rsidRDefault="00702EF7" w:rsidP="00702EF7">
      <w:pPr>
        <w:spacing w:before="120" w:after="120"/>
        <w:jc w:val="both"/>
        <w:rPr>
          <w:rFonts w:cs="Times New Roman"/>
          <w:szCs w:val="24"/>
        </w:rPr>
      </w:pPr>
    </w:p>
    <w:p w14:paraId="36DAEF76" w14:textId="77777777" w:rsidR="00756165" w:rsidRPr="004826D1" w:rsidRDefault="00756165" w:rsidP="00756165">
      <w:pPr>
        <w:pStyle w:val="Heading31"/>
        <w:rPr>
          <w:rFonts w:ascii="Times New Roman" w:hAnsi="Times New Roman"/>
          <w:lang w:val="lv-LV"/>
        </w:rPr>
      </w:pPr>
      <w:bookmarkStart w:id="37" w:name="_Toc174272661"/>
      <w:r w:rsidRPr="004826D1">
        <w:rPr>
          <w:rFonts w:ascii="Times New Roman" w:hAnsi="Times New Roman"/>
          <w:lang w:val="lv-LV"/>
        </w:rPr>
        <w:t>3.2.9.</w:t>
      </w:r>
      <w:r w:rsidRPr="004826D1">
        <w:rPr>
          <w:rFonts w:ascii="Times New Roman" w:hAnsi="Times New Roman"/>
          <w:lang w:val="lv-LV"/>
        </w:rPr>
        <w:tab/>
        <w:t>ZIZIMM</w:t>
      </w:r>
      <w:bookmarkEnd w:id="37"/>
    </w:p>
    <w:p w14:paraId="08215AF6" w14:textId="77777777" w:rsidR="009F67D7" w:rsidRPr="009F67D7" w:rsidRDefault="009F67D7" w:rsidP="00AE5109">
      <w:pPr>
        <w:spacing w:before="120" w:after="120"/>
        <w:jc w:val="both"/>
        <w:rPr>
          <w:rFonts w:eastAsia="Cambria" w:cs="Times New Roman"/>
          <w:szCs w:val="24"/>
        </w:rPr>
      </w:pPr>
      <w:r w:rsidRPr="009F67D7">
        <w:rPr>
          <w:rFonts w:eastAsia="Cambria" w:cs="Times New Roman"/>
          <w:szCs w:val="24"/>
        </w:rPr>
        <w:t xml:space="preserve">Galvenais zemes izmantojuma un oglekļa krājumu izmaiņu datu avots ir Meža resursu monitorings (MRM). Papildus, saimnieciskās darbības raksturošanai izmanto Lauku reģistra datus, Valsts meža dienesta datus par meža ugunsgrēkiem un Valsts Ugunsdzēsības un glābšanas dienesta datus par kūlas ugunsgrēkiem un EUROSTAT publicētie dati par koksnes produktu ražošanu, eksportu un importu. Aktivitātes dati (piemēram, </w:t>
      </w:r>
      <w:r w:rsidRPr="009F67D7">
        <w:rPr>
          <w:rFonts w:eastAsia="Cambria" w:cs="Times New Roman"/>
          <w:szCs w:val="24"/>
          <w:shd w:val="clear" w:color="auto" w:fill="FFFFFF"/>
        </w:rPr>
        <w:t>apmežotā platība valdošo koku sugu un meža tipu griezumā, potenciālais krājas pieaugums koku sugu un meža tipu griezumā, jaunaudžu kopšana meža tipu un valdošās sugas griezumā u.c.</w:t>
      </w:r>
      <w:r w:rsidRPr="009F67D7">
        <w:rPr>
          <w:rFonts w:eastAsia="Cambria" w:cs="Times New Roman"/>
          <w:szCs w:val="24"/>
        </w:rPr>
        <w:t xml:space="preserve">) no </w:t>
      </w:r>
      <w:proofErr w:type="spellStart"/>
      <w:r w:rsidRPr="009F67D7">
        <w:rPr>
          <w:rFonts w:eastAsia="Cambria" w:cs="Times New Roman"/>
          <w:szCs w:val="24"/>
        </w:rPr>
        <w:t>sektorālās</w:t>
      </w:r>
      <w:proofErr w:type="spellEnd"/>
      <w:r w:rsidRPr="009F67D7">
        <w:rPr>
          <w:rFonts w:eastAsia="Cambria" w:cs="Times New Roman"/>
          <w:szCs w:val="24"/>
        </w:rPr>
        <w:t xml:space="preserve"> ministrijas tiek sagatavoti saskaņā ar MK noteikumu Nr. 675 VI daļu.</w:t>
      </w:r>
    </w:p>
    <w:p w14:paraId="02AB41B9" w14:textId="77777777" w:rsidR="009F67D7" w:rsidRPr="009F67D7" w:rsidRDefault="009F67D7" w:rsidP="009F67D7">
      <w:pPr>
        <w:jc w:val="both"/>
        <w:rPr>
          <w:rFonts w:eastAsia="Cambria" w:cs="Times New Roman"/>
          <w:szCs w:val="24"/>
          <w:lang w:eastAsia="lv-LV"/>
        </w:rPr>
      </w:pPr>
      <w:r w:rsidRPr="009F67D7">
        <w:rPr>
          <w:rFonts w:eastAsia="Cambria" w:cs="Times New Roman"/>
          <w:szCs w:val="24"/>
          <w:lang w:eastAsia="lv-LV"/>
        </w:rPr>
        <w:t>Bāzes scenārijā tiek iekļauta ietekme no sekojošie pasākumiem:</w:t>
      </w:r>
    </w:p>
    <w:p w14:paraId="7F050C14" w14:textId="77777777" w:rsidR="009F67D7" w:rsidRPr="009F67D7" w:rsidRDefault="009F67D7" w:rsidP="00B71063">
      <w:pPr>
        <w:pStyle w:val="ListParagraph"/>
        <w:numPr>
          <w:ilvl w:val="0"/>
          <w:numId w:val="35"/>
        </w:numPr>
        <w:spacing w:before="120" w:after="120"/>
        <w:contextualSpacing/>
        <w:rPr>
          <w:rFonts w:eastAsia="Cambria" w:cs="Times New Roman"/>
          <w:szCs w:val="24"/>
        </w:rPr>
      </w:pPr>
      <w:r w:rsidRPr="009F67D7">
        <w:rPr>
          <w:rFonts w:eastAsia="Cambria" w:cs="Times New Roman"/>
          <w:szCs w:val="24"/>
        </w:rPr>
        <w:t xml:space="preserve">Pākšaugu izmantošana lauksaimniecībā, saglabājoties pākšaugu </w:t>
      </w:r>
      <w:proofErr w:type="spellStart"/>
      <w:r w:rsidRPr="009F67D7">
        <w:rPr>
          <w:rFonts w:eastAsia="Cambria" w:cs="Times New Roman"/>
          <w:szCs w:val="24"/>
        </w:rPr>
        <w:t>sējplatībai</w:t>
      </w:r>
      <w:proofErr w:type="spellEnd"/>
      <w:r w:rsidRPr="009F67D7">
        <w:rPr>
          <w:rFonts w:eastAsia="Cambria" w:cs="Times New Roman"/>
          <w:szCs w:val="24"/>
        </w:rPr>
        <w:t xml:space="preserve"> 2015.-2020. gadu līmenī;</w:t>
      </w:r>
    </w:p>
    <w:p w14:paraId="7FAD4C1B" w14:textId="77777777" w:rsidR="009F67D7" w:rsidRPr="009F67D7" w:rsidRDefault="009F67D7" w:rsidP="00B71063">
      <w:pPr>
        <w:pStyle w:val="ListParagraph"/>
        <w:numPr>
          <w:ilvl w:val="0"/>
          <w:numId w:val="35"/>
        </w:numPr>
        <w:spacing w:before="120" w:after="120"/>
        <w:contextualSpacing/>
        <w:rPr>
          <w:rFonts w:eastAsia="Cambria" w:cs="Times New Roman"/>
          <w:szCs w:val="24"/>
        </w:rPr>
      </w:pPr>
      <w:r w:rsidRPr="009F67D7">
        <w:rPr>
          <w:rFonts w:eastAsia="Cambria" w:cs="Times New Roman"/>
          <w:szCs w:val="24"/>
        </w:rPr>
        <w:t>Aramzemju transformācija par zālājiem;</w:t>
      </w:r>
    </w:p>
    <w:p w14:paraId="364DADDB" w14:textId="77777777" w:rsidR="009F67D7" w:rsidRPr="009F67D7" w:rsidRDefault="009F67D7" w:rsidP="00B71063">
      <w:pPr>
        <w:pStyle w:val="ListParagraph"/>
        <w:numPr>
          <w:ilvl w:val="0"/>
          <w:numId w:val="35"/>
        </w:numPr>
        <w:spacing w:before="120" w:after="120"/>
        <w:contextualSpacing/>
        <w:rPr>
          <w:rFonts w:eastAsia="Cambria" w:cs="Times New Roman"/>
          <w:szCs w:val="24"/>
        </w:rPr>
      </w:pPr>
      <w:r w:rsidRPr="009F67D7">
        <w:rPr>
          <w:rFonts w:eastAsia="Cambria" w:cs="Times New Roman"/>
          <w:szCs w:val="24"/>
        </w:rPr>
        <w:t>Meliorācijas sistēmu atjaunošana un modernizācija meža zemēs, nesamazinoties esošo meliorēto meža zemju platībai;</w:t>
      </w:r>
    </w:p>
    <w:p w14:paraId="5D1382BF" w14:textId="77777777" w:rsidR="009F67D7" w:rsidRPr="009F67D7" w:rsidRDefault="009F67D7" w:rsidP="00B71063">
      <w:pPr>
        <w:pStyle w:val="ListParagraph"/>
        <w:numPr>
          <w:ilvl w:val="0"/>
          <w:numId w:val="35"/>
        </w:numPr>
        <w:spacing w:before="120" w:after="120"/>
        <w:contextualSpacing/>
        <w:jc w:val="both"/>
        <w:rPr>
          <w:rFonts w:eastAsia="Cambria" w:cs="Times New Roman"/>
          <w:szCs w:val="24"/>
        </w:rPr>
      </w:pPr>
      <w:r w:rsidRPr="009F67D7">
        <w:rPr>
          <w:rFonts w:eastAsia="Cambria" w:cs="Times New Roman"/>
          <w:szCs w:val="24"/>
        </w:rPr>
        <w:lastRenderedPageBreak/>
        <w:t>Apmežošana, kas veikta līdz 2020. gadam;</w:t>
      </w:r>
    </w:p>
    <w:p w14:paraId="508BD192" w14:textId="77777777" w:rsidR="009F67D7" w:rsidRPr="009F67D7" w:rsidRDefault="009F67D7" w:rsidP="00B71063">
      <w:pPr>
        <w:pStyle w:val="ListParagraph"/>
        <w:numPr>
          <w:ilvl w:val="0"/>
          <w:numId w:val="35"/>
        </w:numPr>
        <w:spacing w:before="120" w:after="120"/>
        <w:contextualSpacing/>
        <w:rPr>
          <w:rFonts w:eastAsia="Cambria" w:cs="Times New Roman"/>
          <w:szCs w:val="24"/>
        </w:rPr>
      </w:pPr>
      <w:r w:rsidRPr="009F67D7">
        <w:rPr>
          <w:rFonts w:eastAsia="Cambria" w:cs="Times New Roman"/>
          <w:szCs w:val="24"/>
        </w:rPr>
        <w:t>Jaunaudžu kopšanas cirtes, saglabājoties izkopto jaunaudžu platībai kā vidēji 2015.-2020. gados;</w:t>
      </w:r>
    </w:p>
    <w:p w14:paraId="1EF3B55E" w14:textId="77777777" w:rsidR="009F67D7" w:rsidRPr="009F67D7" w:rsidRDefault="009F67D7" w:rsidP="00B71063">
      <w:pPr>
        <w:pStyle w:val="ListParagraph"/>
        <w:numPr>
          <w:ilvl w:val="0"/>
          <w:numId w:val="35"/>
        </w:numPr>
        <w:spacing w:before="120" w:after="120"/>
        <w:contextualSpacing/>
        <w:rPr>
          <w:rFonts w:eastAsia="Cambria" w:cs="Times New Roman"/>
          <w:szCs w:val="24"/>
        </w:rPr>
      </w:pPr>
      <w:r w:rsidRPr="009F67D7">
        <w:rPr>
          <w:rFonts w:eastAsia="Cambria" w:cs="Times New Roman"/>
          <w:szCs w:val="24"/>
        </w:rPr>
        <w:t>Meža atjaunošana pēc dabiskiem traucējumiem (ugunsgrēkiem, vēja bojājumiem).</w:t>
      </w:r>
    </w:p>
    <w:p w14:paraId="06819D23" w14:textId="77777777" w:rsidR="009F67D7" w:rsidRPr="009F67D7" w:rsidRDefault="009F67D7" w:rsidP="00AE5109">
      <w:pPr>
        <w:spacing w:before="120" w:after="120"/>
        <w:jc w:val="both"/>
        <w:rPr>
          <w:rFonts w:eastAsia="Cambria" w:cs="Times New Roman"/>
          <w:szCs w:val="24"/>
        </w:rPr>
      </w:pPr>
      <w:r w:rsidRPr="009F67D7">
        <w:rPr>
          <w:rFonts w:eastAsia="Cambria" w:cs="Times New Roman"/>
          <w:szCs w:val="24"/>
        </w:rPr>
        <w:t>Saskaņā ar bāzes scenāriju 2030.gadā ZIZIMM sektorā tiek prognozēts CO</w:t>
      </w:r>
      <w:r w:rsidRPr="009F67D7">
        <w:rPr>
          <w:rFonts w:eastAsia="Cambria" w:cs="Times New Roman"/>
          <w:szCs w:val="24"/>
          <w:vertAlign w:val="subscript"/>
        </w:rPr>
        <w:t>2</w:t>
      </w:r>
      <w:r w:rsidRPr="009F67D7">
        <w:rPr>
          <w:rFonts w:eastAsia="Cambria" w:cs="Times New Roman"/>
          <w:szCs w:val="24"/>
        </w:rPr>
        <w:t xml:space="preserve"> piesaistes samazinājums par 392% salīdzinājumā ar 1990. gadu. Galvenie emisiju avoti sektorā 2030. gadā organiskā augsne meža zemē, apbūves teritorijās, zālājos, bijušajās un esošajās kūdras ieguves vietās un aramzemē.</w:t>
      </w:r>
    </w:p>
    <w:p w14:paraId="3575EDDB" w14:textId="77777777" w:rsidR="009F67D7" w:rsidRPr="009F67D7" w:rsidRDefault="009F67D7" w:rsidP="00AE5109">
      <w:pPr>
        <w:spacing w:before="120" w:after="120"/>
        <w:jc w:val="both"/>
        <w:rPr>
          <w:rFonts w:eastAsia="Cambria" w:cs="Times New Roman"/>
          <w:szCs w:val="24"/>
        </w:rPr>
      </w:pPr>
      <w:r w:rsidRPr="009F67D7">
        <w:rPr>
          <w:rFonts w:eastAsia="Cambria" w:cs="Times New Roman"/>
          <w:szCs w:val="24"/>
        </w:rPr>
        <w:t>SEG emisijas, ko rada aramzemes, zālāji, mitrāji un apbūve, kopš 1990. gada ir samazinājušās. Lielā mērā tas notiek, pateicoties zemes izmantošanas veida maiņai – apmežošanai un aramzemju ar organiskām augsnēm apmežošanai, kā arī, samazinoties kopējai kūdras un kūdraino augšņu platībai aramzemēs un zālājos organisko vielu mineralizācijas rezultātā. Meža zemēs no 1990. gada līdz 2020. gadam turpinājies oglekļa uzkrājuma pieaugums, tomēr, salīdzinot ar 1990. gadu,  oglekļa akumulācijas temps meža ekosistēmā ir samazinājies.</w:t>
      </w:r>
    </w:p>
    <w:p w14:paraId="0832AF7F" w14:textId="77777777" w:rsidR="009F67D7" w:rsidRPr="009F67D7" w:rsidRDefault="009F67D7" w:rsidP="00AE5109">
      <w:pPr>
        <w:spacing w:before="120" w:after="120"/>
        <w:jc w:val="both"/>
        <w:rPr>
          <w:rFonts w:eastAsia="Cambria" w:cs="Times New Roman"/>
          <w:szCs w:val="24"/>
        </w:rPr>
      </w:pPr>
      <w:r w:rsidRPr="009F67D7">
        <w:rPr>
          <w:rFonts w:eastAsia="Cambria" w:cs="Times New Roman"/>
          <w:szCs w:val="24"/>
        </w:rPr>
        <w:t>CO</w:t>
      </w:r>
      <w:r w:rsidRPr="009F67D7">
        <w:rPr>
          <w:rFonts w:eastAsia="Cambria" w:cs="Times New Roman"/>
          <w:szCs w:val="24"/>
          <w:vertAlign w:val="subscript"/>
        </w:rPr>
        <w:t>2</w:t>
      </w:r>
      <w:r w:rsidRPr="009F67D7">
        <w:rPr>
          <w:rFonts w:eastAsia="Cambria" w:cs="Times New Roman"/>
          <w:szCs w:val="24"/>
        </w:rPr>
        <w:t xml:space="preserve"> piesaistes samazināšanos no 1990. gada sekmēja mežaudžu vecuma struktūras izmaiņas, kas būtiski palielināja koksnes resursu kopējo apjomu un  pieejamību, kā arī palielināja dabiskā atmiruma lomu oglekļa apritē meža ekosistēmā. Koksnes resursu izmantošanas intensitāti raksturo procentuāli izmantotais pieejamo resursu apjoms; galvenās izmantošanas cirtē tas ir svārstījies 3,0-4,4 % robežās, bet kopšanas cirtēs – 2,1-2,9 % robežās no koksnes resursu apjoma, kas pieejams mežizstrādei attiecīgajā gadā (cirsmu fonds)  atbilstoši spēkā esošajām likumdošanas normām.</w:t>
      </w:r>
    </w:p>
    <w:p w14:paraId="1B8352D0" w14:textId="77777777" w:rsidR="009F67D7" w:rsidRPr="009F67D7" w:rsidRDefault="009F67D7" w:rsidP="00AE5109">
      <w:pPr>
        <w:spacing w:before="120" w:after="120"/>
        <w:jc w:val="both"/>
        <w:rPr>
          <w:rFonts w:eastAsia="Cambria" w:cs="Times New Roman"/>
          <w:szCs w:val="24"/>
        </w:rPr>
      </w:pPr>
      <w:r w:rsidRPr="009F67D7">
        <w:rPr>
          <w:rFonts w:eastAsia="Cambria" w:cs="Times New Roman"/>
          <w:szCs w:val="24"/>
        </w:rPr>
        <w:t>CO</w:t>
      </w:r>
      <w:r w:rsidRPr="009F67D7">
        <w:rPr>
          <w:rFonts w:eastAsia="Cambria" w:cs="Times New Roman"/>
          <w:szCs w:val="24"/>
          <w:vertAlign w:val="subscript"/>
        </w:rPr>
        <w:t>2</w:t>
      </w:r>
      <w:r w:rsidRPr="009F67D7">
        <w:rPr>
          <w:rFonts w:eastAsia="Cambria" w:cs="Times New Roman"/>
          <w:szCs w:val="24"/>
        </w:rPr>
        <w:t xml:space="preserve"> piesaistes samazināšanās prognoze pēc 2020. gada </w:t>
      </w:r>
      <w:r w:rsidR="00602984">
        <w:rPr>
          <w:rFonts w:eastAsia="Cambria" w:cs="Times New Roman"/>
          <w:szCs w:val="24"/>
        </w:rPr>
        <w:t>(skat. 3.</w:t>
      </w:r>
      <w:r w:rsidR="00367DDE">
        <w:rPr>
          <w:rFonts w:eastAsia="Cambria" w:cs="Times New Roman"/>
          <w:szCs w:val="24"/>
        </w:rPr>
        <w:t>35</w:t>
      </w:r>
      <w:r w:rsidR="00602984">
        <w:rPr>
          <w:rFonts w:eastAsia="Cambria" w:cs="Times New Roman"/>
          <w:szCs w:val="24"/>
        </w:rPr>
        <w:t xml:space="preserve">. att.) </w:t>
      </w:r>
      <w:r w:rsidRPr="009F67D7">
        <w:rPr>
          <w:rFonts w:eastAsia="Cambria" w:cs="Times New Roman"/>
          <w:szCs w:val="24"/>
        </w:rPr>
        <w:t>lielā mērā saistīta ar neto piesaistes samazināšanos koksnes produktos un nedzīvajā koksnē, jo, saglabājoties esošajam vai nedaudz mazākam mežizstrādes apjomam, neto CO</w:t>
      </w:r>
      <w:r w:rsidRPr="009F67D7">
        <w:rPr>
          <w:rFonts w:eastAsia="Cambria" w:cs="Times New Roman"/>
          <w:szCs w:val="24"/>
          <w:vertAlign w:val="subscript"/>
        </w:rPr>
        <w:t>2</w:t>
      </w:r>
      <w:r w:rsidRPr="009F67D7">
        <w:rPr>
          <w:rFonts w:eastAsia="Cambria" w:cs="Times New Roman"/>
          <w:szCs w:val="24"/>
        </w:rPr>
        <w:t xml:space="preserve"> piesaiste šajās krātuvēs tiecas uz nulli, jo piesaisti koksnes produktos un nedzīvajā koksnē kompensē emisijas, mineralizējoties organiskajām vielām. Koksnes produktus dzīves cikla beigās parasti izmanto kā kurināmo, tādējādi nodrošinot papildus aizstāšanas efektu. Pieaugot veco mežu īpatsvaram, būtiski pieaugs arī dabiskais atmirums un ilgtermiņā pieaugs ar atmirušās koksnes sadalīšanos saistītās CO</w:t>
      </w:r>
      <w:r w:rsidRPr="009F67D7">
        <w:rPr>
          <w:rFonts w:eastAsia="Cambria" w:cs="Times New Roman"/>
          <w:szCs w:val="24"/>
          <w:vertAlign w:val="subscript"/>
        </w:rPr>
        <w:t>2</w:t>
      </w:r>
      <w:r w:rsidRPr="009F67D7">
        <w:rPr>
          <w:rFonts w:eastAsia="Cambria" w:cs="Times New Roman"/>
          <w:szCs w:val="24"/>
        </w:rPr>
        <w:t xml:space="preserve"> emisijas.</w:t>
      </w:r>
    </w:p>
    <w:p w14:paraId="180CA778" w14:textId="524E9D95" w:rsidR="009F67D7" w:rsidRPr="009F67D7" w:rsidRDefault="000654E1" w:rsidP="009F67D7">
      <w:pPr>
        <w:jc w:val="center"/>
        <w:rPr>
          <w:rFonts w:cs="Times New Roman"/>
          <w:szCs w:val="24"/>
        </w:rPr>
      </w:pPr>
      <w:r>
        <w:rPr>
          <w:rFonts w:cs="Times New Roman"/>
          <w:noProof/>
          <w:szCs w:val="24"/>
          <w:lang w:eastAsia="lv-LV"/>
        </w:rPr>
        <w:drawing>
          <wp:inline distT="0" distB="0" distL="0" distR="0" wp14:anchorId="3BAE0B8A" wp14:editId="55AC6940">
            <wp:extent cx="4057650" cy="2438400"/>
            <wp:effectExtent l="0" t="0" r="0" b="0"/>
            <wp:docPr id="36" name="Picture 36" descr="A graph with different colored ba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 graph with different colored bars and numbers&#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57650" cy="2438400"/>
                    </a:xfrm>
                    <a:prstGeom prst="rect">
                      <a:avLst/>
                    </a:prstGeom>
                    <a:noFill/>
                    <a:ln>
                      <a:noFill/>
                    </a:ln>
                  </pic:spPr>
                </pic:pic>
              </a:graphicData>
            </a:graphic>
          </wp:inline>
        </w:drawing>
      </w:r>
    </w:p>
    <w:p w14:paraId="38815905" w14:textId="77777777" w:rsidR="009F67D7" w:rsidRPr="009F67D7" w:rsidRDefault="00602984" w:rsidP="009F67D7">
      <w:pPr>
        <w:pStyle w:val="Caption"/>
        <w:spacing w:before="0"/>
        <w:rPr>
          <w:rFonts w:eastAsia="Cambria"/>
          <w:bCs/>
          <w:sz w:val="24"/>
          <w:szCs w:val="24"/>
        </w:rPr>
      </w:pPr>
      <w:r>
        <w:rPr>
          <w:rFonts w:eastAsia="Cambria"/>
          <w:bCs/>
          <w:sz w:val="24"/>
          <w:szCs w:val="24"/>
          <w:lang w:eastAsia="lv-LV"/>
        </w:rPr>
        <w:t>3.</w:t>
      </w:r>
      <w:r w:rsidR="00367DDE">
        <w:rPr>
          <w:rFonts w:eastAsia="Cambria"/>
          <w:bCs/>
          <w:sz w:val="24"/>
          <w:szCs w:val="24"/>
          <w:lang w:eastAsia="lv-LV"/>
        </w:rPr>
        <w:t>35</w:t>
      </w:r>
      <w:r w:rsidR="009F67D7" w:rsidRPr="009F67D7">
        <w:rPr>
          <w:rFonts w:eastAsia="Cambria"/>
          <w:bCs/>
          <w:sz w:val="24"/>
          <w:szCs w:val="24"/>
          <w:lang w:eastAsia="lv-LV"/>
        </w:rPr>
        <w:t xml:space="preserve">.attēls. </w:t>
      </w:r>
      <w:r w:rsidR="009F67D7" w:rsidRPr="009F67D7">
        <w:rPr>
          <w:rFonts w:eastAsia="Cambria"/>
          <w:bCs/>
          <w:sz w:val="24"/>
          <w:szCs w:val="24"/>
        </w:rPr>
        <w:t xml:space="preserve"> ZIZIMM sektora SEG emisijas 2005.-2030.gadā (bāzes scenārijs) (</w:t>
      </w:r>
      <w:proofErr w:type="spellStart"/>
      <w:r w:rsidR="009F67D7" w:rsidRPr="009F67D7">
        <w:rPr>
          <w:rFonts w:eastAsia="Cambria"/>
          <w:bCs/>
          <w:sz w:val="24"/>
          <w:szCs w:val="24"/>
        </w:rPr>
        <w:t>kt</w:t>
      </w:r>
      <w:proofErr w:type="spellEnd"/>
      <w:r w:rsidR="009F67D7" w:rsidRPr="009F67D7">
        <w:rPr>
          <w:rFonts w:eastAsia="Cambria"/>
          <w:bCs/>
          <w:sz w:val="24"/>
          <w:szCs w:val="24"/>
        </w:rPr>
        <w:t xml:space="preserve"> CO</w:t>
      </w:r>
      <w:r w:rsidR="009F67D7" w:rsidRPr="009F67D7">
        <w:rPr>
          <w:rFonts w:eastAsia="Cambria"/>
          <w:bCs/>
          <w:sz w:val="24"/>
          <w:szCs w:val="24"/>
          <w:vertAlign w:val="subscript"/>
        </w:rPr>
        <w:t>2</w:t>
      </w:r>
      <w:r w:rsidR="009F67D7" w:rsidRPr="009F67D7">
        <w:rPr>
          <w:rFonts w:eastAsia="Cambria"/>
          <w:bCs/>
          <w:sz w:val="24"/>
          <w:szCs w:val="24"/>
        </w:rPr>
        <w:t xml:space="preserve"> </w:t>
      </w:r>
      <w:proofErr w:type="spellStart"/>
      <w:r w:rsidR="009F67D7" w:rsidRPr="009F67D7">
        <w:rPr>
          <w:rFonts w:eastAsia="Cambria"/>
          <w:bCs/>
          <w:sz w:val="24"/>
          <w:szCs w:val="24"/>
        </w:rPr>
        <w:t>ekv</w:t>
      </w:r>
      <w:proofErr w:type="spellEnd"/>
      <w:r w:rsidR="009F67D7" w:rsidRPr="009F67D7">
        <w:rPr>
          <w:rFonts w:eastAsia="Cambria"/>
          <w:bCs/>
          <w:sz w:val="24"/>
          <w:szCs w:val="24"/>
        </w:rPr>
        <w:t>.)</w:t>
      </w:r>
    </w:p>
    <w:p w14:paraId="2036F279" w14:textId="43C133DC" w:rsidR="00EC5ADD" w:rsidRPr="004826D1" w:rsidRDefault="004B6EC8" w:rsidP="00F97453">
      <w:pPr>
        <w:pStyle w:val="Heading1"/>
        <w:spacing w:before="120"/>
      </w:pPr>
      <w:r w:rsidRPr="009F67D7">
        <w:rPr>
          <w:rFonts w:ascii="Times New Roman" w:hAnsi="Times New Roman"/>
          <w:sz w:val="24"/>
          <w:szCs w:val="24"/>
          <w:lang w:val="lv-LV"/>
        </w:rPr>
        <w:br w:type="page"/>
      </w:r>
    </w:p>
    <w:p w14:paraId="107E3EF7" w14:textId="77777777" w:rsidR="008910CD" w:rsidRPr="004826D1" w:rsidRDefault="008910CD" w:rsidP="008910CD">
      <w:pPr>
        <w:pStyle w:val="Heading2"/>
        <w:jc w:val="both"/>
        <w:rPr>
          <w:rFonts w:ascii="Times New Roman" w:hAnsi="Times New Roman"/>
          <w:lang w:val="lv-LV"/>
        </w:rPr>
      </w:pPr>
      <w:bookmarkStart w:id="38" w:name="_Toc174272662"/>
      <w:r w:rsidRPr="004826D1">
        <w:rPr>
          <w:rFonts w:ascii="Times New Roman" w:hAnsi="Times New Roman"/>
          <w:lang w:val="lv-LV"/>
        </w:rPr>
        <w:lastRenderedPageBreak/>
        <w:t>4.</w:t>
      </w:r>
      <w:r w:rsidR="00602984">
        <w:rPr>
          <w:rFonts w:ascii="Times New Roman" w:hAnsi="Times New Roman"/>
          <w:lang w:val="lv-LV"/>
        </w:rPr>
        <w:t>2</w:t>
      </w:r>
      <w:r w:rsidRPr="004826D1">
        <w:rPr>
          <w:rFonts w:ascii="Times New Roman" w:hAnsi="Times New Roman"/>
          <w:lang w:val="lv-LV"/>
        </w:rPr>
        <w:t xml:space="preserve"> Vērtētās ietekmes un vērtēšanas metodika</w:t>
      </w:r>
      <w:bookmarkEnd w:id="38"/>
    </w:p>
    <w:p w14:paraId="56424A3E" w14:textId="77777777" w:rsidR="008910CD" w:rsidRPr="004826D1" w:rsidRDefault="008910CD" w:rsidP="004519D3">
      <w:pPr>
        <w:pStyle w:val="CommentText"/>
        <w:jc w:val="both"/>
        <w:rPr>
          <w:lang w:val="lv-LV"/>
        </w:rPr>
      </w:pPr>
    </w:p>
    <w:p w14:paraId="4827156C" w14:textId="77777777" w:rsidR="008910CD" w:rsidRPr="004826D1" w:rsidRDefault="008910CD" w:rsidP="008E72C9">
      <w:pPr>
        <w:pStyle w:val="Pamatteksts1"/>
        <w:ind w:firstLine="0"/>
        <w:rPr>
          <w:szCs w:val="23"/>
        </w:rPr>
      </w:pPr>
      <w:r w:rsidRPr="004826D1">
        <w:rPr>
          <w:szCs w:val="23"/>
        </w:rPr>
        <w:t xml:space="preserve">Vērtējamās ietekmes uz vidi šajā SIVN aptver ietekmi uz dabas vidi un ietekmi uz </w:t>
      </w:r>
      <w:proofErr w:type="spellStart"/>
      <w:r w:rsidRPr="004826D1">
        <w:rPr>
          <w:szCs w:val="23"/>
        </w:rPr>
        <w:t>cilvēkvidi</w:t>
      </w:r>
      <w:proofErr w:type="spellEnd"/>
      <w:r w:rsidRPr="004826D1">
        <w:rPr>
          <w:szCs w:val="23"/>
        </w:rPr>
        <w:t>.</w:t>
      </w:r>
    </w:p>
    <w:p w14:paraId="1E6DB577" w14:textId="77777777" w:rsidR="008910CD" w:rsidRPr="004826D1" w:rsidRDefault="003C73F9" w:rsidP="002A6F85">
      <w:pPr>
        <w:pStyle w:val="Pamatteksts1"/>
        <w:ind w:firstLine="0"/>
        <w:rPr>
          <w:szCs w:val="23"/>
        </w:rPr>
      </w:pPr>
      <w:r w:rsidRPr="004826D1">
        <w:rPr>
          <w:szCs w:val="23"/>
        </w:rPr>
        <w:t>4</w:t>
      </w:r>
      <w:r w:rsidR="008910CD" w:rsidRPr="004826D1">
        <w:rPr>
          <w:szCs w:val="23"/>
        </w:rPr>
        <w:t>.</w:t>
      </w:r>
      <w:r w:rsidR="0070710F" w:rsidRPr="004826D1">
        <w:rPr>
          <w:szCs w:val="23"/>
        </w:rPr>
        <w:t> </w:t>
      </w:r>
      <w:r w:rsidR="008910CD" w:rsidRPr="004826D1">
        <w:rPr>
          <w:szCs w:val="23"/>
        </w:rPr>
        <w:t xml:space="preserve">tabulā </w:t>
      </w:r>
      <w:r w:rsidR="005C7C24" w:rsidRPr="004826D1">
        <w:rPr>
          <w:szCs w:val="23"/>
        </w:rPr>
        <w:t xml:space="preserve">nodaļas beigās ir </w:t>
      </w:r>
      <w:r w:rsidR="008910CD" w:rsidRPr="004826D1">
        <w:rPr>
          <w:szCs w:val="23"/>
        </w:rPr>
        <w:t>sniegtas tās ietekmes, pēc kurām vērtēta esošā situācija un sagaidāmā situācijā atkarībā no īstenojamās alternatīvas. Ietekmēm piešķirtā numerācija turpmāk atbilst nodaļu numerācijai sekojošajās šā vides pārskata daļās, kurās vērtētas atbilstošās ietekmes esošajā un prognozējamajā situācijā.</w:t>
      </w:r>
    </w:p>
    <w:p w14:paraId="71D758EA" w14:textId="77777777" w:rsidR="008E72C9" w:rsidRPr="004826D1" w:rsidRDefault="008E72C9" w:rsidP="00B71100">
      <w:pPr>
        <w:pStyle w:val="Pamatteksts1"/>
        <w:ind w:firstLine="0"/>
      </w:pPr>
      <w:r w:rsidRPr="004826D1">
        <w:t xml:space="preserve">Ietekmes novērtēšanai un alternatīvu salīdzināšanai šajā SIVN tika izmantota </w:t>
      </w:r>
      <w:proofErr w:type="spellStart"/>
      <w:r w:rsidRPr="004826D1">
        <w:t>daudzkritēriju</w:t>
      </w:r>
      <w:proofErr w:type="spellEnd"/>
      <w:r w:rsidRPr="004826D1">
        <w:t xml:space="preserve"> analīze. Šīs metodes priekšrocība ir atsevišķu novērtējumu (atbilstoši izvēlētajiem kritērijiem) apvienošana kopējā alternatīvas novērtējumā, ko nav iespējams izdarīt parastā lēmumu pieņemšanas procesā. Šī analīze arī ļauj apkopot dažādu ieinteresēto pušu viedokļus. </w:t>
      </w:r>
      <w:r w:rsidR="00981103" w:rsidRPr="004826D1">
        <w:t xml:space="preserve">Tā </w:t>
      </w:r>
      <w:r w:rsidRPr="004826D1">
        <w:t>ir atklāta (pieejama visiem), nodrošina komunikāciju ar lēmumu pieņēmējiem un plašu sabiedrības loku.</w:t>
      </w:r>
    </w:p>
    <w:p w14:paraId="6D7AFC2C" w14:textId="77777777" w:rsidR="008E72C9" w:rsidRPr="004826D1" w:rsidRDefault="008E72C9" w:rsidP="00B71100">
      <w:pPr>
        <w:pStyle w:val="Pamatteksts1"/>
        <w:ind w:firstLine="0"/>
      </w:pPr>
      <w:proofErr w:type="spellStart"/>
      <w:r w:rsidRPr="004826D1">
        <w:t>Daudzkritēriju</w:t>
      </w:r>
      <w:proofErr w:type="spellEnd"/>
      <w:r w:rsidRPr="004826D1">
        <w:t xml:space="preserve"> analīzē pēc dažādiem kritērijiem novērtē un salīdzina alternatīvās izvēles. </w:t>
      </w:r>
      <w:proofErr w:type="spellStart"/>
      <w:r w:rsidRPr="004826D1">
        <w:t>Daudzkritēriju</w:t>
      </w:r>
      <w:proofErr w:type="spellEnd"/>
      <w:r w:rsidRPr="004826D1">
        <w:t xml:space="preserve"> analīzes posmi:</w:t>
      </w:r>
    </w:p>
    <w:p w14:paraId="222904DE" w14:textId="77777777" w:rsidR="008E72C9" w:rsidRPr="004826D1" w:rsidRDefault="008E72C9" w:rsidP="00336DC4">
      <w:pPr>
        <w:pStyle w:val="Pamatteksts1"/>
        <w:numPr>
          <w:ilvl w:val="0"/>
          <w:numId w:val="7"/>
        </w:numPr>
      </w:pPr>
      <w:r w:rsidRPr="004826D1">
        <w:t>Identificēt un izvērtēt kritērijus, ņemot vērā šādus aspektus:</w:t>
      </w:r>
    </w:p>
    <w:p w14:paraId="1AAC8D3F" w14:textId="77777777" w:rsidR="008E72C9" w:rsidRPr="004826D1" w:rsidRDefault="008E72C9" w:rsidP="00336DC4">
      <w:pPr>
        <w:pStyle w:val="Pamatteksts1"/>
        <w:numPr>
          <w:ilvl w:val="1"/>
          <w:numId w:val="8"/>
        </w:numPr>
      </w:pPr>
      <w:r w:rsidRPr="004826D1">
        <w:t>kritēriju kopums ir pilnīgs – neiztrūkst būtiski kritēriji;</w:t>
      </w:r>
    </w:p>
    <w:p w14:paraId="68B36022" w14:textId="77777777" w:rsidR="008E72C9" w:rsidRPr="004826D1" w:rsidRDefault="008E72C9" w:rsidP="00336DC4">
      <w:pPr>
        <w:pStyle w:val="Pamatteksts1"/>
        <w:numPr>
          <w:ilvl w:val="1"/>
          <w:numId w:val="8"/>
        </w:numPr>
      </w:pPr>
      <w:r w:rsidRPr="004826D1">
        <w:t>kritēriji ir novērtējami (jābūt iespējai novērtēt vismaz kvalitatīvi);</w:t>
      </w:r>
    </w:p>
    <w:p w14:paraId="447BE5AC" w14:textId="77777777" w:rsidR="008E72C9" w:rsidRPr="004826D1" w:rsidRDefault="008E72C9" w:rsidP="00336DC4">
      <w:pPr>
        <w:pStyle w:val="Pamatteksts1"/>
        <w:numPr>
          <w:ilvl w:val="1"/>
          <w:numId w:val="8"/>
        </w:numPr>
      </w:pPr>
      <w:r w:rsidRPr="004826D1">
        <w:t>kritēriji ir savstarpēji neatkarīgi (nav dublējošos kritēriju).</w:t>
      </w:r>
    </w:p>
    <w:p w14:paraId="6026D1D9" w14:textId="77777777" w:rsidR="008E72C9" w:rsidRPr="004826D1" w:rsidRDefault="008E72C9" w:rsidP="00336DC4">
      <w:pPr>
        <w:pStyle w:val="Pamatteksts1"/>
        <w:numPr>
          <w:ilvl w:val="0"/>
          <w:numId w:val="8"/>
        </w:numPr>
      </w:pPr>
      <w:r w:rsidRPr="004826D1">
        <w:t>Kritēriju nozīmīguma analīze jeb „svēršana”. Šajā SIVN kritēriju nozīmīguma analīze tika veikta, vienkārši salīdzinot kritērijus savā starpā, bet nenosakot to relatīvo “svaru”, jo dažādie kritēriji nebija savstarpēji summējami.</w:t>
      </w:r>
      <w:r w:rsidR="00F932CA" w:rsidRPr="004826D1">
        <w:t xml:space="preserve"> </w:t>
      </w:r>
    </w:p>
    <w:p w14:paraId="4C4D4DEB" w14:textId="77777777" w:rsidR="008E72C9" w:rsidRPr="004826D1" w:rsidRDefault="00602984" w:rsidP="00336DC4">
      <w:pPr>
        <w:pStyle w:val="Pamatteksts1"/>
        <w:numPr>
          <w:ilvl w:val="0"/>
          <w:numId w:val="8"/>
        </w:numPr>
      </w:pPr>
      <w:r>
        <w:t>Ietekmj</w:t>
      </w:r>
      <w:r w:rsidR="008E72C9" w:rsidRPr="004826D1">
        <w:t>u vērtējums pēc katra no kritērijiem</w:t>
      </w:r>
      <w:r>
        <w:t xml:space="preserve"> (skat. 4.1. tab.)</w:t>
      </w:r>
      <w:r w:rsidR="008E72C9" w:rsidRPr="004826D1">
        <w:t xml:space="preserve">. </w:t>
      </w:r>
      <w:r>
        <w:t xml:space="preserve">Ietekmes </w:t>
      </w:r>
      <w:r w:rsidR="008E72C9" w:rsidRPr="004826D1">
        <w:t xml:space="preserve">vērtē, piešķirot attiecīgu punktu skaitu katrai no tām. </w:t>
      </w:r>
      <w:r>
        <w:t>I</w:t>
      </w:r>
      <w:r w:rsidR="008E72C9" w:rsidRPr="004826D1">
        <w:t>etekmes veidam un intensitātei katrā kritērijā piešķir nosacītu skaitlisku raksturojumu:</w:t>
      </w:r>
    </w:p>
    <w:p w14:paraId="4CB31347" w14:textId="77777777" w:rsidR="009526EE" w:rsidRPr="004826D1" w:rsidRDefault="009526EE" w:rsidP="009526EE">
      <w:pPr>
        <w:pStyle w:val="Pamatteksts1"/>
        <w:ind w:left="720"/>
      </w:pPr>
      <w:r w:rsidRPr="004826D1">
        <w:t>-</w:t>
      </w:r>
      <w:r w:rsidR="0018112A" w:rsidRPr="004826D1">
        <w:t>3</w:t>
      </w:r>
      <w:r w:rsidRPr="004826D1">
        <w:t xml:space="preserve"> – izslēdzoši būtiska nelabvēlīga ietekme</w:t>
      </w:r>
    </w:p>
    <w:p w14:paraId="0CF75BA5" w14:textId="77777777" w:rsidR="008E72C9" w:rsidRPr="004826D1" w:rsidRDefault="009526EE" w:rsidP="008E72C9">
      <w:pPr>
        <w:pStyle w:val="Pamatteksts1"/>
        <w:ind w:left="720"/>
      </w:pPr>
      <w:r w:rsidRPr="004826D1">
        <w:t>-</w:t>
      </w:r>
      <w:r w:rsidR="008E72C9" w:rsidRPr="004826D1">
        <w:t>2 – būtiska nelabvēlīga ietekme</w:t>
      </w:r>
    </w:p>
    <w:p w14:paraId="08837C0C" w14:textId="77777777" w:rsidR="008E72C9" w:rsidRPr="004826D1" w:rsidRDefault="008E72C9" w:rsidP="008E72C9">
      <w:pPr>
        <w:pStyle w:val="Pamatteksts1"/>
        <w:ind w:left="720"/>
      </w:pPr>
      <w:r w:rsidRPr="004826D1">
        <w:t>-1 – nebūtiska nelabvēlīga ietekme</w:t>
      </w:r>
    </w:p>
    <w:p w14:paraId="373A8731" w14:textId="77777777" w:rsidR="008E72C9" w:rsidRPr="004826D1" w:rsidRDefault="008E72C9" w:rsidP="008E72C9">
      <w:pPr>
        <w:pStyle w:val="Pamatteksts1"/>
        <w:ind w:left="720"/>
      </w:pPr>
      <w:r w:rsidRPr="004826D1">
        <w:t xml:space="preserve"> 0 – ietekmes nav, ietekme ir neviennozīmīga vai ietekme nav nosakāma</w:t>
      </w:r>
    </w:p>
    <w:p w14:paraId="5B612A6E" w14:textId="77777777" w:rsidR="008E72C9" w:rsidRPr="004826D1" w:rsidRDefault="008E72C9" w:rsidP="008E72C9">
      <w:pPr>
        <w:pStyle w:val="Pamatteksts1"/>
        <w:ind w:left="720"/>
      </w:pPr>
      <w:r w:rsidRPr="004826D1">
        <w:t>+1 – nebūtiska labvēlīga ietekme</w:t>
      </w:r>
    </w:p>
    <w:p w14:paraId="39A5B0AD" w14:textId="77777777" w:rsidR="008E72C9" w:rsidRPr="004826D1" w:rsidRDefault="008E72C9" w:rsidP="008E72C9">
      <w:pPr>
        <w:pStyle w:val="Pamatteksts1"/>
        <w:ind w:left="720"/>
      </w:pPr>
      <w:r w:rsidRPr="004826D1">
        <w:t>+2 – būtiska labvēlīga ietekme</w:t>
      </w:r>
    </w:p>
    <w:p w14:paraId="2477BA36" w14:textId="77777777" w:rsidR="009526EE" w:rsidRPr="004826D1" w:rsidRDefault="009526EE" w:rsidP="009526EE">
      <w:pPr>
        <w:pStyle w:val="Pamatteksts1"/>
        <w:ind w:left="720"/>
      </w:pPr>
      <w:r w:rsidRPr="004826D1">
        <w:t>+3 – izšķiroši būtiska labvēlīga ietekme</w:t>
      </w:r>
    </w:p>
    <w:p w14:paraId="202F6989" w14:textId="77777777" w:rsidR="003C73F9" w:rsidRPr="004826D1" w:rsidRDefault="0018112A" w:rsidP="003C73F9">
      <w:pPr>
        <w:pStyle w:val="Pamatteksts1"/>
      </w:pPr>
      <w:r w:rsidRPr="004826D1">
        <w:t>Ar izslēdzoši būtisku nelabvēlīgu ietekmi domāta tāda, kurai paliekot Plāns nav apstiprināms: tas jāmaina, šo ietekmi samazinot. Ar izšķiroši būtisku labvēlīgu ietekmi domāta tāda, kura attaisno Plāna īstenošanu par spīti iespējamām nelabvēlīgām ietekmēm</w:t>
      </w:r>
      <w:r w:rsidR="003C73F9" w:rsidRPr="004826D1">
        <w:t xml:space="preserve"> (i</w:t>
      </w:r>
      <w:r w:rsidR="00EC730F" w:rsidRPr="004826D1">
        <w:t>zņemot</w:t>
      </w:r>
      <w:r w:rsidRPr="004826D1">
        <w:t xml:space="preserve"> izslēdzošas</w:t>
      </w:r>
      <w:r w:rsidR="00EC730F" w:rsidRPr="004826D1">
        <w:t>), ja tās rada tieši tās pašas darbības, kuras rada arī šo izšķiroši labvēlīgo ietekmi</w:t>
      </w:r>
      <w:r w:rsidR="003C73F9" w:rsidRPr="004826D1">
        <w:t>.</w:t>
      </w:r>
    </w:p>
    <w:p w14:paraId="55F05DEC" w14:textId="77777777" w:rsidR="008E72C9" w:rsidRPr="004826D1" w:rsidRDefault="008E72C9" w:rsidP="003C73F9">
      <w:pPr>
        <w:pStyle w:val="Pamatteksts1"/>
      </w:pPr>
      <w:r w:rsidRPr="004826D1">
        <w:t xml:space="preserve">Katrai ietekmei, kas atšķiras no nulles, tiek arī vērtēts, vai tā ir tieša/netieša, </w:t>
      </w:r>
      <w:proofErr w:type="spellStart"/>
      <w:r w:rsidRPr="004826D1">
        <w:t>ilg-</w:t>
      </w:r>
      <w:proofErr w:type="spellEnd"/>
      <w:r w:rsidRPr="004826D1">
        <w:t>/īstermiņa, primāra/sekundāra, atgriezeniska/neatgriezeniska. Ietekmju ilguma un (</w:t>
      </w:r>
      <w:proofErr w:type="spellStart"/>
      <w:r w:rsidRPr="004826D1">
        <w:t>ne)atgriezeniskuma</w:t>
      </w:r>
      <w:proofErr w:type="spellEnd"/>
      <w:r w:rsidRPr="004826D1">
        <w:t xml:space="preserve"> vērtējums ir saprotams bez papildu paskaidrojumiem. Kā tiešas ir vērtētas tādas ietekmes uz vidi, ko </w:t>
      </w:r>
      <w:r w:rsidR="00A857C5" w:rsidRPr="004826D1">
        <w:t xml:space="preserve">plānošanas dokumenta īstenošana </w:t>
      </w:r>
      <w:r w:rsidRPr="004826D1">
        <w:t xml:space="preserve">rada absolūtās vērtībās. Kā netiešas ir vērtētas tādas ietekmes uz vidi, ko paredzētā attīstība rada nevis absolūtās vērtībās, bet sakarā ar vides jutīguma palielināšanos </w:t>
      </w:r>
      <w:r w:rsidR="00DA3985" w:rsidRPr="004826D1">
        <w:t xml:space="preserve">vai samazināšanos </w:t>
      </w:r>
      <w:r w:rsidRPr="004826D1">
        <w:t xml:space="preserve">pret tās pašas intensitātes ietekmēm (ko attiecībā uz ietekmju veidiem, kam likumos ir noteiktas </w:t>
      </w:r>
      <w:r w:rsidRPr="004826D1">
        <w:lastRenderedPageBreak/>
        <w:t>robežvērtības, atspoguļo arī šo robežvērtību samazināšanās</w:t>
      </w:r>
      <w:r w:rsidR="00DA3985" w:rsidRPr="004826D1">
        <w:t xml:space="preserve"> vai palielināšanās</w:t>
      </w:r>
      <w:r w:rsidRPr="004826D1">
        <w:t>). Kā primāras ir vērtētas tādas ietekmes uz vidi, k</w:t>
      </w:r>
      <w:r w:rsidR="000D08BC" w:rsidRPr="004826D1">
        <w:t>o tieši rada paša Plāna īstenošana</w:t>
      </w:r>
      <w:r w:rsidRPr="004826D1">
        <w:t xml:space="preserve">. Kā sekundāras ir vērtētas tādas ietekmes uz vidi, ko </w:t>
      </w:r>
      <w:r w:rsidR="000D08BC" w:rsidRPr="004826D1">
        <w:t>Plāna īstenošanas</w:t>
      </w:r>
      <w:r w:rsidR="00A857C5" w:rsidRPr="004826D1">
        <w:t xml:space="preserve"> rezultātā rada </w:t>
      </w:r>
      <w:r w:rsidR="0072697E" w:rsidRPr="004826D1">
        <w:t xml:space="preserve">citi faktori, ko </w:t>
      </w:r>
      <w:r w:rsidR="000D08BC" w:rsidRPr="004826D1">
        <w:t xml:space="preserve">netieši </w:t>
      </w:r>
      <w:r w:rsidR="0072697E" w:rsidRPr="004826D1">
        <w:t xml:space="preserve">izmaina </w:t>
      </w:r>
      <w:r w:rsidR="000D08BC" w:rsidRPr="004826D1">
        <w:t>Plāna īstenošana</w:t>
      </w:r>
      <w:r w:rsidRPr="004826D1">
        <w:t>.</w:t>
      </w:r>
    </w:p>
    <w:p w14:paraId="01500692" w14:textId="77777777" w:rsidR="00981103" w:rsidRPr="004826D1" w:rsidRDefault="003C73F9" w:rsidP="009135C6">
      <w:pPr>
        <w:spacing w:after="120"/>
        <w:jc w:val="center"/>
        <w:rPr>
          <w:b/>
          <w:szCs w:val="24"/>
          <w:lang w:eastAsia="en-GB"/>
        </w:rPr>
      </w:pPr>
      <w:r w:rsidRPr="004826D1">
        <w:rPr>
          <w:b/>
          <w:szCs w:val="24"/>
          <w:lang w:eastAsia="lv-LV"/>
        </w:rPr>
        <w:t>4</w:t>
      </w:r>
      <w:r w:rsidR="00602984">
        <w:rPr>
          <w:b/>
          <w:szCs w:val="24"/>
          <w:lang w:eastAsia="lv-LV"/>
        </w:rPr>
        <w:t>.1</w:t>
      </w:r>
      <w:r w:rsidR="009135C6" w:rsidRPr="004826D1">
        <w:rPr>
          <w:b/>
          <w:szCs w:val="24"/>
          <w:lang w:eastAsia="lv-LV"/>
        </w:rPr>
        <w:t>. </w:t>
      </w:r>
      <w:r w:rsidR="006B7ED2" w:rsidRPr="004826D1">
        <w:rPr>
          <w:b/>
          <w:szCs w:val="24"/>
          <w:lang w:eastAsia="lv-LV"/>
        </w:rPr>
        <w:t xml:space="preserve">tabula. </w:t>
      </w:r>
      <w:r w:rsidR="00294A1F" w:rsidRPr="004826D1">
        <w:rPr>
          <w:b/>
          <w:szCs w:val="24"/>
        </w:rPr>
        <w:t>Plān</w:t>
      </w:r>
      <w:r w:rsidR="006B7ED2" w:rsidRPr="004826D1">
        <w:rPr>
          <w:b/>
          <w:szCs w:val="24"/>
        </w:rPr>
        <w:t>a ietekmes uz vidi stratēģiskajā novērtējumā vērtētās ietekmes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489"/>
        <w:gridCol w:w="5385"/>
      </w:tblGrid>
      <w:tr w:rsidR="006B7ED2" w:rsidRPr="004826D1" w14:paraId="1AC0C530" w14:textId="77777777" w:rsidTr="009B5F21">
        <w:trPr>
          <w:cantSplit/>
          <w:trHeight w:val="523"/>
          <w:jc w:val="center"/>
        </w:trPr>
        <w:tc>
          <w:tcPr>
            <w:tcW w:w="1489" w:type="dxa"/>
            <w:shd w:val="clear" w:color="auto" w:fill="E7E6E6"/>
          </w:tcPr>
          <w:p w14:paraId="7618CEBA" w14:textId="77777777" w:rsidR="006B7ED2" w:rsidRPr="004826D1" w:rsidRDefault="006B7ED2" w:rsidP="004B4531">
            <w:pPr>
              <w:rPr>
                <w:b/>
                <w:sz w:val="22"/>
                <w:szCs w:val="22"/>
              </w:rPr>
            </w:pPr>
            <w:r w:rsidRPr="004826D1">
              <w:rPr>
                <w:b/>
                <w:sz w:val="22"/>
                <w:szCs w:val="22"/>
              </w:rPr>
              <w:t>Nr.</w:t>
            </w:r>
          </w:p>
          <w:p w14:paraId="30BF9E8C" w14:textId="77777777" w:rsidR="006B7ED2" w:rsidRPr="004826D1" w:rsidRDefault="006B7ED2" w:rsidP="004B4531">
            <w:pPr>
              <w:rPr>
                <w:b/>
                <w:sz w:val="22"/>
                <w:szCs w:val="22"/>
              </w:rPr>
            </w:pPr>
            <w:r w:rsidRPr="004826D1">
              <w:rPr>
                <w:b/>
                <w:sz w:val="22"/>
                <w:szCs w:val="22"/>
              </w:rPr>
              <w:t>p.k.</w:t>
            </w:r>
          </w:p>
        </w:tc>
        <w:tc>
          <w:tcPr>
            <w:tcW w:w="5385" w:type="dxa"/>
            <w:shd w:val="clear" w:color="auto" w:fill="E7E6E6"/>
          </w:tcPr>
          <w:p w14:paraId="4232324E" w14:textId="77777777" w:rsidR="006B7ED2" w:rsidRPr="004826D1" w:rsidRDefault="006B7ED2" w:rsidP="004B4531">
            <w:pPr>
              <w:rPr>
                <w:b/>
                <w:sz w:val="22"/>
                <w:szCs w:val="22"/>
              </w:rPr>
            </w:pPr>
            <w:r w:rsidRPr="004826D1">
              <w:rPr>
                <w:b/>
                <w:sz w:val="22"/>
                <w:szCs w:val="22"/>
              </w:rPr>
              <w:t>Ietekmes veids</w:t>
            </w:r>
          </w:p>
        </w:tc>
      </w:tr>
      <w:tr w:rsidR="006B7ED2" w:rsidRPr="004826D1" w14:paraId="72760681" w14:textId="77777777" w:rsidTr="009B5F21">
        <w:trPr>
          <w:cantSplit/>
          <w:trHeight w:val="523"/>
          <w:jc w:val="center"/>
        </w:trPr>
        <w:tc>
          <w:tcPr>
            <w:tcW w:w="1489" w:type="dxa"/>
          </w:tcPr>
          <w:p w14:paraId="705976A9" w14:textId="77777777" w:rsidR="006B7ED2" w:rsidRPr="004826D1" w:rsidRDefault="006B7ED2" w:rsidP="004B4531">
            <w:pPr>
              <w:rPr>
                <w:sz w:val="22"/>
                <w:szCs w:val="22"/>
              </w:rPr>
            </w:pPr>
            <w:r w:rsidRPr="004826D1">
              <w:rPr>
                <w:sz w:val="22"/>
                <w:szCs w:val="22"/>
              </w:rPr>
              <w:t>1.</w:t>
            </w:r>
          </w:p>
        </w:tc>
        <w:tc>
          <w:tcPr>
            <w:tcW w:w="5385" w:type="dxa"/>
          </w:tcPr>
          <w:p w14:paraId="332A2263" w14:textId="77777777" w:rsidR="006B7ED2" w:rsidRPr="004826D1" w:rsidRDefault="006B7ED2" w:rsidP="006E5029">
            <w:pPr>
              <w:rPr>
                <w:sz w:val="22"/>
                <w:szCs w:val="22"/>
              </w:rPr>
            </w:pPr>
            <w:r w:rsidRPr="004826D1">
              <w:rPr>
                <w:sz w:val="22"/>
                <w:szCs w:val="22"/>
              </w:rPr>
              <w:t>Bioloģiskā daudzveidība</w:t>
            </w:r>
          </w:p>
        </w:tc>
      </w:tr>
      <w:tr w:rsidR="006B7ED2" w:rsidRPr="004826D1" w14:paraId="75D65371" w14:textId="77777777" w:rsidTr="009B5F21">
        <w:trPr>
          <w:cantSplit/>
          <w:trHeight w:val="523"/>
          <w:jc w:val="center"/>
        </w:trPr>
        <w:tc>
          <w:tcPr>
            <w:tcW w:w="1489" w:type="dxa"/>
          </w:tcPr>
          <w:p w14:paraId="34E47B33" w14:textId="77777777" w:rsidR="006B7ED2" w:rsidRPr="004826D1" w:rsidRDefault="006B7ED2" w:rsidP="004B4531">
            <w:pPr>
              <w:rPr>
                <w:sz w:val="22"/>
                <w:szCs w:val="22"/>
              </w:rPr>
            </w:pPr>
            <w:r w:rsidRPr="004826D1">
              <w:rPr>
                <w:sz w:val="22"/>
                <w:szCs w:val="22"/>
              </w:rPr>
              <w:t>2.</w:t>
            </w:r>
          </w:p>
        </w:tc>
        <w:tc>
          <w:tcPr>
            <w:tcW w:w="5385" w:type="dxa"/>
          </w:tcPr>
          <w:p w14:paraId="3C572294" w14:textId="77777777" w:rsidR="006B7ED2" w:rsidRPr="004826D1" w:rsidRDefault="006E5029" w:rsidP="004B4531">
            <w:pPr>
              <w:rPr>
                <w:sz w:val="22"/>
                <w:szCs w:val="22"/>
              </w:rPr>
            </w:pPr>
            <w:r w:rsidRPr="004826D1">
              <w:rPr>
                <w:sz w:val="22"/>
                <w:szCs w:val="22"/>
              </w:rPr>
              <w:t>Meža resursi</w:t>
            </w:r>
          </w:p>
        </w:tc>
      </w:tr>
      <w:tr w:rsidR="006B7ED2" w:rsidRPr="004826D1" w14:paraId="670AE52C" w14:textId="77777777" w:rsidTr="009B5F21">
        <w:trPr>
          <w:cantSplit/>
          <w:trHeight w:val="523"/>
          <w:jc w:val="center"/>
        </w:trPr>
        <w:tc>
          <w:tcPr>
            <w:tcW w:w="1489" w:type="dxa"/>
          </w:tcPr>
          <w:p w14:paraId="3A4C016C" w14:textId="77777777" w:rsidR="006B7ED2" w:rsidRPr="004826D1" w:rsidRDefault="006B7ED2" w:rsidP="004B4531">
            <w:pPr>
              <w:rPr>
                <w:sz w:val="22"/>
                <w:szCs w:val="22"/>
              </w:rPr>
            </w:pPr>
            <w:r w:rsidRPr="004826D1">
              <w:rPr>
                <w:sz w:val="22"/>
                <w:szCs w:val="22"/>
              </w:rPr>
              <w:t>3.</w:t>
            </w:r>
          </w:p>
        </w:tc>
        <w:tc>
          <w:tcPr>
            <w:tcW w:w="5385" w:type="dxa"/>
          </w:tcPr>
          <w:p w14:paraId="10DF7151" w14:textId="77777777" w:rsidR="006B7ED2" w:rsidRPr="004826D1" w:rsidRDefault="006B7ED2" w:rsidP="006E5029">
            <w:pPr>
              <w:rPr>
                <w:sz w:val="22"/>
                <w:szCs w:val="22"/>
              </w:rPr>
            </w:pPr>
            <w:r w:rsidRPr="004826D1">
              <w:rPr>
                <w:sz w:val="22"/>
                <w:szCs w:val="22"/>
              </w:rPr>
              <w:t>Ūde</w:t>
            </w:r>
            <w:r w:rsidR="007B25A6" w:rsidRPr="004826D1">
              <w:rPr>
                <w:sz w:val="22"/>
                <w:szCs w:val="22"/>
              </w:rPr>
              <w:t>n</w:t>
            </w:r>
            <w:r w:rsidR="006E5029" w:rsidRPr="004826D1">
              <w:rPr>
                <w:sz w:val="22"/>
                <w:szCs w:val="22"/>
              </w:rPr>
              <w:t>s resursi</w:t>
            </w:r>
          </w:p>
        </w:tc>
      </w:tr>
      <w:tr w:rsidR="006B7ED2" w:rsidRPr="004826D1" w14:paraId="3EE67A8F" w14:textId="77777777" w:rsidTr="009B5F21">
        <w:trPr>
          <w:cantSplit/>
          <w:trHeight w:val="511"/>
          <w:jc w:val="center"/>
        </w:trPr>
        <w:tc>
          <w:tcPr>
            <w:tcW w:w="1489" w:type="dxa"/>
          </w:tcPr>
          <w:p w14:paraId="2806C465" w14:textId="77777777" w:rsidR="006B7ED2" w:rsidRPr="004826D1" w:rsidRDefault="006B7ED2" w:rsidP="004B4531">
            <w:pPr>
              <w:rPr>
                <w:sz w:val="22"/>
                <w:szCs w:val="22"/>
              </w:rPr>
            </w:pPr>
            <w:r w:rsidRPr="004826D1">
              <w:rPr>
                <w:sz w:val="22"/>
                <w:szCs w:val="22"/>
              </w:rPr>
              <w:t>4.</w:t>
            </w:r>
          </w:p>
        </w:tc>
        <w:tc>
          <w:tcPr>
            <w:tcW w:w="5385" w:type="dxa"/>
          </w:tcPr>
          <w:p w14:paraId="26A91063" w14:textId="77777777" w:rsidR="006B7ED2" w:rsidRPr="004826D1" w:rsidRDefault="006E5029" w:rsidP="006E5029">
            <w:pPr>
              <w:rPr>
                <w:sz w:val="22"/>
                <w:szCs w:val="22"/>
              </w:rPr>
            </w:pPr>
            <w:r w:rsidRPr="004826D1">
              <w:rPr>
                <w:sz w:val="22"/>
                <w:szCs w:val="22"/>
              </w:rPr>
              <w:t>Augsne</w:t>
            </w:r>
          </w:p>
        </w:tc>
      </w:tr>
      <w:tr w:rsidR="006B7ED2" w:rsidRPr="004826D1" w14:paraId="7E86588C" w14:textId="77777777" w:rsidTr="009B5F21">
        <w:trPr>
          <w:cantSplit/>
          <w:trHeight w:val="523"/>
          <w:jc w:val="center"/>
        </w:trPr>
        <w:tc>
          <w:tcPr>
            <w:tcW w:w="1489" w:type="dxa"/>
          </w:tcPr>
          <w:p w14:paraId="18B3A40D" w14:textId="34D466CA" w:rsidR="006B7ED2" w:rsidRPr="004826D1" w:rsidRDefault="007D6920" w:rsidP="004B4531">
            <w:pPr>
              <w:rPr>
                <w:sz w:val="22"/>
                <w:szCs w:val="22"/>
              </w:rPr>
            </w:pPr>
            <w:r>
              <w:rPr>
                <w:sz w:val="22"/>
                <w:szCs w:val="22"/>
              </w:rPr>
              <w:t>5</w:t>
            </w:r>
            <w:r w:rsidR="006B7ED2" w:rsidRPr="004826D1">
              <w:rPr>
                <w:sz w:val="22"/>
                <w:szCs w:val="22"/>
              </w:rPr>
              <w:t>.</w:t>
            </w:r>
          </w:p>
        </w:tc>
        <w:tc>
          <w:tcPr>
            <w:tcW w:w="5385" w:type="dxa"/>
          </w:tcPr>
          <w:p w14:paraId="3EA94344" w14:textId="77777777" w:rsidR="006B7ED2" w:rsidRPr="004826D1" w:rsidRDefault="006B7ED2" w:rsidP="006E5029">
            <w:pPr>
              <w:rPr>
                <w:sz w:val="22"/>
                <w:szCs w:val="22"/>
              </w:rPr>
            </w:pPr>
            <w:r w:rsidRPr="004826D1">
              <w:rPr>
                <w:sz w:val="22"/>
                <w:szCs w:val="22"/>
              </w:rPr>
              <w:t>A</w:t>
            </w:r>
            <w:r w:rsidR="006E5029" w:rsidRPr="004826D1">
              <w:rPr>
                <w:sz w:val="22"/>
                <w:szCs w:val="22"/>
              </w:rPr>
              <w:t>tmosfēras gaisa kvalitāte</w:t>
            </w:r>
          </w:p>
        </w:tc>
      </w:tr>
      <w:tr w:rsidR="007B25A6" w:rsidRPr="004826D1" w14:paraId="28D2E2BA" w14:textId="77777777" w:rsidTr="009B5F21">
        <w:trPr>
          <w:cantSplit/>
          <w:trHeight w:val="523"/>
          <w:jc w:val="center"/>
        </w:trPr>
        <w:tc>
          <w:tcPr>
            <w:tcW w:w="1489" w:type="dxa"/>
          </w:tcPr>
          <w:p w14:paraId="02FFF2B1" w14:textId="410A7C4E" w:rsidR="007B25A6" w:rsidRPr="004826D1" w:rsidRDefault="007D6920" w:rsidP="004B4531">
            <w:pPr>
              <w:rPr>
                <w:sz w:val="22"/>
                <w:szCs w:val="22"/>
              </w:rPr>
            </w:pPr>
            <w:r>
              <w:rPr>
                <w:sz w:val="22"/>
                <w:szCs w:val="22"/>
              </w:rPr>
              <w:t>6</w:t>
            </w:r>
            <w:r w:rsidR="007B25A6" w:rsidRPr="004826D1">
              <w:rPr>
                <w:sz w:val="22"/>
                <w:szCs w:val="22"/>
              </w:rPr>
              <w:t>.</w:t>
            </w:r>
          </w:p>
        </w:tc>
        <w:tc>
          <w:tcPr>
            <w:tcW w:w="5385" w:type="dxa"/>
          </w:tcPr>
          <w:p w14:paraId="300E1F48" w14:textId="77777777" w:rsidR="007B25A6" w:rsidRPr="004826D1" w:rsidRDefault="007B25A6" w:rsidP="00602984">
            <w:pPr>
              <w:rPr>
                <w:sz w:val="22"/>
                <w:szCs w:val="22"/>
              </w:rPr>
            </w:pPr>
            <w:r w:rsidRPr="004826D1">
              <w:rPr>
                <w:sz w:val="22"/>
                <w:szCs w:val="22"/>
              </w:rPr>
              <w:t>Ainavas</w:t>
            </w:r>
            <w:r w:rsidR="00602984">
              <w:rPr>
                <w:sz w:val="22"/>
                <w:szCs w:val="22"/>
              </w:rPr>
              <w:t>, k</w:t>
            </w:r>
            <w:r w:rsidR="00602984" w:rsidRPr="004826D1">
              <w:rPr>
                <w:sz w:val="22"/>
                <w:szCs w:val="22"/>
              </w:rPr>
              <w:t>ultūrvēsturiskie objekti</w:t>
            </w:r>
          </w:p>
        </w:tc>
      </w:tr>
      <w:tr w:rsidR="006B7ED2" w:rsidRPr="004826D1" w14:paraId="41631775" w14:textId="77777777" w:rsidTr="009B5F21">
        <w:trPr>
          <w:cantSplit/>
          <w:trHeight w:val="523"/>
          <w:jc w:val="center"/>
        </w:trPr>
        <w:tc>
          <w:tcPr>
            <w:tcW w:w="1489" w:type="dxa"/>
          </w:tcPr>
          <w:p w14:paraId="3D50D4AF" w14:textId="6C1B58AE" w:rsidR="006B7ED2" w:rsidRPr="004826D1" w:rsidRDefault="007D6920" w:rsidP="004B4531">
            <w:pPr>
              <w:rPr>
                <w:sz w:val="22"/>
                <w:szCs w:val="22"/>
              </w:rPr>
            </w:pPr>
            <w:r>
              <w:rPr>
                <w:sz w:val="22"/>
                <w:szCs w:val="22"/>
              </w:rPr>
              <w:t>7</w:t>
            </w:r>
            <w:r w:rsidR="007B25A6" w:rsidRPr="004826D1">
              <w:rPr>
                <w:sz w:val="22"/>
                <w:szCs w:val="22"/>
              </w:rPr>
              <w:t>.</w:t>
            </w:r>
          </w:p>
        </w:tc>
        <w:tc>
          <w:tcPr>
            <w:tcW w:w="5385" w:type="dxa"/>
          </w:tcPr>
          <w:p w14:paraId="60FC129E" w14:textId="77777777" w:rsidR="006B7ED2" w:rsidRPr="004826D1" w:rsidRDefault="007B25A6" w:rsidP="006E5029">
            <w:pPr>
              <w:rPr>
                <w:sz w:val="22"/>
                <w:szCs w:val="22"/>
              </w:rPr>
            </w:pPr>
            <w:r w:rsidRPr="004826D1">
              <w:rPr>
                <w:sz w:val="22"/>
                <w:szCs w:val="22"/>
              </w:rPr>
              <w:t>Trokšņa līmenis</w:t>
            </w:r>
          </w:p>
        </w:tc>
      </w:tr>
      <w:tr w:rsidR="00602984" w:rsidRPr="004826D1" w14:paraId="25993AA0" w14:textId="77777777" w:rsidTr="009B5F21">
        <w:trPr>
          <w:cantSplit/>
          <w:trHeight w:val="523"/>
          <w:jc w:val="center"/>
        </w:trPr>
        <w:tc>
          <w:tcPr>
            <w:tcW w:w="1489" w:type="dxa"/>
          </w:tcPr>
          <w:p w14:paraId="1187B81A" w14:textId="77777777" w:rsidR="00602984" w:rsidRPr="004826D1" w:rsidRDefault="00602984" w:rsidP="000A3473">
            <w:pPr>
              <w:rPr>
                <w:sz w:val="22"/>
                <w:szCs w:val="22"/>
              </w:rPr>
            </w:pPr>
            <w:r>
              <w:rPr>
                <w:sz w:val="22"/>
                <w:szCs w:val="22"/>
              </w:rPr>
              <w:t>9</w:t>
            </w:r>
            <w:r w:rsidRPr="004826D1">
              <w:rPr>
                <w:sz w:val="22"/>
                <w:szCs w:val="22"/>
              </w:rPr>
              <w:t>.</w:t>
            </w:r>
          </w:p>
        </w:tc>
        <w:tc>
          <w:tcPr>
            <w:tcW w:w="5385" w:type="dxa"/>
          </w:tcPr>
          <w:p w14:paraId="1EAE73B2" w14:textId="77777777" w:rsidR="00602984" w:rsidRPr="004826D1" w:rsidRDefault="00602984" w:rsidP="000A3473">
            <w:pPr>
              <w:rPr>
                <w:sz w:val="22"/>
                <w:szCs w:val="22"/>
              </w:rPr>
            </w:pPr>
            <w:r w:rsidRPr="004826D1">
              <w:rPr>
                <w:sz w:val="22"/>
                <w:szCs w:val="22"/>
              </w:rPr>
              <w:t>Klimata pārmaiņas</w:t>
            </w:r>
          </w:p>
        </w:tc>
      </w:tr>
      <w:tr w:rsidR="007D6920" w:rsidRPr="004826D1" w14:paraId="1B251B59" w14:textId="77777777" w:rsidTr="009B5F21">
        <w:trPr>
          <w:cantSplit/>
          <w:trHeight w:val="523"/>
          <w:jc w:val="center"/>
        </w:trPr>
        <w:tc>
          <w:tcPr>
            <w:tcW w:w="1489" w:type="dxa"/>
          </w:tcPr>
          <w:p w14:paraId="56B4F0E0" w14:textId="7996F248" w:rsidR="007D6920" w:rsidRDefault="007D6920" w:rsidP="000A3473">
            <w:pPr>
              <w:rPr>
                <w:sz w:val="22"/>
                <w:szCs w:val="22"/>
              </w:rPr>
            </w:pPr>
            <w:r>
              <w:rPr>
                <w:sz w:val="22"/>
                <w:szCs w:val="22"/>
              </w:rPr>
              <w:t>10.</w:t>
            </w:r>
          </w:p>
        </w:tc>
        <w:tc>
          <w:tcPr>
            <w:tcW w:w="5385" w:type="dxa"/>
          </w:tcPr>
          <w:p w14:paraId="7689AFAB" w14:textId="36EEA776" w:rsidR="007D6920" w:rsidRPr="004826D1" w:rsidRDefault="007D6920" w:rsidP="000A3473">
            <w:pPr>
              <w:rPr>
                <w:sz w:val="22"/>
                <w:szCs w:val="22"/>
              </w:rPr>
            </w:pPr>
            <w:r>
              <w:rPr>
                <w:sz w:val="22"/>
                <w:szCs w:val="22"/>
              </w:rPr>
              <w:t>Pārrobežu ietekmes</w:t>
            </w:r>
          </w:p>
        </w:tc>
      </w:tr>
    </w:tbl>
    <w:p w14:paraId="026AC021" w14:textId="77777777" w:rsidR="006B7ED2" w:rsidRPr="004826D1" w:rsidRDefault="006B7ED2" w:rsidP="006B7ED2">
      <w:pPr>
        <w:pStyle w:val="CommentText"/>
        <w:jc w:val="both"/>
        <w:rPr>
          <w:lang w:val="lv-LV"/>
        </w:rPr>
      </w:pPr>
    </w:p>
    <w:p w14:paraId="3E6FB838" w14:textId="77777777" w:rsidR="00A12ACB" w:rsidRDefault="00A12ACB" w:rsidP="00A12ACB">
      <w:pPr>
        <w:pStyle w:val="Pamatteksts1"/>
      </w:pPr>
      <w:r>
        <w:t>Te jāuzsver, ka alternatīvas atšķiras ar nelielu daļu atšķirīgu pasākumu, jo Plāns jebkurā gadījumā no jauna piedāvā tikai nelielu daļu pasākumu: lielākā daļa Plānā apkopoto pasākumu ir jau apstiprināti un izpildē esoši pasākumi no citiem plānošanas dokumentiem, kuriem tostarp ir arī veikts stratēģiskais ietekmes uz vidi novērtējums. Tie plānošanas dokumenti, kuru jau nemaināmie pasākumi ir iekļauti Plānā, ir:</w:t>
      </w:r>
    </w:p>
    <w:p w14:paraId="5EFB0001" w14:textId="77777777" w:rsidR="00A12ACB" w:rsidRDefault="00A12ACB" w:rsidP="00A12ACB">
      <w:pPr>
        <w:pStyle w:val="Pamatteksts1"/>
        <w:numPr>
          <w:ilvl w:val="0"/>
          <w:numId w:val="52"/>
        </w:numPr>
      </w:pPr>
      <w:r>
        <w:t>Transporta attīstības pamatnostādnes 2021-2027.gadam,</w:t>
      </w:r>
    </w:p>
    <w:p w14:paraId="5E3C0106" w14:textId="77777777" w:rsidR="00A12ACB" w:rsidRDefault="00A12ACB" w:rsidP="00A12ACB">
      <w:pPr>
        <w:pStyle w:val="Pamatteksts1"/>
        <w:numPr>
          <w:ilvl w:val="0"/>
          <w:numId w:val="52"/>
        </w:numPr>
      </w:pPr>
      <w:r>
        <w:t>Kopējās lauksaimniecības politikas (KLP) stratēģiskais plāns 2023-2027.gadam,</w:t>
      </w:r>
    </w:p>
    <w:p w14:paraId="3F003B24" w14:textId="77777777" w:rsidR="00A12ACB" w:rsidRDefault="00A12ACB" w:rsidP="00A12ACB">
      <w:pPr>
        <w:pStyle w:val="Pamatteksts1"/>
        <w:numPr>
          <w:ilvl w:val="0"/>
          <w:numId w:val="52"/>
        </w:numPr>
      </w:pPr>
      <w:r>
        <w:t>Atkritumu apsaimniekošanas valsts plāns 2021.-2028.gadam,</w:t>
      </w:r>
    </w:p>
    <w:p w14:paraId="06E9A681" w14:textId="77777777" w:rsidR="00A12ACB" w:rsidRDefault="00A12ACB" w:rsidP="00A12ACB">
      <w:pPr>
        <w:pStyle w:val="Pamatteksts1"/>
        <w:numPr>
          <w:ilvl w:val="0"/>
          <w:numId w:val="52"/>
        </w:numPr>
      </w:pPr>
      <w:r>
        <w:t>Latvijas Nacionālais attīstības plāns 2021.-2027.gadam,</w:t>
      </w:r>
    </w:p>
    <w:p w14:paraId="4CA54ED9" w14:textId="77777777" w:rsidR="00A12ACB" w:rsidRDefault="00A12ACB" w:rsidP="00A12ACB">
      <w:pPr>
        <w:pStyle w:val="Pamatteksts1"/>
        <w:numPr>
          <w:ilvl w:val="0"/>
          <w:numId w:val="52"/>
        </w:numPr>
      </w:pPr>
      <w:r>
        <w:t>LIFE programmas,</w:t>
      </w:r>
    </w:p>
    <w:p w14:paraId="7CCEA635" w14:textId="77777777" w:rsidR="00A12ACB" w:rsidRDefault="00A12ACB" w:rsidP="00A12ACB">
      <w:pPr>
        <w:pStyle w:val="Pamatteksts1"/>
        <w:numPr>
          <w:ilvl w:val="0"/>
          <w:numId w:val="52"/>
        </w:numPr>
      </w:pPr>
      <w:r>
        <w:t>ES direktīvu noteikti obligāti pasākumi.</w:t>
      </w:r>
    </w:p>
    <w:p w14:paraId="1ECB351E" w14:textId="77777777" w:rsidR="00A12ACB" w:rsidRDefault="00A12ACB" w:rsidP="00A12ACB">
      <w:pPr>
        <w:pStyle w:val="Pamatteksts1"/>
      </w:pPr>
      <w:r>
        <w:t>1. un 2. pielikumā katram pasākumam, kas ņemts no kāda jau apstiprināta dokumenta, tātad vairs nemaināms (šajā SIVN vērtējums tam dots tikai, lai novērtētu Plāna kopējo ietekmi uz vidi, tomēr mainīt, atcelt vai aizstāt šo pasākumu šā Plāna ietvaros nav iespējams), ir norādīts, no kura. Pārējiem pasākumiem ir norādīts, ka tas vai nu saglabājas no līdzšinējā NEKP, vai tiek piedāvāts jauns: tikai šos pasākumus ir iespējams mainīt, atcelt vai aizstāt.</w:t>
      </w:r>
    </w:p>
    <w:p w14:paraId="545967B6" w14:textId="12A6F832" w:rsidR="00F97453" w:rsidRDefault="0027086B" w:rsidP="00F97453">
      <w:pPr>
        <w:pStyle w:val="Heading1"/>
        <w:spacing w:after="120"/>
        <w:jc w:val="both"/>
        <w:rPr>
          <w:rFonts w:ascii="Times New Roman" w:hAnsi="Times New Roman"/>
          <w:lang w:val="lv-LV"/>
        </w:rPr>
      </w:pPr>
      <w:r w:rsidRPr="004826D1">
        <w:rPr>
          <w:rFonts w:ascii="Times New Roman" w:hAnsi="Times New Roman"/>
          <w:lang w:val="lv-LV"/>
        </w:rPr>
        <w:br w:type="page"/>
      </w:r>
      <w:bookmarkStart w:id="39" w:name="_Toc4430114"/>
      <w:bookmarkStart w:id="40" w:name="_Toc4488348"/>
    </w:p>
    <w:p w14:paraId="0452AE95" w14:textId="77777777" w:rsidR="00E52FE5" w:rsidRDefault="00E52FE5" w:rsidP="00E52FE5">
      <w:pPr>
        <w:pStyle w:val="Heading1"/>
        <w:spacing w:after="120"/>
        <w:rPr>
          <w:rFonts w:ascii="Times New Roman" w:hAnsi="Times New Roman"/>
          <w:lang w:val="lv-LV"/>
        </w:rPr>
      </w:pPr>
      <w:bookmarkStart w:id="41" w:name="_Toc169602294"/>
      <w:bookmarkStart w:id="42" w:name="_Toc174272663"/>
      <w:bookmarkEnd w:id="39"/>
      <w:bookmarkEnd w:id="40"/>
      <w:r>
        <w:rPr>
          <w:rFonts w:ascii="Times New Roman" w:hAnsi="Times New Roman"/>
          <w:b w:val="0"/>
          <w:lang w:val="lv-LV"/>
        </w:rPr>
        <w:lastRenderedPageBreak/>
        <w:t>6. PLĀNA ĪSTENOŠANAS PAREDZAMĀ IETEKME UZ VIDI</w:t>
      </w:r>
      <w:bookmarkEnd w:id="41"/>
      <w:bookmarkEnd w:id="42"/>
    </w:p>
    <w:p w14:paraId="7300392E" w14:textId="77777777" w:rsidR="00E52FE5" w:rsidRDefault="00E52FE5" w:rsidP="00E52FE5">
      <w:pPr>
        <w:autoSpaceDE w:val="0"/>
        <w:autoSpaceDN w:val="0"/>
        <w:adjustRightInd w:val="0"/>
        <w:spacing w:after="120"/>
        <w:jc w:val="both"/>
        <w:rPr>
          <w:rFonts w:cs="Times New Roman"/>
          <w:szCs w:val="24"/>
          <w:lang w:eastAsia="lv-LV"/>
        </w:rPr>
      </w:pPr>
    </w:p>
    <w:p w14:paraId="1583322E" w14:textId="77777777" w:rsidR="008D0AEF" w:rsidRPr="004826D1" w:rsidRDefault="008D0AEF" w:rsidP="008D0AEF">
      <w:pPr>
        <w:pStyle w:val="Heading2"/>
        <w:spacing w:after="120"/>
        <w:jc w:val="both"/>
        <w:rPr>
          <w:rFonts w:ascii="Times New Roman" w:hAnsi="Times New Roman"/>
          <w:lang w:val="lv-LV"/>
        </w:rPr>
      </w:pPr>
      <w:bookmarkStart w:id="43" w:name="_Toc174270119"/>
      <w:bookmarkStart w:id="44" w:name="_Toc174272664"/>
      <w:r>
        <w:rPr>
          <w:rFonts w:ascii="Times New Roman" w:hAnsi="Times New Roman"/>
          <w:lang w:val="lv-LV"/>
        </w:rPr>
        <w:t>6</w:t>
      </w:r>
      <w:r w:rsidRPr="004826D1">
        <w:rPr>
          <w:rFonts w:ascii="Times New Roman" w:hAnsi="Times New Roman"/>
          <w:lang w:val="lv-LV"/>
        </w:rPr>
        <w:t xml:space="preserve">.1 </w:t>
      </w:r>
      <w:bookmarkStart w:id="45" w:name="_Toc4430121"/>
      <w:bookmarkStart w:id="46" w:name="_Toc4488355"/>
      <w:r w:rsidRPr="004826D1">
        <w:rPr>
          <w:rFonts w:ascii="Times New Roman" w:hAnsi="Times New Roman"/>
          <w:lang w:val="lv-LV"/>
        </w:rPr>
        <w:t>Bioloģiskā daudzveidība, īpaši aizsargājamās dabas teritorijas, sugas un biotopi</w:t>
      </w:r>
      <w:bookmarkEnd w:id="43"/>
      <w:bookmarkEnd w:id="45"/>
      <w:bookmarkEnd w:id="46"/>
      <w:bookmarkEnd w:id="44"/>
    </w:p>
    <w:p w14:paraId="6528C375" w14:textId="77777777" w:rsidR="008D0AEF" w:rsidRDefault="008D0AEF" w:rsidP="008D0AEF">
      <w:pPr>
        <w:spacing w:before="120" w:after="120"/>
        <w:jc w:val="both"/>
        <w:rPr>
          <w:rFonts w:cs="Times New Roman"/>
          <w:color w:val="000000"/>
          <w:szCs w:val="24"/>
        </w:rPr>
      </w:pPr>
      <w:r w:rsidRPr="004826D1">
        <w:rPr>
          <w:rFonts w:cs="Times New Roman"/>
        </w:rPr>
        <w:t xml:space="preserve">Plāns paredz līdz 2030. gadam uzstādīt </w:t>
      </w:r>
      <w:r>
        <w:rPr>
          <w:rFonts w:cs="Times New Roman"/>
        </w:rPr>
        <w:t xml:space="preserve">sauszemē </w:t>
      </w:r>
      <w:r w:rsidRPr="004826D1">
        <w:rPr>
          <w:rFonts w:cs="Times New Roman"/>
          <w:color w:val="000000"/>
          <w:szCs w:val="24"/>
        </w:rPr>
        <w:t>VES ar jaudu 2-10 MW, kopumā 100-170 VES</w:t>
      </w:r>
      <w:r>
        <w:rPr>
          <w:rFonts w:cs="Times New Roman"/>
          <w:color w:val="000000"/>
          <w:szCs w:val="24"/>
        </w:rPr>
        <w:t xml:space="preserve"> jeb 800 MW (un turpinājumā vēl 1000 MW līdz 2035. un vēl 800 MW līdz 2040. jūrā)</w:t>
      </w:r>
      <w:r w:rsidRPr="004826D1">
        <w:rPr>
          <w:rFonts w:cs="Times New Roman"/>
          <w:color w:val="000000"/>
          <w:szCs w:val="24"/>
        </w:rPr>
        <w:t xml:space="preserve"> kas potenciāli negatīvi ietekmē putnus un sikspārņus. Sakarā ar jaudas un izmēru korelāciju, VES rotoru kopējais aizslaucītais laukums (</w:t>
      </w:r>
      <w:proofErr w:type="spellStart"/>
      <w:r w:rsidRPr="004826D1">
        <w:rPr>
          <w:rFonts w:cs="Times New Roman"/>
          <w:i/>
          <w:color w:val="000000"/>
          <w:szCs w:val="24"/>
        </w:rPr>
        <w:t>swept</w:t>
      </w:r>
      <w:proofErr w:type="spellEnd"/>
      <w:r w:rsidRPr="004826D1">
        <w:rPr>
          <w:rFonts w:cs="Times New Roman"/>
          <w:i/>
          <w:color w:val="000000"/>
          <w:szCs w:val="24"/>
        </w:rPr>
        <w:t xml:space="preserve"> </w:t>
      </w:r>
      <w:proofErr w:type="spellStart"/>
      <w:r w:rsidRPr="004826D1">
        <w:rPr>
          <w:rFonts w:cs="Times New Roman"/>
          <w:i/>
          <w:color w:val="000000"/>
          <w:szCs w:val="24"/>
        </w:rPr>
        <w:t>area</w:t>
      </w:r>
      <w:proofErr w:type="spellEnd"/>
      <w:r w:rsidRPr="004826D1">
        <w:rPr>
          <w:rFonts w:cs="Times New Roman"/>
          <w:color w:val="000000"/>
          <w:szCs w:val="24"/>
        </w:rPr>
        <w:t xml:space="preserve">) ir apmēram proporcionāls kopējai jaudai neatkarīgi no tā, vai to veido lielāks skaits mazāku VES vai mazāks skaits lielāku VES, tāpēc aprēķinu ērtībām lietots pieņēmums, ka visas </w:t>
      </w:r>
      <w:r>
        <w:rPr>
          <w:rFonts w:cs="Times New Roman"/>
          <w:color w:val="000000"/>
          <w:szCs w:val="24"/>
        </w:rPr>
        <w:t xml:space="preserve">sauszemes </w:t>
      </w:r>
      <w:r w:rsidRPr="004826D1">
        <w:rPr>
          <w:rFonts w:cs="Times New Roman"/>
          <w:color w:val="000000"/>
          <w:szCs w:val="24"/>
        </w:rPr>
        <w:t xml:space="preserve">VES kopumā atbilst 100 VES ar jaudu 8 MW katra. </w:t>
      </w:r>
      <w:r>
        <w:rPr>
          <w:rFonts w:cs="Times New Roman"/>
          <w:color w:val="000000"/>
          <w:szCs w:val="24"/>
        </w:rPr>
        <w:t>Pieņemot, ka šādas 100 VES veidos 10 parki pa 10 VES, katrs 10 km diametrā un ap katru vēl 5 km rādiusā ir traucēta putnu dzīve (piemēram, lielo plēsīgo putnu droša ligzdošana), tātad katra radītā traucējuma zona ir 300 km², kopā – 3000 km².</w:t>
      </w:r>
      <w:r w:rsidRPr="004826D1">
        <w:rPr>
          <w:rFonts w:cs="Times New Roman"/>
          <w:color w:val="000000"/>
          <w:szCs w:val="24"/>
        </w:rPr>
        <w:t xml:space="preserve"> Salīdzinot ar Latvijas teritoriju 64 </w:t>
      </w:r>
      <w:r>
        <w:rPr>
          <w:rFonts w:cs="Times New Roman"/>
          <w:color w:val="000000"/>
          <w:szCs w:val="24"/>
        </w:rPr>
        <w:t>6</w:t>
      </w:r>
      <w:r w:rsidRPr="004826D1">
        <w:rPr>
          <w:rFonts w:cs="Times New Roman"/>
          <w:color w:val="000000"/>
          <w:szCs w:val="24"/>
        </w:rPr>
        <w:t xml:space="preserve">00 km², tas ir </w:t>
      </w:r>
      <w:r>
        <w:rPr>
          <w:rFonts w:cs="Times New Roman"/>
          <w:color w:val="000000"/>
          <w:szCs w:val="24"/>
        </w:rPr>
        <w:t>4</w:t>
      </w:r>
      <w:r w:rsidRPr="004826D1">
        <w:rPr>
          <w:rFonts w:cs="Times New Roman"/>
          <w:color w:val="000000"/>
          <w:szCs w:val="24"/>
        </w:rPr>
        <w:t>,</w:t>
      </w:r>
      <w:r>
        <w:rPr>
          <w:rFonts w:cs="Times New Roman"/>
          <w:color w:val="000000"/>
          <w:szCs w:val="24"/>
        </w:rPr>
        <w:t>6</w:t>
      </w:r>
      <w:r w:rsidRPr="004826D1">
        <w:rPr>
          <w:rFonts w:cs="Times New Roman"/>
          <w:color w:val="000000"/>
          <w:szCs w:val="24"/>
        </w:rPr>
        <w:t xml:space="preserve"> %. Šāda apmēra kaitējums lidojošo mugurkaulnieku </w:t>
      </w:r>
      <w:proofErr w:type="spellStart"/>
      <w:r w:rsidRPr="004826D1">
        <w:rPr>
          <w:rFonts w:cs="Times New Roman"/>
          <w:color w:val="000000"/>
          <w:szCs w:val="24"/>
        </w:rPr>
        <w:t>dzīvesvidei</w:t>
      </w:r>
      <w:proofErr w:type="spellEnd"/>
      <w:r w:rsidRPr="004826D1">
        <w:rPr>
          <w:rFonts w:cs="Times New Roman"/>
          <w:color w:val="000000"/>
          <w:szCs w:val="24"/>
        </w:rPr>
        <w:t xml:space="preserve"> Latvijas mērogā uzskatāms par nebūtisku, ja vien VES parki tiek veidoti vietās, kas nav nozīmīgas putnu un sikspārņu vairošanās, barošanās un migrācijas vietas</w:t>
      </w:r>
      <w:r>
        <w:rPr>
          <w:rFonts w:cs="Times New Roman"/>
          <w:color w:val="000000"/>
          <w:szCs w:val="24"/>
        </w:rPr>
        <w:t>:</w:t>
      </w:r>
      <w:r w:rsidRPr="004826D1">
        <w:rPr>
          <w:rFonts w:cs="Times New Roman"/>
          <w:color w:val="000000"/>
          <w:szCs w:val="24"/>
        </w:rPr>
        <w:t xml:space="preserve"> katram projektam tiek veikts ietekmes uz vidi novērtējums un projekts īstenots tikai būtiskas negatīvas ietekmes nekonstatēšanas gadījumā</w:t>
      </w:r>
      <w:r>
        <w:rPr>
          <w:rFonts w:cs="Times New Roman"/>
          <w:color w:val="000000"/>
          <w:szCs w:val="24"/>
        </w:rPr>
        <w:t>, tādējādi rādītājs 4,6 % no visas Latvijas teritorijas neraksturo kaitējuma īpatsvaru, jo šī daļa tiek izvietota teritorijās, kurās VES rada pēc iespējas mazāku kaitējumu (piem., nav piemērotas lielo plēsīgo putnu ligzdošanai)</w:t>
      </w:r>
      <w:r w:rsidRPr="004826D1">
        <w:rPr>
          <w:rFonts w:cs="Times New Roman"/>
          <w:color w:val="000000"/>
          <w:szCs w:val="24"/>
        </w:rPr>
        <w:t>.</w:t>
      </w:r>
      <w:r>
        <w:rPr>
          <w:rFonts w:cs="Times New Roman"/>
          <w:color w:val="000000"/>
          <w:szCs w:val="24"/>
        </w:rPr>
        <w:t xml:space="preserve"> Vēl jo vairāk nebūtisks visas Latvijas mērogā tas ir tāpēc, ka nav pierādīta kaitējuma visiem pārējiem bioloģiskās daudzveidības (floras un nelidojošās faunas) komponentiem, tikai lidojošajai faunai kā vienam no daudzajiem komponentiem.</w:t>
      </w:r>
    </w:p>
    <w:p w14:paraId="67DF5AE9" w14:textId="77777777" w:rsidR="008D0AEF" w:rsidRPr="004826D1" w:rsidRDefault="008D0AEF" w:rsidP="008D0AEF">
      <w:pPr>
        <w:spacing w:before="120" w:after="120"/>
        <w:jc w:val="both"/>
        <w:rPr>
          <w:rFonts w:cs="Times New Roman"/>
          <w:color w:val="000000"/>
          <w:szCs w:val="24"/>
        </w:rPr>
      </w:pPr>
      <w:r>
        <w:rPr>
          <w:rFonts w:cs="Times New Roman"/>
          <w:color w:val="000000"/>
          <w:szCs w:val="24"/>
        </w:rPr>
        <w:t xml:space="preserve">Savukārt </w:t>
      </w:r>
      <w:proofErr w:type="spellStart"/>
      <w:r>
        <w:rPr>
          <w:rFonts w:cs="Times New Roman"/>
          <w:color w:val="000000"/>
          <w:szCs w:val="24"/>
        </w:rPr>
        <w:t>atkrastes</w:t>
      </w:r>
      <w:proofErr w:type="spellEnd"/>
      <w:r>
        <w:rPr>
          <w:rFonts w:cs="Times New Roman"/>
          <w:color w:val="000000"/>
          <w:szCs w:val="24"/>
        </w:rPr>
        <w:t xml:space="preserve"> VES jūrā (kurām augšminētos apjomus plānots sasniegt jau ievērojami pēc pašreizējā plāna termiņa 2030. gadā) ietekme uz putniem jānovērš līdz minimumam ar konkrēto vēja parku ietekmes uz vidi novērtējumiem, nepieļaujot to būvi putnu migrācijas ceļos. Attiecībā uz </w:t>
      </w:r>
      <w:proofErr w:type="spellStart"/>
      <w:r>
        <w:rPr>
          <w:rFonts w:cs="Times New Roman"/>
          <w:color w:val="000000"/>
          <w:szCs w:val="24"/>
        </w:rPr>
        <w:t>atkrastes</w:t>
      </w:r>
      <w:proofErr w:type="spellEnd"/>
      <w:r>
        <w:rPr>
          <w:rFonts w:cs="Times New Roman"/>
          <w:color w:val="000000"/>
          <w:szCs w:val="24"/>
        </w:rPr>
        <w:t xml:space="preserve"> VES ietekmi uz zemūdens dabas vērtībām, </w:t>
      </w:r>
      <w:r w:rsidRPr="004826D1">
        <w:rPr>
          <w:rFonts w:cs="Times New Roman"/>
          <w:color w:val="000000"/>
          <w:szCs w:val="24"/>
        </w:rPr>
        <w:t>“Jūras plānojuma 2030” stratēģiskajā ietekmes uz vidi novērtējumā</w:t>
      </w:r>
      <w:r w:rsidRPr="004826D1">
        <w:rPr>
          <w:rStyle w:val="FootnoteReference"/>
          <w:szCs w:val="24"/>
        </w:rPr>
        <w:footnoteReference w:id="5"/>
      </w:r>
      <w:r w:rsidRPr="004826D1">
        <w:rPr>
          <w:rFonts w:cs="Times New Roman"/>
          <w:color w:val="000000"/>
          <w:szCs w:val="24"/>
        </w:rPr>
        <w:t xml:space="preserve"> ir konstatēts, ka “vēja parku būvniecība nav pieļaujama zemūdens biotopu aizsardzībai izveidotās teritorijās vai arī teritorijās, kur potenciāli varētu tikt atrasti aizsargājamie biotopi,” un katram projektam jāveic visas likumā noteiktās ietekmes uz vidi novērtējuma procedūras. To rezultātā īstenoti tiks tikai tādi projekti, kuriem nebūs būtiska nelabvēlīga ietekme uz vidi, tomēr nebūtiska šāda ietekme uz zemūdens biotopiem būs.</w:t>
      </w:r>
    </w:p>
    <w:p w14:paraId="7EAF7CB3" w14:textId="77777777" w:rsidR="008D0AEF" w:rsidRDefault="008D0AEF" w:rsidP="008D0AEF">
      <w:pPr>
        <w:spacing w:before="120" w:after="120"/>
        <w:jc w:val="both"/>
        <w:rPr>
          <w:rFonts w:cs="Times New Roman"/>
          <w:szCs w:val="24"/>
          <w:lang w:eastAsia="lv-LV"/>
        </w:rPr>
      </w:pPr>
      <w:r w:rsidRPr="004826D1">
        <w:rPr>
          <w:rFonts w:cs="Times New Roman"/>
          <w:szCs w:val="24"/>
          <w:lang w:eastAsia="lv-LV"/>
        </w:rPr>
        <w:t>Kaut arī Plāns paredz cietās biomasas apjoma pieaugumu enerģijas galapatēriņā, nav paredzams tiešs cietās biomasas ieguves apjoma pieaugums ar mežu izciršanu: Latvijā pietiek līdz šim nepietiekami izmantotas nedzīvas biomasas</w:t>
      </w:r>
      <w:r w:rsidRPr="004826D1">
        <w:rPr>
          <w:rStyle w:val="FootnoteReference"/>
          <w:szCs w:val="24"/>
        </w:rPr>
        <w:footnoteReference w:id="6"/>
      </w:r>
      <w:r w:rsidRPr="004826D1">
        <w:rPr>
          <w:rFonts w:cs="Times New Roman"/>
          <w:szCs w:val="24"/>
          <w:lang w:eastAsia="lv-LV"/>
        </w:rPr>
        <w:t xml:space="preserve">, un pieaugums paredzēts tieši uz tās rēķina, nevis uz speciāli papildus iegūstamas dzīvas biomasas rēķina, kas izraisītu ietekmi uz biotopiem, sugām un bioloģisko daudzveidību. Latvijā ir lielas kurināmās koksnes rezerves, un tās ražošanas apjomu var palielināt </w:t>
      </w:r>
      <w:proofErr w:type="spellStart"/>
      <w:r w:rsidRPr="004826D1">
        <w:rPr>
          <w:rFonts w:cs="Times New Roman"/>
          <w:szCs w:val="24"/>
          <w:lang w:eastAsia="lv-LV"/>
        </w:rPr>
        <w:t>vairākkārt</w:t>
      </w:r>
      <w:proofErr w:type="spellEnd"/>
      <w:r w:rsidRPr="004826D1">
        <w:rPr>
          <w:rFonts w:cs="Times New Roman"/>
          <w:szCs w:val="24"/>
          <w:lang w:eastAsia="lv-LV"/>
        </w:rPr>
        <w:t>, nemainot normatīvo bāzi un neietekmējot vidi nelabvēlīgi. Pieaugot kurināmā cenai, šo koksni jebkurā gadījumā iegūs un pārdos: Plāna pasākumi var tikai sekmēt to, ka to vairāk pirks vietēji</w:t>
      </w:r>
      <w:r>
        <w:rPr>
          <w:rFonts w:cs="Times New Roman"/>
          <w:szCs w:val="24"/>
          <w:lang w:eastAsia="lv-LV"/>
        </w:rPr>
        <w:t>e patērētāji, nevis ārzemnieki.</w:t>
      </w:r>
    </w:p>
    <w:p w14:paraId="2D4FD9FC" w14:textId="77777777" w:rsidR="008D0AEF" w:rsidRPr="004826D1" w:rsidRDefault="008D0AEF" w:rsidP="008D0AEF">
      <w:pPr>
        <w:spacing w:before="120" w:after="120"/>
        <w:jc w:val="both"/>
        <w:rPr>
          <w:rFonts w:cs="Times New Roman"/>
          <w:szCs w:val="24"/>
          <w:lang w:eastAsia="lv-LV"/>
        </w:rPr>
      </w:pPr>
      <w:r>
        <w:rPr>
          <w:rFonts w:cs="Times New Roman"/>
          <w:szCs w:val="24"/>
          <w:lang w:eastAsia="lv-LV"/>
        </w:rPr>
        <w:t xml:space="preserve">Savukārt </w:t>
      </w:r>
      <w:proofErr w:type="spellStart"/>
      <w:r>
        <w:rPr>
          <w:rFonts w:cs="Times New Roman"/>
          <w:szCs w:val="24"/>
          <w:lang w:eastAsia="lv-LV"/>
        </w:rPr>
        <w:t>rīcībpolitikām</w:t>
      </w:r>
      <w:proofErr w:type="spellEnd"/>
      <w:r>
        <w:rPr>
          <w:rFonts w:cs="Times New Roman"/>
          <w:szCs w:val="24"/>
          <w:lang w:eastAsia="lv-LV"/>
        </w:rPr>
        <w:t xml:space="preserve"> </w:t>
      </w:r>
      <w:r w:rsidRPr="000E60E0">
        <w:rPr>
          <w:rFonts w:cs="Times New Roman"/>
          <w:szCs w:val="24"/>
          <w:lang w:eastAsia="lv-LV"/>
        </w:rPr>
        <w:t>ZIZIMM</w:t>
      </w:r>
      <w:r>
        <w:rPr>
          <w:rFonts w:cs="Times New Roman"/>
          <w:szCs w:val="24"/>
          <w:lang w:eastAsia="lv-LV"/>
        </w:rPr>
        <w:t xml:space="preserve"> sektorā paredzama gan pozitīva, gan negatīva ietekme uz meža resursiem, tomēr pozitīvā ir acīmredzamā pārsvarā  (skat. Pielikumu). Pēc nosacītā punktu vērtējuma – pozitīvās vai negatīvās ietekmes skartā platība attiecībā pret visu </w:t>
      </w:r>
      <w:r w:rsidRPr="00977D79">
        <w:rPr>
          <w:rFonts w:cs="Times New Roman"/>
          <w:szCs w:val="24"/>
          <w:lang w:eastAsia="lv-LV"/>
        </w:rPr>
        <w:t xml:space="preserve">ZIZIMM </w:t>
      </w:r>
      <w:proofErr w:type="spellStart"/>
      <w:r w:rsidRPr="00977D79">
        <w:rPr>
          <w:rFonts w:cs="Times New Roman"/>
          <w:szCs w:val="24"/>
          <w:lang w:eastAsia="lv-LV"/>
        </w:rPr>
        <w:t>rīcībpolitiku</w:t>
      </w:r>
      <w:proofErr w:type="spellEnd"/>
      <w:r w:rsidRPr="00977D79">
        <w:rPr>
          <w:rFonts w:cs="Times New Roman"/>
          <w:szCs w:val="24"/>
          <w:lang w:eastAsia="lv-LV"/>
        </w:rPr>
        <w:t xml:space="preserve"> kopējā rezultatīvā rādītāja</w:t>
      </w:r>
      <w:r>
        <w:rPr>
          <w:rFonts w:cs="Times New Roman"/>
          <w:szCs w:val="24"/>
          <w:lang w:eastAsia="lv-LV"/>
        </w:rPr>
        <w:t xml:space="preserve"> platību – šīs pozitīvās ietekmes pārsvars </w:t>
      </w:r>
      <w:r>
        <w:rPr>
          <w:rFonts w:cs="Times New Roman"/>
          <w:szCs w:val="24"/>
          <w:lang w:eastAsia="lv-LV"/>
        </w:rPr>
        <w:lastRenderedPageBreak/>
        <w:t>aptuveni atbilst iepriekš aplūkotajai negatīvajai ietekmei uz lidojošo faunu, un kopumā Plāna ietekme uz bioloģisko daudzveidību jāvērtē kā neviennozīmīga: nav nosakāms pozitīvās vai negatīvās ietekmes pārsvars.</w:t>
      </w:r>
    </w:p>
    <w:p w14:paraId="6B6A753B" w14:textId="77777777" w:rsidR="008D0AEF" w:rsidRPr="004826D1" w:rsidRDefault="008D0AEF" w:rsidP="008D0AEF">
      <w:pPr>
        <w:spacing w:before="120" w:after="120"/>
        <w:jc w:val="both"/>
        <w:rPr>
          <w:rFonts w:cs="Times New Roman"/>
          <w:szCs w:val="24"/>
          <w:lang w:eastAsia="lv-LV"/>
        </w:rPr>
      </w:pPr>
      <w:r>
        <w:rPr>
          <w:rFonts w:cs="Times New Roman"/>
          <w:szCs w:val="24"/>
          <w:lang w:eastAsia="lv-LV"/>
        </w:rPr>
        <w:t>N</w:t>
      </w:r>
      <w:r w:rsidRPr="004826D1">
        <w:rPr>
          <w:rFonts w:cs="Times New Roman"/>
          <w:szCs w:val="24"/>
          <w:lang w:eastAsia="lv-LV"/>
        </w:rPr>
        <w:t xml:space="preserve">eliels pozitīvs potenciāls ir </w:t>
      </w:r>
      <w:r>
        <w:rPr>
          <w:rFonts w:cs="Times New Roman"/>
          <w:szCs w:val="24"/>
          <w:lang w:eastAsia="lv-LV"/>
        </w:rPr>
        <w:t xml:space="preserve">arī </w:t>
      </w:r>
      <w:r w:rsidRPr="004826D1">
        <w:rPr>
          <w:rFonts w:cs="Times New Roman"/>
          <w:szCs w:val="24"/>
          <w:lang w:eastAsia="lv-LV"/>
        </w:rPr>
        <w:t>atkritumu un notekūdeņu apsaimniekošanas efektivitātes uzlabošanai, tomēr Plāna periodā tā vēl praktiski neizpaudīsies.</w:t>
      </w:r>
    </w:p>
    <w:p w14:paraId="6E204CB8" w14:textId="77777777" w:rsidR="008D0AEF" w:rsidRPr="004826D1" w:rsidRDefault="008D0AEF" w:rsidP="008D0AEF">
      <w:pPr>
        <w:spacing w:after="120"/>
        <w:ind w:firstLine="720"/>
        <w:jc w:val="both"/>
        <w:rPr>
          <w:i/>
          <w:u w:val="single"/>
          <w:lang w:eastAsia="lv-LV"/>
        </w:rPr>
      </w:pPr>
      <w:r w:rsidRPr="004826D1">
        <w:rPr>
          <w:i/>
          <w:u w:val="single"/>
          <w:lang w:eastAsia="lv-LV"/>
        </w:rPr>
        <w:t xml:space="preserve">Vērtējums: </w:t>
      </w:r>
      <w:r>
        <w:rPr>
          <w:i/>
          <w:u w:val="single"/>
          <w:lang w:eastAsia="lv-LV"/>
        </w:rPr>
        <w:t>0</w:t>
      </w:r>
    </w:p>
    <w:p w14:paraId="682C2B73" w14:textId="77777777" w:rsidR="008D0AEF" w:rsidRPr="004826D1" w:rsidRDefault="008D0AEF" w:rsidP="008D0AEF">
      <w:pPr>
        <w:spacing w:before="120" w:after="120"/>
        <w:jc w:val="both"/>
        <w:rPr>
          <w:rFonts w:cs="Times New Roman"/>
          <w:szCs w:val="24"/>
          <w:lang w:eastAsia="lv-LV"/>
        </w:rPr>
      </w:pPr>
      <w:r>
        <w:rPr>
          <w:rFonts w:cs="Times New Roman"/>
          <w:szCs w:val="24"/>
          <w:lang w:eastAsia="lv-LV"/>
        </w:rPr>
        <w:t>Šajā vērtējumā ņemti vērā arī ieteicamie ietekmes uz vidi samazināšanas pasākumi: skat. tālāk 6.13. nodaļu.</w:t>
      </w:r>
    </w:p>
    <w:p w14:paraId="018BB751" w14:textId="77777777" w:rsidR="008D0AEF" w:rsidRPr="004826D1" w:rsidRDefault="008D0AEF" w:rsidP="008D0AEF">
      <w:pPr>
        <w:spacing w:before="120" w:after="120"/>
        <w:jc w:val="both"/>
        <w:rPr>
          <w:rFonts w:cs="Times New Roman"/>
          <w:szCs w:val="24"/>
          <w:lang w:eastAsia="lv-LV"/>
        </w:rPr>
      </w:pPr>
    </w:p>
    <w:p w14:paraId="68045E6A" w14:textId="77777777" w:rsidR="008D0AEF" w:rsidRPr="004826D1" w:rsidRDefault="008D0AEF" w:rsidP="008D0AEF">
      <w:pPr>
        <w:pStyle w:val="Heading2"/>
        <w:spacing w:after="120"/>
        <w:jc w:val="both"/>
        <w:rPr>
          <w:rFonts w:ascii="Times New Roman" w:hAnsi="Times New Roman"/>
          <w:lang w:val="lv-LV"/>
        </w:rPr>
      </w:pPr>
      <w:bookmarkStart w:id="47" w:name="_Toc174270120"/>
      <w:bookmarkStart w:id="48" w:name="_Toc174272665"/>
      <w:r>
        <w:rPr>
          <w:rFonts w:ascii="Times New Roman" w:hAnsi="Times New Roman"/>
          <w:lang w:val="lv-LV"/>
        </w:rPr>
        <w:t>6</w:t>
      </w:r>
      <w:r w:rsidRPr="004826D1">
        <w:rPr>
          <w:rFonts w:ascii="Times New Roman" w:hAnsi="Times New Roman"/>
          <w:lang w:val="lv-LV"/>
        </w:rPr>
        <w:t>.2 Meža resursi</w:t>
      </w:r>
      <w:bookmarkEnd w:id="47"/>
      <w:bookmarkEnd w:id="48"/>
      <w:r w:rsidRPr="004826D1">
        <w:rPr>
          <w:rFonts w:ascii="Times New Roman" w:hAnsi="Times New Roman"/>
          <w:lang w:val="lv-LV"/>
        </w:rPr>
        <w:t xml:space="preserve"> </w:t>
      </w:r>
    </w:p>
    <w:p w14:paraId="0AA6E6FF" w14:textId="77777777" w:rsidR="008D0AEF" w:rsidRDefault="008D0AEF" w:rsidP="008D0AEF">
      <w:pPr>
        <w:spacing w:before="120" w:after="120"/>
        <w:jc w:val="both"/>
        <w:rPr>
          <w:rFonts w:cs="Times New Roman"/>
          <w:color w:val="000000"/>
          <w:szCs w:val="24"/>
        </w:rPr>
      </w:pPr>
      <w:r w:rsidRPr="004826D1">
        <w:rPr>
          <w:rFonts w:cs="Times New Roman"/>
        </w:rPr>
        <w:t xml:space="preserve">Plāns paredz līdz 2030. gadam uzstādīt </w:t>
      </w:r>
      <w:r>
        <w:rPr>
          <w:rFonts w:cs="Times New Roman"/>
        </w:rPr>
        <w:t xml:space="preserve">sauszemē </w:t>
      </w:r>
      <w:r w:rsidRPr="004826D1">
        <w:rPr>
          <w:rFonts w:cs="Times New Roman"/>
          <w:color w:val="000000"/>
          <w:szCs w:val="24"/>
        </w:rPr>
        <w:t>VES ar jaudu 2-10 MW, kopumā 100-170 VES</w:t>
      </w:r>
      <w:r>
        <w:rPr>
          <w:rFonts w:cs="Times New Roman"/>
          <w:color w:val="000000"/>
          <w:szCs w:val="24"/>
        </w:rPr>
        <w:t xml:space="preserve"> jeb 800 MW (un turpinājumā vēl 1000 MW līdz 2035. un vēl 800 MW līdz 2040. jūrā)</w:t>
      </w:r>
      <w:r w:rsidRPr="004826D1">
        <w:rPr>
          <w:rFonts w:cs="Times New Roman"/>
          <w:color w:val="000000"/>
          <w:szCs w:val="24"/>
        </w:rPr>
        <w:t xml:space="preserve"> kas potenciāli negatīvi ietekmē </w:t>
      </w:r>
      <w:r>
        <w:rPr>
          <w:rFonts w:cs="Times New Roman"/>
          <w:color w:val="000000"/>
          <w:szCs w:val="24"/>
        </w:rPr>
        <w:t>meža resursus, ja šīs VES uzstāda, atmežojot mežu teritorijas pašu VES, to apkalpes laukumu, pievedceļu un kabeļu vajadzībām</w:t>
      </w:r>
      <w:r w:rsidRPr="004826D1">
        <w:rPr>
          <w:rFonts w:cs="Times New Roman"/>
          <w:color w:val="000000"/>
          <w:szCs w:val="24"/>
        </w:rPr>
        <w:t xml:space="preserve">. </w:t>
      </w:r>
      <w:r>
        <w:rPr>
          <w:rFonts w:cs="Times New Roman"/>
          <w:color w:val="000000"/>
          <w:szCs w:val="24"/>
        </w:rPr>
        <w:t xml:space="preserve">Tā kā nav zināms, kādu daļu VES uzstādīs meža zemēs, </w:t>
      </w:r>
      <w:r w:rsidRPr="004826D1">
        <w:rPr>
          <w:rFonts w:cs="Times New Roman"/>
          <w:color w:val="000000"/>
          <w:szCs w:val="24"/>
        </w:rPr>
        <w:t xml:space="preserve">aprēķinu ērtībām </w:t>
      </w:r>
      <w:r>
        <w:rPr>
          <w:rFonts w:cs="Times New Roman"/>
          <w:color w:val="000000"/>
          <w:szCs w:val="24"/>
        </w:rPr>
        <w:t xml:space="preserve">pēc maksimālās piesardzības principa </w:t>
      </w:r>
      <w:r w:rsidRPr="004826D1">
        <w:rPr>
          <w:rFonts w:cs="Times New Roman"/>
          <w:color w:val="000000"/>
          <w:szCs w:val="24"/>
        </w:rPr>
        <w:t xml:space="preserve">lietots pieņēmums, ka </w:t>
      </w:r>
      <w:r>
        <w:rPr>
          <w:rFonts w:cs="Times New Roman"/>
          <w:color w:val="000000"/>
          <w:szCs w:val="24"/>
        </w:rPr>
        <w:t xml:space="preserve">tajās uzstādīs </w:t>
      </w:r>
      <w:r w:rsidRPr="004826D1">
        <w:rPr>
          <w:rFonts w:cs="Times New Roman"/>
          <w:color w:val="000000"/>
          <w:szCs w:val="24"/>
        </w:rPr>
        <w:t xml:space="preserve">kopumā 100 VES </w:t>
      </w:r>
      <w:r>
        <w:rPr>
          <w:rFonts w:cs="Times New Roman"/>
          <w:color w:val="000000"/>
          <w:szCs w:val="24"/>
        </w:rPr>
        <w:t xml:space="preserve">(kas būtu gadījumā, ja visas VES uzstādītu mežos, bet visām būtu maksimālās </w:t>
      </w:r>
      <w:r w:rsidRPr="004826D1">
        <w:rPr>
          <w:rFonts w:cs="Times New Roman"/>
          <w:color w:val="000000"/>
          <w:szCs w:val="24"/>
        </w:rPr>
        <w:t>jaud</w:t>
      </w:r>
      <w:r>
        <w:rPr>
          <w:rFonts w:cs="Times New Roman"/>
          <w:color w:val="000000"/>
          <w:szCs w:val="24"/>
        </w:rPr>
        <w:t>a</w:t>
      </w:r>
      <w:r w:rsidRPr="004826D1">
        <w:rPr>
          <w:rFonts w:cs="Times New Roman"/>
          <w:color w:val="000000"/>
          <w:szCs w:val="24"/>
        </w:rPr>
        <w:t xml:space="preserve"> 8 MW</w:t>
      </w:r>
      <w:r>
        <w:rPr>
          <w:rFonts w:cs="Times New Roman"/>
          <w:color w:val="000000"/>
          <w:szCs w:val="24"/>
        </w:rPr>
        <w:t>: patiesībā tikai daļu uzstādīs mežos, savukārt vidēji to jauda būs mazāka, tātad skaits lielāks)</w:t>
      </w:r>
      <w:r w:rsidRPr="004826D1">
        <w:rPr>
          <w:rFonts w:cs="Times New Roman"/>
          <w:color w:val="000000"/>
          <w:szCs w:val="24"/>
        </w:rPr>
        <w:t xml:space="preserve">. </w:t>
      </w:r>
      <w:r>
        <w:rPr>
          <w:rFonts w:cs="Times New Roman"/>
          <w:color w:val="000000"/>
          <w:szCs w:val="24"/>
        </w:rPr>
        <w:t xml:space="preserve">Pieņemot, ka vidēji katra VES prasa atmežot 3 ha, kopējā atmežojamā platība būtu 300 ha jeb 3 km². </w:t>
      </w:r>
      <w:r w:rsidRPr="004826D1">
        <w:rPr>
          <w:rFonts w:cs="Times New Roman"/>
          <w:color w:val="000000"/>
          <w:szCs w:val="24"/>
        </w:rPr>
        <w:t xml:space="preserve">Šāda </w:t>
      </w:r>
      <w:r>
        <w:rPr>
          <w:rFonts w:cs="Times New Roman"/>
          <w:color w:val="000000"/>
          <w:szCs w:val="24"/>
        </w:rPr>
        <w:t xml:space="preserve">atmežojamā platība </w:t>
      </w:r>
      <w:r w:rsidRPr="004826D1">
        <w:rPr>
          <w:rFonts w:cs="Times New Roman"/>
          <w:color w:val="000000"/>
          <w:szCs w:val="24"/>
        </w:rPr>
        <w:t>Latvijas mērogā uzskatām</w:t>
      </w:r>
      <w:r>
        <w:rPr>
          <w:rFonts w:cs="Times New Roman"/>
          <w:color w:val="000000"/>
          <w:szCs w:val="24"/>
        </w:rPr>
        <w:t>a</w:t>
      </w:r>
      <w:r w:rsidRPr="004826D1">
        <w:rPr>
          <w:rFonts w:cs="Times New Roman"/>
          <w:color w:val="000000"/>
          <w:szCs w:val="24"/>
        </w:rPr>
        <w:t xml:space="preserve"> par nebūtisku</w:t>
      </w:r>
      <w:r>
        <w:rPr>
          <w:rFonts w:cs="Times New Roman"/>
          <w:color w:val="000000"/>
          <w:szCs w:val="24"/>
        </w:rPr>
        <w:t>: 0,009% mežu kopplatības</w:t>
      </w:r>
      <w:r w:rsidRPr="004826D1">
        <w:rPr>
          <w:rFonts w:cs="Times New Roman"/>
          <w:color w:val="000000"/>
          <w:szCs w:val="24"/>
        </w:rPr>
        <w:t>.</w:t>
      </w:r>
    </w:p>
    <w:p w14:paraId="3FF88573" w14:textId="77777777" w:rsidR="008D0AEF" w:rsidRDefault="008D0AEF" w:rsidP="008D0AEF">
      <w:pPr>
        <w:spacing w:before="120" w:after="120"/>
        <w:jc w:val="both"/>
        <w:rPr>
          <w:rFonts w:cs="Times New Roman"/>
          <w:szCs w:val="24"/>
          <w:lang w:eastAsia="lv-LV"/>
        </w:rPr>
      </w:pPr>
      <w:r w:rsidRPr="004826D1">
        <w:rPr>
          <w:rFonts w:cs="Times New Roman"/>
          <w:szCs w:val="24"/>
          <w:lang w:eastAsia="lv-LV"/>
        </w:rPr>
        <w:t xml:space="preserve">Plāns paredz cietās biomasas apjoma pieaugumu enerģijas galapatēriņā, </w:t>
      </w:r>
      <w:r>
        <w:rPr>
          <w:rFonts w:cs="Times New Roman"/>
          <w:szCs w:val="24"/>
          <w:lang w:eastAsia="lv-LV"/>
        </w:rPr>
        <w:t xml:space="preserve">tomēr tam </w:t>
      </w:r>
      <w:r w:rsidRPr="004826D1">
        <w:rPr>
          <w:rFonts w:cs="Times New Roman"/>
          <w:szCs w:val="24"/>
          <w:lang w:eastAsia="lv-LV"/>
        </w:rPr>
        <w:t>nav paredzams tiešs cietās biomasas ieguves apjoma pieaugums ar mežu izciršanu: Latvijā pietiek līdz šim nepietiekami izmantotas nedzīvas biomasas, un pieaugums paredzēts tieši uz tās rēķina, nevis uz speciāli papildus iegūstamas dzīvas biomasas rēķina.</w:t>
      </w:r>
    </w:p>
    <w:p w14:paraId="3C246B30" w14:textId="77777777" w:rsidR="008D0AEF" w:rsidRPr="004826D1" w:rsidRDefault="008D0AEF" w:rsidP="008D0AEF">
      <w:pPr>
        <w:spacing w:before="120" w:after="120"/>
        <w:jc w:val="both"/>
        <w:rPr>
          <w:rFonts w:cs="Times New Roman"/>
          <w:szCs w:val="24"/>
          <w:lang w:eastAsia="lv-LV"/>
        </w:rPr>
      </w:pPr>
      <w:proofErr w:type="spellStart"/>
      <w:r>
        <w:rPr>
          <w:rFonts w:cs="Times New Roman"/>
          <w:szCs w:val="24"/>
          <w:lang w:eastAsia="lv-LV"/>
        </w:rPr>
        <w:t>Rīcībpolitikām</w:t>
      </w:r>
      <w:proofErr w:type="spellEnd"/>
      <w:r>
        <w:rPr>
          <w:rFonts w:cs="Times New Roman"/>
          <w:szCs w:val="24"/>
          <w:lang w:eastAsia="lv-LV"/>
        </w:rPr>
        <w:t xml:space="preserve"> </w:t>
      </w:r>
      <w:r w:rsidRPr="000E60E0">
        <w:rPr>
          <w:rFonts w:cs="Times New Roman"/>
          <w:szCs w:val="24"/>
          <w:lang w:eastAsia="lv-LV"/>
        </w:rPr>
        <w:t>ZIZIMM</w:t>
      </w:r>
      <w:r>
        <w:rPr>
          <w:rFonts w:cs="Times New Roman"/>
          <w:szCs w:val="24"/>
          <w:lang w:eastAsia="lv-LV"/>
        </w:rPr>
        <w:t xml:space="preserve"> sektorā paredzama gan pozitīva, gan negatīva ietekme uz meža resursiem, tomēr pozitīvā ir acīmredzamā pārsvarā  (skat. Pielikumu).</w:t>
      </w:r>
    </w:p>
    <w:p w14:paraId="5C30E52E" w14:textId="77777777" w:rsidR="008D0AEF" w:rsidRPr="004826D1" w:rsidRDefault="008D0AEF" w:rsidP="008D0AEF">
      <w:pPr>
        <w:spacing w:after="120"/>
        <w:ind w:firstLine="720"/>
        <w:jc w:val="both"/>
        <w:rPr>
          <w:i/>
          <w:u w:val="single"/>
          <w:lang w:eastAsia="lv-LV"/>
        </w:rPr>
      </w:pPr>
      <w:bookmarkStart w:id="49" w:name="_Toc4430117"/>
      <w:bookmarkStart w:id="50" w:name="_Toc4488351"/>
      <w:r w:rsidRPr="004826D1">
        <w:rPr>
          <w:i/>
          <w:u w:val="single"/>
          <w:lang w:eastAsia="lv-LV"/>
        </w:rPr>
        <w:t>Vērtējums: +1, tieša, ilgtermiņa, primāra, neatgriezeniska (pieņemot, ka videi draudzīga attīstība nebeigsies) ietekme.</w:t>
      </w:r>
    </w:p>
    <w:p w14:paraId="5AD50042" w14:textId="77777777" w:rsidR="008D0AEF" w:rsidRPr="004826D1" w:rsidRDefault="008D0AEF" w:rsidP="008D0AEF">
      <w:pPr>
        <w:pStyle w:val="Heading2"/>
        <w:rPr>
          <w:rFonts w:ascii="Times New Roman" w:hAnsi="Times New Roman"/>
          <w:lang w:val="lv-LV"/>
        </w:rPr>
      </w:pPr>
    </w:p>
    <w:p w14:paraId="3877C90E" w14:textId="77777777" w:rsidR="008D0AEF" w:rsidRPr="004826D1" w:rsidRDefault="008D0AEF" w:rsidP="008D0AEF">
      <w:pPr>
        <w:rPr>
          <w:lang w:eastAsia="en-GB"/>
        </w:rPr>
      </w:pPr>
    </w:p>
    <w:p w14:paraId="6668F932" w14:textId="77777777" w:rsidR="008D0AEF" w:rsidRPr="004826D1" w:rsidRDefault="008D0AEF" w:rsidP="008D0AEF">
      <w:pPr>
        <w:pStyle w:val="Heading2"/>
        <w:rPr>
          <w:rFonts w:ascii="Times New Roman" w:hAnsi="Times New Roman"/>
          <w:lang w:val="lv-LV"/>
        </w:rPr>
      </w:pPr>
      <w:bookmarkStart w:id="51" w:name="_Toc174270121"/>
      <w:bookmarkStart w:id="52" w:name="_Toc174272666"/>
      <w:r>
        <w:rPr>
          <w:rFonts w:ascii="Times New Roman" w:hAnsi="Times New Roman"/>
          <w:lang w:val="lv-LV"/>
        </w:rPr>
        <w:t>6</w:t>
      </w:r>
      <w:r w:rsidRPr="004826D1">
        <w:rPr>
          <w:rFonts w:ascii="Times New Roman" w:hAnsi="Times New Roman"/>
          <w:lang w:val="lv-LV"/>
        </w:rPr>
        <w:t>.3. Ūdens resursi un to kvalitāte</w:t>
      </w:r>
      <w:bookmarkEnd w:id="49"/>
      <w:bookmarkEnd w:id="50"/>
      <w:bookmarkEnd w:id="51"/>
      <w:bookmarkEnd w:id="52"/>
    </w:p>
    <w:p w14:paraId="642CEE92" w14:textId="77777777" w:rsidR="008D0AEF" w:rsidRPr="004826D1" w:rsidRDefault="008D0AEF" w:rsidP="008D0AEF">
      <w:pPr>
        <w:rPr>
          <w:lang w:eastAsia="en-GB"/>
        </w:rPr>
      </w:pPr>
    </w:p>
    <w:p w14:paraId="2AC93719" w14:textId="77777777" w:rsidR="008D0AEF" w:rsidRPr="004826D1" w:rsidRDefault="008D0AEF" w:rsidP="008D0AEF">
      <w:pPr>
        <w:autoSpaceDE w:val="0"/>
        <w:autoSpaceDN w:val="0"/>
        <w:adjustRightInd w:val="0"/>
        <w:spacing w:after="120"/>
        <w:jc w:val="both"/>
      </w:pPr>
      <w:r w:rsidRPr="004826D1">
        <w:t>Plāna pasākumiem nav identificējama</w:t>
      </w:r>
      <w:r>
        <w:t>s</w:t>
      </w:r>
      <w:r w:rsidRPr="004826D1">
        <w:t xml:space="preserve"> ietekme</w:t>
      </w:r>
      <w:r>
        <w:t>s</w:t>
      </w:r>
      <w:r w:rsidRPr="004826D1">
        <w:t xml:space="preserve"> uz ūdens resursiem un to kvalitāti.</w:t>
      </w:r>
    </w:p>
    <w:p w14:paraId="04538EAE" w14:textId="77777777" w:rsidR="008D0AEF" w:rsidRPr="004826D1" w:rsidRDefault="008D0AEF" w:rsidP="008D0AEF">
      <w:pPr>
        <w:spacing w:after="120"/>
        <w:ind w:firstLine="720"/>
        <w:jc w:val="both"/>
        <w:rPr>
          <w:i/>
          <w:u w:val="single"/>
          <w:lang w:eastAsia="lv-LV"/>
        </w:rPr>
      </w:pPr>
      <w:r w:rsidRPr="004826D1">
        <w:rPr>
          <w:i/>
          <w:u w:val="single"/>
          <w:lang w:eastAsia="lv-LV"/>
        </w:rPr>
        <w:t>Vērtējums: 0</w:t>
      </w:r>
    </w:p>
    <w:p w14:paraId="14955F76" w14:textId="77777777" w:rsidR="008D0AEF" w:rsidRPr="004826D1" w:rsidRDefault="008D0AEF" w:rsidP="008D0AEF"/>
    <w:p w14:paraId="417BF8D3" w14:textId="77777777" w:rsidR="008D0AEF" w:rsidRPr="004826D1" w:rsidRDefault="008D0AEF" w:rsidP="008D0AEF"/>
    <w:p w14:paraId="4C059104" w14:textId="77777777" w:rsidR="008D0AEF" w:rsidRPr="004826D1" w:rsidRDefault="008D0AEF" w:rsidP="008D0AEF">
      <w:pPr>
        <w:pStyle w:val="Heading2"/>
        <w:rPr>
          <w:rFonts w:ascii="Times New Roman" w:hAnsi="Times New Roman"/>
          <w:lang w:val="lv-LV"/>
        </w:rPr>
      </w:pPr>
      <w:bookmarkStart w:id="53" w:name="_Toc4430120"/>
      <w:bookmarkStart w:id="54" w:name="_Toc4488354"/>
      <w:bookmarkStart w:id="55" w:name="_Toc174270122"/>
      <w:bookmarkStart w:id="56" w:name="_Toc174272667"/>
      <w:r>
        <w:rPr>
          <w:rFonts w:ascii="Times New Roman" w:hAnsi="Times New Roman"/>
          <w:lang w:val="lv-LV"/>
        </w:rPr>
        <w:t>6</w:t>
      </w:r>
      <w:r w:rsidRPr="004826D1">
        <w:rPr>
          <w:rFonts w:ascii="Times New Roman" w:hAnsi="Times New Roman"/>
          <w:lang w:val="lv-LV"/>
        </w:rPr>
        <w:t>.4. Augsne</w:t>
      </w:r>
      <w:bookmarkEnd w:id="53"/>
      <w:bookmarkEnd w:id="54"/>
      <w:bookmarkEnd w:id="55"/>
      <w:bookmarkEnd w:id="56"/>
    </w:p>
    <w:p w14:paraId="0C99228B" w14:textId="77777777" w:rsidR="008D0AEF" w:rsidRPr="004826D1" w:rsidRDefault="008D0AEF" w:rsidP="008D0AEF">
      <w:pPr>
        <w:autoSpaceDE w:val="0"/>
        <w:autoSpaceDN w:val="0"/>
        <w:adjustRightInd w:val="0"/>
        <w:spacing w:after="120"/>
        <w:ind w:firstLine="720"/>
        <w:jc w:val="both"/>
      </w:pPr>
    </w:p>
    <w:p w14:paraId="69CEEB09" w14:textId="77777777" w:rsidR="008D0AEF" w:rsidRPr="004826D1" w:rsidRDefault="008D0AEF" w:rsidP="008D0AEF">
      <w:pPr>
        <w:autoSpaceDE w:val="0"/>
        <w:autoSpaceDN w:val="0"/>
        <w:adjustRightInd w:val="0"/>
        <w:spacing w:after="120"/>
        <w:jc w:val="both"/>
      </w:pPr>
      <w:r>
        <w:rPr>
          <w:rFonts w:cs="Times New Roman"/>
          <w:szCs w:val="24"/>
          <w:lang w:eastAsia="lv-LV"/>
        </w:rPr>
        <w:t xml:space="preserve">Vienai </w:t>
      </w:r>
      <w:proofErr w:type="spellStart"/>
      <w:r>
        <w:rPr>
          <w:rFonts w:cs="Times New Roman"/>
          <w:szCs w:val="24"/>
          <w:lang w:eastAsia="lv-LV"/>
        </w:rPr>
        <w:t>rīcībpolitikai</w:t>
      </w:r>
      <w:proofErr w:type="spellEnd"/>
      <w:r>
        <w:rPr>
          <w:rFonts w:cs="Times New Roman"/>
          <w:szCs w:val="24"/>
          <w:lang w:eastAsia="lv-LV"/>
        </w:rPr>
        <w:t xml:space="preserve"> “</w:t>
      </w:r>
      <w:r w:rsidRPr="007A1297">
        <w:rPr>
          <w:rFonts w:cs="Times New Roman"/>
          <w:szCs w:val="24"/>
          <w:lang w:eastAsia="lv-LV"/>
        </w:rPr>
        <w:t>3.1.6.2.</w:t>
      </w:r>
      <w:r>
        <w:rPr>
          <w:rFonts w:cs="Times New Roman"/>
          <w:szCs w:val="24"/>
          <w:lang w:eastAsia="lv-LV"/>
        </w:rPr>
        <w:t> </w:t>
      </w:r>
      <w:r w:rsidRPr="007A1297">
        <w:rPr>
          <w:rFonts w:cs="Times New Roman"/>
          <w:szCs w:val="24"/>
          <w:lang w:eastAsia="lv-LV"/>
        </w:rPr>
        <w:t xml:space="preserve">Augsnes ielabošana </w:t>
      </w:r>
      <w:proofErr w:type="spellStart"/>
      <w:r w:rsidRPr="007A1297">
        <w:rPr>
          <w:rFonts w:cs="Times New Roman"/>
          <w:szCs w:val="24"/>
          <w:lang w:eastAsia="lv-LV"/>
        </w:rPr>
        <w:t>kūdreņos</w:t>
      </w:r>
      <w:proofErr w:type="spellEnd"/>
      <w:r w:rsidRPr="007A1297">
        <w:rPr>
          <w:rFonts w:cs="Times New Roman"/>
          <w:szCs w:val="24"/>
          <w:lang w:eastAsia="lv-LV"/>
        </w:rPr>
        <w:t>, izmantojot koksnes pelnus</w:t>
      </w:r>
      <w:r>
        <w:rPr>
          <w:rFonts w:cs="Times New Roman"/>
          <w:szCs w:val="24"/>
          <w:lang w:eastAsia="lv-LV"/>
        </w:rPr>
        <w:t>”</w:t>
      </w:r>
      <w:r w:rsidRPr="007A1297">
        <w:rPr>
          <w:rFonts w:cs="Times New Roman"/>
          <w:szCs w:val="24"/>
          <w:lang w:eastAsia="lv-LV"/>
        </w:rPr>
        <w:t xml:space="preserve"> </w:t>
      </w:r>
      <w:r w:rsidRPr="000E60E0">
        <w:rPr>
          <w:rFonts w:cs="Times New Roman"/>
          <w:szCs w:val="24"/>
          <w:lang w:eastAsia="lv-LV"/>
        </w:rPr>
        <w:t>ZIZIMM</w:t>
      </w:r>
      <w:r>
        <w:rPr>
          <w:rFonts w:cs="Times New Roman"/>
          <w:szCs w:val="24"/>
          <w:lang w:eastAsia="lv-LV"/>
        </w:rPr>
        <w:t xml:space="preserve"> sektorā paredzama pozitīva ietekme (skat. Pielikumu)</w:t>
      </w:r>
      <w:r w:rsidRPr="004826D1">
        <w:t xml:space="preserve">, tomēr </w:t>
      </w:r>
      <w:r>
        <w:t xml:space="preserve">tik niecīga, ka Latvijas mērogā </w:t>
      </w:r>
      <w:r w:rsidRPr="004826D1">
        <w:t xml:space="preserve">pēc piesardzības principa būtu korekti šo pozitīvo efektu vērtēt kā </w:t>
      </w:r>
      <w:r>
        <w:t>nesajūtamu</w:t>
      </w:r>
      <w:r w:rsidRPr="004826D1">
        <w:t>.</w:t>
      </w:r>
    </w:p>
    <w:p w14:paraId="421BAF7B" w14:textId="77777777" w:rsidR="008D0AEF" w:rsidRPr="004826D1" w:rsidRDefault="008D0AEF" w:rsidP="008D0AEF">
      <w:pPr>
        <w:spacing w:after="120"/>
        <w:ind w:firstLine="720"/>
        <w:jc w:val="both"/>
        <w:rPr>
          <w:i/>
          <w:u w:val="single"/>
          <w:lang w:eastAsia="lv-LV"/>
        </w:rPr>
      </w:pPr>
      <w:r w:rsidRPr="004826D1">
        <w:rPr>
          <w:i/>
          <w:u w:val="single"/>
          <w:lang w:eastAsia="lv-LV"/>
        </w:rPr>
        <w:t>Vērtējums: 0</w:t>
      </w:r>
    </w:p>
    <w:p w14:paraId="3B27DB26" w14:textId="77777777" w:rsidR="008D0AEF" w:rsidRPr="004826D1" w:rsidRDefault="008D0AEF" w:rsidP="008D0AEF">
      <w:pPr>
        <w:jc w:val="both"/>
        <w:rPr>
          <w:rFonts w:cs="Times New Roman"/>
        </w:rPr>
      </w:pPr>
    </w:p>
    <w:p w14:paraId="030F1601" w14:textId="77777777" w:rsidR="008D0AEF" w:rsidRPr="004826D1" w:rsidRDefault="008D0AEF" w:rsidP="008D0AEF">
      <w:pPr>
        <w:pStyle w:val="Heading2"/>
        <w:spacing w:after="120"/>
        <w:jc w:val="both"/>
        <w:rPr>
          <w:rFonts w:ascii="Times New Roman" w:hAnsi="Times New Roman"/>
          <w:lang w:val="lv-LV"/>
        </w:rPr>
      </w:pPr>
      <w:bookmarkStart w:id="57" w:name="_Toc174270123"/>
      <w:bookmarkStart w:id="58" w:name="_Toc174272668"/>
      <w:r>
        <w:rPr>
          <w:rFonts w:ascii="Times New Roman" w:hAnsi="Times New Roman"/>
          <w:lang w:val="lv-LV"/>
        </w:rPr>
        <w:lastRenderedPageBreak/>
        <w:t>6</w:t>
      </w:r>
      <w:r w:rsidRPr="004826D1">
        <w:rPr>
          <w:rFonts w:ascii="Times New Roman" w:hAnsi="Times New Roman"/>
          <w:lang w:val="lv-LV"/>
        </w:rPr>
        <w:t>.</w:t>
      </w:r>
      <w:r>
        <w:rPr>
          <w:rFonts w:ascii="Times New Roman" w:hAnsi="Times New Roman"/>
          <w:lang w:val="lv-LV"/>
        </w:rPr>
        <w:t>5</w:t>
      </w:r>
      <w:r w:rsidRPr="004826D1">
        <w:rPr>
          <w:rFonts w:ascii="Times New Roman" w:hAnsi="Times New Roman"/>
          <w:lang w:val="lv-LV"/>
        </w:rPr>
        <w:t xml:space="preserve"> Atmosfēras gaisa kvalitāte</w:t>
      </w:r>
      <w:bookmarkEnd w:id="57"/>
      <w:bookmarkEnd w:id="58"/>
    </w:p>
    <w:p w14:paraId="74CBC5A1" w14:textId="77777777" w:rsidR="008D0AEF" w:rsidRPr="004826D1" w:rsidRDefault="008D0AEF" w:rsidP="008D0AEF">
      <w:pPr>
        <w:spacing w:after="120"/>
        <w:jc w:val="both"/>
      </w:pPr>
      <w:r w:rsidRPr="004826D1">
        <w:rPr>
          <w:lang w:eastAsia="en-GB"/>
        </w:rPr>
        <w:t>Gaisa kvalitāte ir potenciāli viens no būtiskākajiem vides aspektiem, uz ko enerģētikas Plānam var būt ietekme. Par atskaiti šīs ietekmes vērtēšanai 5.6. nodaļā ir sniegts esošās gaisa kvalitātes raksturojums un “</w:t>
      </w:r>
      <w:r w:rsidRPr="004826D1">
        <w:t>Gaisa piesārņojuma samazināšanas rīcības plānā 2019.-2030. gadam” (VARAM, 2019)</w:t>
      </w:r>
      <w:r w:rsidRPr="004826D1">
        <w:rPr>
          <w:rStyle w:val="FootnoteReference"/>
        </w:rPr>
        <w:t xml:space="preserve"> </w:t>
      </w:r>
      <w:r w:rsidRPr="004826D1">
        <w:t xml:space="preserve">prognozētās 2030. gada </w:t>
      </w:r>
      <w:r w:rsidRPr="004826D1">
        <w:rPr>
          <w:lang w:eastAsia="en-GB"/>
        </w:rPr>
        <w:t>gaisa kvalitātes raksturojums</w:t>
      </w:r>
      <w:r w:rsidRPr="004826D1">
        <w:t xml:space="preserve">, kura 5. daļā “Emisiju prognozes scenārijā ar papildu pasākumiem” vēl nav ņemtas vērā Plāna </w:t>
      </w:r>
      <w:proofErr w:type="spellStart"/>
      <w:r w:rsidRPr="004826D1">
        <w:t>rīcībpolitiku</w:t>
      </w:r>
      <w:proofErr w:type="spellEnd"/>
      <w:r w:rsidRPr="004826D1">
        <w:t xml:space="preserve"> un pasākumu īstenošanas ietekmes, tātad būtībā tās atbilst Plāna Bāzes scenārijam.</w:t>
      </w:r>
    </w:p>
    <w:p w14:paraId="4869A435" w14:textId="77777777" w:rsidR="008D0AEF" w:rsidRPr="004826D1" w:rsidRDefault="008D0AEF" w:rsidP="008D0AEF">
      <w:pPr>
        <w:jc w:val="both"/>
      </w:pPr>
      <w:r>
        <w:t>E</w:t>
      </w:r>
      <w:r w:rsidRPr="004826D1">
        <w:t>misiju prognozes uzrāda kopumā noteikto emisiju mērķu izpildi 2025. un 2030. gadā arī bez Plāna. 2030. gadā prognozētās emisijas ir mazākas, nekā noteiktie emisiju mērķi uz 2030.</w:t>
      </w:r>
      <w:r>
        <w:t> </w:t>
      </w:r>
      <w:r w:rsidRPr="004826D1">
        <w:t>gadu, šādos apmēros:</w:t>
      </w:r>
    </w:p>
    <w:p w14:paraId="17CD5342" w14:textId="77777777" w:rsidR="008D0AEF" w:rsidRPr="004826D1" w:rsidRDefault="008D0AEF" w:rsidP="008D0AEF">
      <w:pPr>
        <w:pStyle w:val="StyleStyleJustifiedBefore6ptAfter6ptTimesNewRoman"/>
        <w:numPr>
          <w:ilvl w:val="0"/>
          <w:numId w:val="18"/>
        </w:numPr>
        <w:rPr>
          <w:lang w:val="lv-LV"/>
        </w:rPr>
      </w:pPr>
      <w:proofErr w:type="spellStart"/>
      <w:r w:rsidRPr="004826D1">
        <w:rPr>
          <w:lang w:val="lv-LV"/>
        </w:rPr>
        <w:t>NOx</w:t>
      </w:r>
      <w:proofErr w:type="spellEnd"/>
      <w:r w:rsidRPr="004826D1">
        <w:rPr>
          <w:lang w:val="lv-LV"/>
        </w:rPr>
        <w:t xml:space="preserve"> – par 2 %;</w:t>
      </w:r>
    </w:p>
    <w:p w14:paraId="3AFFC1D3" w14:textId="77777777" w:rsidR="008D0AEF" w:rsidRPr="004826D1" w:rsidRDefault="008D0AEF" w:rsidP="008D0AEF">
      <w:pPr>
        <w:pStyle w:val="StyleStyleJustifiedBefore6ptAfter6ptTimesNewRoman"/>
        <w:numPr>
          <w:ilvl w:val="0"/>
          <w:numId w:val="18"/>
        </w:numPr>
        <w:rPr>
          <w:lang w:val="lv-LV"/>
        </w:rPr>
      </w:pPr>
      <w:r w:rsidRPr="004826D1">
        <w:rPr>
          <w:lang w:val="lv-LV"/>
        </w:rPr>
        <w:t>SO</w:t>
      </w:r>
      <w:r w:rsidRPr="004826D1">
        <w:rPr>
          <w:vertAlign w:val="subscript"/>
          <w:lang w:val="lv-LV"/>
        </w:rPr>
        <w:t>2</w:t>
      </w:r>
      <w:r w:rsidRPr="004826D1">
        <w:rPr>
          <w:lang w:val="lv-LV"/>
        </w:rPr>
        <w:t xml:space="preserve"> – par 7,8 %;</w:t>
      </w:r>
    </w:p>
    <w:p w14:paraId="00BB93FF" w14:textId="77777777" w:rsidR="008D0AEF" w:rsidRPr="004826D1" w:rsidRDefault="008D0AEF" w:rsidP="008D0AEF">
      <w:pPr>
        <w:pStyle w:val="StyleStyleJustifiedBefore6ptAfter6ptTimesNewRoman"/>
        <w:numPr>
          <w:ilvl w:val="0"/>
          <w:numId w:val="18"/>
        </w:numPr>
        <w:rPr>
          <w:lang w:val="lv-LV"/>
        </w:rPr>
      </w:pPr>
      <w:r w:rsidRPr="004826D1">
        <w:rPr>
          <w:lang w:val="lv-LV"/>
        </w:rPr>
        <w:t>NMGOS – par 6,9 %;</w:t>
      </w:r>
    </w:p>
    <w:p w14:paraId="37295708" w14:textId="77777777" w:rsidR="008D0AEF" w:rsidRPr="004826D1" w:rsidRDefault="008D0AEF" w:rsidP="008D0AEF">
      <w:pPr>
        <w:pStyle w:val="StyleStyleJustifiedBefore6ptAfter6ptTimesNewRoman"/>
        <w:numPr>
          <w:ilvl w:val="0"/>
          <w:numId w:val="18"/>
        </w:numPr>
        <w:rPr>
          <w:lang w:val="lv-LV"/>
        </w:rPr>
      </w:pPr>
      <w:r w:rsidRPr="004826D1">
        <w:rPr>
          <w:lang w:val="lv-LV"/>
        </w:rPr>
        <w:t>NH</w:t>
      </w:r>
      <w:r w:rsidRPr="004826D1">
        <w:rPr>
          <w:vertAlign w:val="subscript"/>
          <w:lang w:val="lv-LV"/>
        </w:rPr>
        <w:t>3</w:t>
      </w:r>
      <w:r w:rsidRPr="004826D1">
        <w:rPr>
          <w:lang w:val="lv-LV"/>
        </w:rPr>
        <w:t xml:space="preserve"> – par 2,1 %; </w:t>
      </w:r>
    </w:p>
    <w:p w14:paraId="47FCACFE" w14:textId="77777777" w:rsidR="008D0AEF" w:rsidRPr="004826D1" w:rsidRDefault="008D0AEF" w:rsidP="008D0AEF">
      <w:pPr>
        <w:pStyle w:val="StyleStyleJustifiedBefore6ptAfter6ptTimesNewRoman"/>
        <w:numPr>
          <w:ilvl w:val="0"/>
          <w:numId w:val="18"/>
        </w:numPr>
        <w:rPr>
          <w:lang w:val="lv-LV"/>
        </w:rPr>
      </w:pPr>
      <w:r w:rsidRPr="004826D1">
        <w:rPr>
          <w:lang w:val="lv-LV"/>
        </w:rPr>
        <w:t>PM</w:t>
      </w:r>
      <w:r w:rsidRPr="004826D1">
        <w:rPr>
          <w:vertAlign w:val="subscript"/>
          <w:lang w:val="lv-LV"/>
        </w:rPr>
        <w:t>2,5</w:t>
      </w:r>
      <w:r w:rsidRPr="004826D1">
        <w:rPr>
          <w:lang w:val="lv-LV"/>
        </w:rPr>
        <w:t xml:space="preserve"> – par 22 %.</w:t>
      </w:r>
    </w:p>
    <w:p w14:paraId="43855E78" w14:textId="77777777" w:rsidR="008D0AEF" w:rsidRDefault="008D0AEF" w:rsidP="008D0AEF">
      <w:pPr>
        <w:spacing w:after="120"/>
        <w:jc w:val="both"/>
      </w:pPr>
      <w:r w:rsidRPr="004826D1">
        <w:t>Tātad emisiju mērķi tiek jau sasniegti ar uzviju arī bez Plāna, tāpēc visas Plāna ietekmes, kas izmaina gaisa piesārņojumu tādās robežās, ka tas tik uz tā sasniedz emisiju mērķus, uzskatāmas par nebūtiskām, tāpēc detalizēti skaitliski aprēķini to būtiskuma precizēšanai nav lietderīgi.</w:t>
      </w:r>
    </w:p>
    <w:p w14:paraId="6E860565" w14:textId="77777777" w:rsidR="008D0AEF" w:rsidRDefault="008D0AEF" w:rsidP="008D0AEF">
      <w:pPr>
        <w:spacing w:after="120"/>
        <w:jc w:val="both"/>
      </w:pPr>
      <w:r>
        <w:t xml:space="preserve">Kopējās emisijas pa piesārņojošo vielu veidiem ir vērtētas sekojošajās apakšnodaļās. Paredzētie energoresursu ieguves veidi un atsevišķie sektori var ietekmēt gaisa kvalitāti, ņemot vērā arī paredzamās izmaiņas pārskatītajā Eiropas Savienības direktīvā par gaisa kvalitāti un tīrāku gaisu Eiropai, kuru paredzēts apstiprināt līdz 2024.gada beigām. </w:t>
      </w:r>
    </w:p>
    <w:p w14:paraId="2689F1CC" w14:textId="77777777" w:rsidR="008D0AEF" w:rsidRDefault="008D0AEF" w:rsidP="008D0AEF">
      <w:pPr>
        <w:spacing w:after="120"/>
        <w:jc w:val="both"/>
      </w:pPr>
      <w:r>
        <w:t>Atsevišķi energoresursu ieguves veidi var radīt iespējamu lokālu smaku piesārņojumu, piemēram, šķeldas ražošana no koksnes. Biomasas, t.sk. koksnes kā atjaunojamo energoresursu izmantošana enerģijas ieguvei var radīt papildu gaisa piesārņojumu, kas primāri nav raksturīgs vairākiem fosilā kurināmā veidiem: piesārņojums ar gaistošajiem organiskajiem savienojumiem un smalkajām daļiņām PM</w:t>
      </w:r>
      <w:r w:rsidRPr="00207236">
        <w:rPr>
          <w:vertAlign w:val="subscript"/>
        </w:rPr>
        <w:t>10</w:t>
      </w:r>
      <w:r>
        <w:t xml:space="preserve"> un PM</w:t>
      </w:r>
      <w:r>
        <w:rPr>
          <w:vertAlign w:val="subscript"/>
        </w:rPr>
        <w:t>2,5</w:t>
      </w:r>
      <w:r>
        <w:t xml:space="preserve">. </w:t>
      </w:r>
    </w:p>
    <w:p w14:paraId="150DED90" w14:textId="77777777" w:rsidR="008D0AEF" w:rsidRPr="004826D1" w:rsidRDefault="008D0AEF" w:rsidP="008D0AEF">
      <w:pPr>
        <w:spacing w:after="120"/>
        <w:jc w:val="both"/>
      </w:pPr>
      <w:r>
        <w:t>Energoefektivitātes paaugstināšanas pasākumi ēkās var ietekmēt iekštelpu gaisa kvalitāti. Bez atbilstošas ēku ventilācijas renovācijas vai ierīkošanas šiem pasākumiem var būt negatīva ietekme uz iekštelpu gaisa kvalitāti, pazeminot cilvēku darbaspējas (piemēram, skolās un birojos) un dzīves kvalitāti kopumā, radot arī riskus veselībai.</w:t>
      </w:r>
    </w:p>
    <w:p w14:paraId="525F679B" w14:textId="77777777" w:rsidR="008D0AEF" w:rsidRDefault="008D0AEF" w:rsidP="008D0AEF">
      <w:pPr>
        <w:pStyle w:val="Heading2"/>
        <w:spacing w:after="120"/>
        <w:jc w:val="both"/>
        <w:rPr>
          <w:rFonts w:ascii="Times New Roman" w:hAnsi="Times New Roman"/>
          <w:sz w:val="24"/>
          <w:szCs w:val="24"/>
          <w:lang w:val="lv-LV"/>
        </w:rPr>
      </w:pPr>
    </w:p>
    <w:p w14:paraId="31168B4A" w14:textId="77777777" w:rsidR="008D0AEF" w:rsidRPr="004826D1" w:rsidRDefault="008D0AEF" w:rsidP="008D0AEF">
      <w:pPr>
        <w:pStyle w:val="Heading2"/>
        <w:spacing w:after="120"/>
        <w:jc w:val="both"/>
        <w:rPr>
          <w:rFonts w:ascii="Times New Roman" w:hAnsi="Times New Roman"/>
          <w:sz w:val="24"/>
          <w:szCs w:val="24"/>
          <w:lang w:val="lv-LV"/>
        </w:rPr>
      </w:pPr>
      <w:bookmarkStart w:id="59" w:name="_Toc174270124"/>
      <w:bookmarkStart w:id="60" w:name="_Toc174272669"/>
      <w:r>
        <w:rPr>
          <w:rFonts w:ascii="Times New Roman" w:hAnsi="Times New Roman"/>
          <w:sz w:val="24"/>
          <w:szCs w:val="24"/>
          <w:lang w:val="lv-LV"/>
        </w:rPr>
        <w:t>6</w:t>
      </w:r>
      <w:r w:rsidRPr="004826D1">
        <w:rPr>
          <w:rFonts w:ascii="Times New Roman" w:hAnsi="Times New Roman"/>
          <w:sz w:val="24"/>
          <w:szCs w:val="24"/>
          <w:lang w:val="lv-LV"/>
        </w:rPr>
        <w:t>.</w:t>
      </w:r>
      <w:r>
        <w:rPr>
          <w:rFonts w:ascii="Times New Roman" w:hAnsi="Times New Roman"/>
          <w:sz w:val="24"/>
          <w:szCs w:val="24"/>
          <w:lang w:val="lv-LV"/>
        </w:rPr>
        <w:t>5</w:t>
      </w:r>
      <w:r w:rsidRPr="004826D1">
        <w:rPr>
          <w:rFonts w:ascii="Times New Roman" w:hAnsi="Times New Roman"/>
          <w:sz w:val="24"/>
          <w:szCs w:val="24"/>
          <w:lang w:val="lv-LV"/>
        </w:rPr>
        <w:t>.1. Slāpekļa oksīdu emisijas</w:t>
      </w:r>
      <w:bookmarkEnd w:id="59"/>
      <w:bookmarkEnd w:id="60"/>
    </w:p>
    <w:p w14:paraId="48EA5187" w14:textId="77777777" w:rsidR="008D0AEF" w:rsidRPr="004826D1" w:rsidRDefault="008D0AEF" w:rsidP="008D0AEF">
      <w:pPr>
        <w:spacing w:after="120"/>
        <w:jc w:val="both"/>
        <w:rPr>
          <w:rFonts w:cs="Times New Roman"/>
          <w:szCs w:val="24"/>
        </w:rPr>
      </w:pPr>
      <w:r w:rsidRPr="004826D1">
        <w:rPr>
          <w:rFonts w:cs="Times New Roman"/>
          <w:szCs w:val="24"/>
        </w:rPr>
        <w:t>Slāpekļa oksīdu galvenais avots ir transports ar iekšdedzes dzinējiem, tātad, naftas produktu sadedzināšana, kā arī dabasgāze, kā arī citi sadedzināšanas procesi augstā temperatūrā: cietā fosilā kurināmā un biomasas sadedzināšana. Mērķa scenārijā paredzētais būtiskais samazinājums naftas produktu un dabasgāzes patēriņā, kuri kopā veido pusi visa patēriņa, var tikai samazināt slāpekļa oksīda emisijas. Ar katru šo avotu apjomā samērāmais cietās biomasas patēriņš praktiski nemainās, ietekmes nav. Relatīvi būtiskais (piecarpus reižu) šķidrās biomasas patēriņa pieaugums ir nebūtisks sakarā ar šā resursa mazo īpatsvaru (četrkārt mazāks nekā katram no trim iepriekšminētajiem) kopējā patēriņā. Pārējie ir vēl nebūtiskāki.</w:t>
      </w:r>
    </w:p>
    <w:p w14:paraId="604671FF" w14:textId="77777777" w:rsidR="008D0AEF" w:rsidRPr="004826D1" w:rsidRDefault="008D0AEF" w:rsidP="008D0AEF">
      <w:pPr>
        <w:spacing w:after="120"/>
        <w:jc w:val="both"/>
        <w:rPr>
          <w:rFonts w:cs="Times New Roman"/>
          <w:szCs w:val="24"/>
        </w:rPr>
      </w:pPr>
      <w:r w:rsidRPr="004826D1">
        <w:rPr>
          <w:rFonts w:cs="Times New Roman"/>
          <w:szCs w:val="24"/>
        </w:rPr>
        <w:t>Plāna ietekme ir pozitīva.</w:t>
      </w:r>
    </w:p>
    <w:p w14:paraId="09902832" w14:textId="77777777" w:rsidR="008D0AEF" w:rsidRPr="004826D1" w:rsidRDefault="008D0AEF" w:rsidP="008D0AEF">
      <w:pPr>
        <w:jc w:val="both"/>
        <w:rPr>
          <w:rFonts w:cs="Times New Roman"/>
          <w:szCs w:val="24"/>
        </w:rPr>
      </w:pPr>
    </w:p>
    <w:p w14:paraId="7A62B07F" w14:textId="77777777" w:rsidR="008D0AEF" w:rsidRPr="004826D1" w:rsidRDefault="008D0AEF" w:rsidP="008D0AEF">
      <w:pPr>
        <w:pStyle w:val="Heading2"/>
        <w:spacing w:after="120"/>
        <w:rPr>
          <w:rFonts w:ascii="Times New Roman" w:hAnsi="Times New Roman"/>
          <w:sz w:val="24"/>
          <w:szCs w:val="24"/>
          <w:lang w:val="lv-LV"/>
        </w:rPr>
      </w:pPr>
      <w:bookmarkStart w:id="61" w:name="_Toc174270125"/>
      <w:bookmarkStart w:id="62" w:name="_Toc174272670"/>
      <w:r>
        <w:rPr>
          <w:rFonts w:ascii="Times New Roman" w:hAnsi="Times New Roman"/>
          <w:sz w:val="24"/>
          <w:szCs w:val="24"/>
          <w:lang w:val="lv-LV"/>
        </w:rPr>
        <w:lastRenderedPageBreak/>
        <w:t>6</w:t>
      </w:r>
      <w:r w:rsidRPr="004826D1">
        <w:rPr>
          <w:rFonts w:ascii="Times New Roman" w:hAnsi="Times New Roman"/>
          <w:sz w:val="24"/>
          <w:szCs w:val="24"/>
          <w:lang w:val="lv-LV"/>
        </w:rPr>
        <w:t>.</w:t>
      </w:r>
      <w:r>
        <w:rPr>
          <w:rFonts w:ascii="Times New Roman" w:hAnsi="Times New Roman"/>
          <w:sz w:val="24"/>
          <w:szCs w:val="24"/>
          <w:lang w:val="lv-LV"/>
        </w:rPr>
        <w:t>5</w:t>
      </w:r>
      <w:r w:rsidRPr="004826D1">
        <w:rPr>
          <w:rFonts w:ascii="Times New Roman" w:hAnsi="Times New Roman"/>
          <w:sz w:val="24"/>
          <w:szCs w:val="24"/>
          <w:lang w:val="lv-LV"/>
        </w:rPr>
        <w:t>.2. Daļiņu PM</w:t>
      </w:r>
      <w:r>
        <w:rPr>
          <w:rFonts w:ascii="Times New Roman" w:hAnsi="Times New Roman"/>
          <w:sz w:val="24"/>
          <w:szCs w:val="24"/>
          <w:vertAlign w:val="subscript"/>
          <w:lang w:val="lv-LV"/>
        </w:rPr>
        <w:t>10</w:t>
      </w:r>
      <w:r w:rsidRPr="004826D1">
        <w:rPr>
          <w:rFonts w:ascii="Times New Roman" w:hAnsi="Times New Roman"/>
          <w:sz w:val="24"/>
          <w:szCs w:val="24"/>
          <w:lang w:val="lv-LV"/>
        </w:rPr>
        <w:t xml:space="preserve"> </w:t>
      </w:r>
      <w:r>
        <w:rPr>
          <w:rFonts w:ascii="Times New Roman" w:hAnsi="Times New Roman"/>
          <w:sz w:val="24"/>
          <w:szCs w:val="24"/>
          <w:lang w:val="lv-LV"/>
        </w:rPr>
        <w:t xml:space="preserve">un </w:t>
      </w:r>
      <w:r w:rsidRPr="004826D1">
        <w:rPr>
          <w:rFonts w:ascii="Times New Roman" w:hAnsi="Times New Roman"/>
          <w:sz w:val="24"/>
          <w:szCs w:val="24"/>
          <w:lang w:val="lv-LV"/>
        </w:rPr>
        <w:t>PM</w:t>
      </w:r>
      <w:r w:rsidRPr="004826D1">
        <w:rPr>
          <w:rFonts w:ascii="Times New Roman" w:hAnsi="Times New Roman"/>
          <w:sz w:val="24"/>
          <w:szCs w:val="24"/>
          <w:vertAlign w:val="subscript"/>
          <w:lang w:val="lv-LV"/>
        </w:rPr>
        <w:t>2,5</w:t>
      </w:r>
      <w:r w:rsidRPr="004826D1">
        <w:rPr>
          <w:rFonts w:ascii="Times New Roman" w:hAnsi="Times New Roman"/>
          <w:sz w:val="24"/>
          <w:szCs w:val="24"/>
          <w:lang w:val="lv-LV"/>
        </w:rPr>
        <w:t xml:space="preserve"> emisijas</w:t>
      </w:r>
      <w:bookmarkEnd w:id="61"/>
      <w:bookmarkEnd w:id="62"/>
    </w:p>
    <w:p w14:paraId="3719EA07" w14:textId="77777777" w:rsidR="008D0AEF" w:rsidRPr="004826D1" w:rsidRDefault="008D0AEF" w:rsidP="008D0AEF">
      <w:pPr>
        <w:jc w:val="both"/>
        <w:rPr>
          <w:rFonts w:cs="Times New Roman"/>
          <w:szCs w:val="24"/>
        </w:rPr>
      </w:pPr>
      <w:r w:rsidRPr="004826D1">
        <w:t xml:space="preserve">Galvenais </w:t>
      </w:r>
      <w:r w:rsidRPr="004826D1">
        <w:rPr>
          <w:szCs w:val="24"/>
        </w:rPr>
        <w:t>PM</w:t>
      </w:r>
      <w:r>
        <w:rPr>
          <w:szCs w:val="24"/>
          <w:vertAlign w:val="subscript"/>
        </w:rPr>
        <w:t>10</w:t>
      </w:r>
      <w:r w:rsidRPr="004826D1">
        <w:rPr>
          <w:szCs w:val="24"/>
        </w:rPr>
        <w:t xml:space="preserve"> </w:t>
      </w:r>
      <w:r>
        <w:rPr>
          <w:szCs w:val="24"/>
        </w:rPr>
        <w:t xml:space="preserve">un </w:t>
      </w:r>
      <w:r w:rsidRPr="004826D1">
        <w:t>PM</w:t>
      </w:r>
      <w:r w:rsidRPr="004826D1">
        <w:rPr>
          <w:vertAlign w:val="subscript"/>
        </w:rPr>
        <w:t xml:space="preserve">2,5 </w:t>
      </w:r>
      <w:r w:rsidRPr="004826D1">
        <w:t xml:space="preserve">emisiju avots ir mājsaimniecību sektors, kas aptver lielāko daļu smalko cieto daļiņu emisiju, kā to apliecina Ženēvas konvencijas ietvaros iesniegtās ikgadējās emisiju inventarizācijas dati. Samērā liels īpatsvars ir arī citām enerģētikas nozarēm, kur ietilpst kurināmā patēriņš ražošanas industrijā, pakalpojumu sektorā, lauksaimniecībā un zivsaimniecībā, kā arī putekļu emisijas, kas galvenokārt rodas, pārkraujot ogles. Transports sastāda samērā nelielu daļu no kopējām Latvijas </w:t>
      </w:r>
      <w:r w:rsidRPr="004826D1">
        <w:rPr>
          <w:szCs w:val="24"/>
        </w:rPr>
        <w:t>PM</w:t>
      </w:r>
      <w:r>
        <w:rPr>
          <w:szCs w:val="24"/>
          <w:vertAlign w:val="subscript"/>
        </w:rPr>
        <w:t>10</w:t>
      </w:r>
      <w:r w:rsidRPr="004826D1">
        <w:rPr>
          <w:szCs w:val="24"/>
        </w:rPr>
        <w:t xml:space="preserve"> </w:t>
      </w:r>
      <w:r>
        <w:rPr>
          <w:szCs w:val="24"/>
        </w:rPr>
        <w:t xml:space="preserve">un </w:t>
      </w:r>
      <w:r w:rsidRPr="004826D1">
        <w:t>PM</w:t>
      </w:r>
      <w:r w:rsidRPr="004826D1">
        <w:rPr>
          <w:vertAlign w:val="subscript"/>
        </w:rPr>
        <w:t xml:space="preserve">2,5 </w:t>
      </w:r>
      <w:r w:rsidRPr="004826D1">
        <w:t xml:space="preserve">emisijām, tomēr pilsētvidē tieši autotransports ar dīzeļdzinējiem ir to galvenais avots. Tātad galvenie avoti ir </w:t>
      </w:r>
      <w:r w:rsidRPr="004826D1">
        <w:rPr>
          <w:rFonts w:cs="Times New Roman"/>
          <w:szCs w:val="24"/>
        </w:rPr>
        <w:t xml:space="preserve">cietā fosilā kurināmā, cietās un šķidrās biomasas, kā arī naftas produktu sadedzināšana. Mērķa scenārijā paredzētais būtiskais samazinājums naftas produktu patēriņā var tikai samazināt </w:t>
      </w:r>
      <w:r w:rsidRPr="004826D1">
        <w:rPr>
          <w:szCs w:val="24"/>
        </w:rPr>
        <w:t>PM</w:t>
      </w:r>
      <w:r>
        <w:rPr>
          <w:szCs w:val="24"/>
          <w:vertAlign w:val="subscript"/>
        </w:rPr>
        <w:t>10</w:t>
      </w:r>
      <w:r>
        <w:rPr>
          <w:szCs w:val="24"/>
        </w:rPr>
        <w:t xml:space="preserve"> un </w:t>
      </w:r>
      <w:r w:rsidRPr="004826D1">
        <w:t>PM</w:t>
      </w:r>
      <w:r w:rsidRPr="004826D1">
        <w:rPr>
          <w:vertAlign w:val="subscript"/>
        </w:rPr>
        <w:t xml:space="preserve">2,5 </w:t>
      </w:r>
      <w:r w:rsidRPr="004826D1">
        <w:rPr>
          <w:rFonts w:cs="Times New Roman"/>
          <w:szCs w:val="24"/>
        </w:rPr>
        <w:t>emisijas, ko vēl vairāk samazina dīzeļdzinēju īpatsvara mazināšana (kā arī dīzeļdzinēju parka uzlabošana līdz EURO 6 standartam). Cietā fosilā kurināmā un cietās biomasas patēriņa niecīgās izmaiņas ir vērā neņemamas. Šķidrās biomasas patēriņa pieaugums ir praktiski vienāds ar naftas produktu patēriņa samazinājumu.</w:t>
      </w:r>
    </w:p>
    <w:p w14:paraId="7833EBFA" w14:textId="77777777" w:rsidR="008D0AEF" w:rsidRDefault="008D0AEF" w:rsidP="008D0AEF">
      <w:pPr>
        <w:spacing w:before="120" w:after="120"/>
        <w:jc w:val="both"/>
        <w:rPr>
          <w:rFonts w:cs="Times New Roman"/>
          <w:szCs w:val="24"/>
          <w:lang w:eastAsia="lv-LV"/>
        </w:rPr>
      </w:pPr>
      <w:r w:rsidRPr="004826D1">
        <w:rPr>
          <w:rFonts w:cs="Times New Roman"/>
          <w:szCs w:val="24"/>
          <w:lang w:eastAsia="lv-LV"/>
        </w:rPr>
        <w:t>Plāna ietvaros nav pamata konstatēt negatīvu ietekmi no biomasas patēriņa pieauguma radītiem cieto daļiņu izmešiem, jo Plāna kopējo rezultātu modelēšana uzrāda pozitīvu ietekmi pēc šā rādītāja, savukārt cieto daļiņu izmešu mazināšanas tehnoloģijas, kas nepieciešamas šā rezultāta sekmēšanai, ir ārpus NEKP tvēruma: tās ir jau noteiktas Gaisa piesārņojuma samazināšanas rīcības plānā (VARAM, 2019).</w:t>
      </w:r>
    </w:p>
    <w:p w14:paraId="7AF0C310" w14:textId="77777777" w:rsidR="008D0AEF" w:rsidRPr="004826D1" w:rsidRDefault="008D0AEF" w:rsidP="008D0AEF">
      <w:pPr>
        <w:spacing w:before="120" w:after="120"/>
        <w:jc w:val="both"/>
        <w:rPr>
          <w:rFonts w:cs="Times New Roman"/>
          <w:szCs w:val="24"/>
          <w:lang w:eastAsia="lv-LV"/>
        </w:rPr>
      </w:pPr>
      <w:r w:rsidRPr="00207236">
        <w:rPr>
          <w:rFonts w:cs="Times New Roman"/>
          <w:szCs w:val="24"/>
          <w:lang w:eastAsia="lv-LV"/>
        </w:rPr>
        <w:t xml:space="preserve">Plāna ietekme </w:t>
      </w:r>
      <w:r>
        <w:rPr>
          <w:rFonts w:cs="Times New Roman"/>
          <w:szCs w:val="24"/>
          <w:lang w:eastAsia="lv-LV"/>
        </w:rPr>
        <w:t xml:space="preserve">ir nedaudz </w:t>
      </w:r>
      <w:r w:rsidRPr="00207236">
        <w:rPr>
          <w:rFonts w:cs="Times New Roman"/>
          <w:szCs w:val="24"/>
          <w:lang w:eastAsia="lv-LV"/>
        </w:rPr>
        <w:t>pozitīva</w:t>
      </w:r>
      <w:r>
        <w:rPr>
          <w:rFonts w:cs="Times New Roman"/>
          <w:szCs w:val="24"/>
          <w:lang w:eastAsia="lv-LV"/>
        </w:rPr>
        <w:t xml:space="preserve"> sakarā ar </w:t>
      </w:r>
      <w:r w:rsidRPr="00207236">
        <w:rPr>
          <w:rFonts w:cs="Times New Roman"/>
          <w:szCs w:val="24"/>
          <w:lang w:eastAsia="lv-LV"/>
        </w:rPr>
        <w:t>centralizētās siltumapgādes elektrifikāciju un individuālās siltumapgādes (mājsaimniecīb</w:t>
      </w:r>
      <w:r>
        <w:rPr>
          <w:rFonts w:cs="Times New Roman"/>
          <w:szCs w:val="24"/>
          <w:lang w:eastAsia="lv-LV"/>
        </w:rPr>
        <w:t xml:space="preserve">ām ar </w:t>
      </w:r>
      <w:r w:rsidRPr="00207236">
        <w:rPr>
          <w:rFonts w:cs="Times New Roman"/>
          <w:szCs w:val="24"/>
          <w:lang w:eastAsia="lv-LV"/>
        </w:rPr>
        <w:t>līdz 80% cietās biomasas īpatsvar</w:t>
      </w:r>
      <w:r>
        <w:rPr>
          <w:rFonts w:cs="Times New Roman"/>
          <w:szCs w:val="24"/>
          <w:lang w:eastAsia="lv-LV"/>
        </w:rPr>
        <w:t>u</w:t>
      </w:r>
      <w:r w:rsidRPr="00207236">
        <w:rPr>
          <w:rFonts w:cs="Times New Roman"/>
          <w:szCs w:val="24"/>
          <w:lang w:eastAsia="lv-LV"/>
        </w:rPr>
        <w:t>, komersanti</w:t>
      </w:r>
      <w:r>
        <w:rPr>
          <w:rFonts w:cs="Times New Roman"/>
          <w:szCs w:val="24"/>
          <w:lang w:eastAsia="lv-LV"/>
        </w:rPr>
        <w:t>em</w:t>
      </w:r>
      <w:r w:rsidRPr="00207236">
        <w:rPr>
          <w:rFonts w:cs="Times New Roman"/>
          <w:szCs w:val="24"/>
          <w:lang w:eastAsia="lv-LV"/>
        </w:rPr>
        <w:t>, rūpniecība</w:t>
      </w:r>
      <w:r>
        <w:rPr>
          <w:rFonts w:cs="Times New Roman"/>
          <w:szCs w:val="24"/>
          <w:lang w:eastAsia="lv-LV"/>
        </w:rPr>
        <w:t>i</w:t>
      </w:r>
      <w:r w:rsidRPr="00207236">
        <w:rPr>
          <w:rFonts w:cs="Times New Roman"/>
          <w:szCs w:val="24"/>
          <w:lang w:eastAsia="lv-LV"/>
        </w:rPr>
        <w:t>) energoefektivitātes uzlabošanu</w:t>
      </w:r>
      <w:r>
        <w:rPr>
          <w:rFonts w:cs="Times New Roman"/>
          <w:szCs w:val="24"/>
          <w:lang w:eastAsia="lv-LV"/>
        </w:rPr>
        <w:t>.</w:t>
      </w:r>
    </w:p>
    <w:p w14:paraId="017836BA" w14:textId="77777777" w:rsidR="008D0AEF" w:rsidRPr="004826D1" w:rsidRDefault="008D0AEF" w:rsidP="008D0AEF">
      <w:pPr>
        <w:jc w:val="both"/>
        <w:rPr>
          <w:rFonts w:cs="Times New Roman"/>
          <w:szCs w:val="24"/>
        </w:rPr>
      </w:pPr>
      <w:r w:rsidRPr="004826D1">
        <w:rPr>
          <w:rFonts w:cs="Times New Roman"/>
          <w:szCs w:val="24"/>
        </w:rPr>
        <w:t xml:space="preserve">Plāna ietekme ir </w:t>
      </w:r>
      <w:r>
        <w:rPr>
          <w:rFonts w:cs="Times New Roman"/>
          <w:szCs w:val="24"/>
        </w:rPr>
        <w:t>pozitīva</w:t>
      </w:r>
      <w:r w:rsidRPr="004826D1">
        <w:rPr>
          <w:rFonts w:cs="Times New Roman"/>
          <w:szCs w:val="24"/>
        </w:rPr>
        <w:t>.</w:t>
      </w:r>
    </w:p>
    <w:p w14:paraId="7BD81F0F" w14:textId="77777777" w:rsidR="008D0AEF" w:rsidRPr="004826D1" w:rsidRDefault="008D0AEF" w:rsidP="008D0AEF">
      <w:pPr>
        <w:jc w:val="both"/>
        <w:rPr>
          <w:rFonts w:cs="Times New Roman"/>
          <w:szCs w:val="24"/>
        </w:rPr>
      </w:pPr>
    </w:p>
    <w:p w14:paraId="2D2C8A12" w14:textId="77777777" w:rsidR="008D0AEF" w:rsidRPr="004826D1" w:rsidRDefault="008D0AEF" w:rsidP="008D0AEF">
      <w:pPr>
        <w:jc w:val="both"/>
        <w:rPr>
          <w:rFonts w:cs="Times New Roman"/>
          <w:szCs w:val="24"/>
        </w:rPr>
      </w:pPr>
    </w:p>
    <w:p w14:paraId="20B9B114" w14:textId="77777777" w:rsidR="008D0AEF" w:rsidRPr="004826D1" w:rsidRDefault="008D0AEF" w:rsidP="008D0AEF">
      <w:pPr>
        <w:pStyle w:val="Heading2"/>
        <w:spacing w:after="120"/>
        <w:rPr>
          <w:rFonts w:ascii="Times New Roman" w:hAnsi="Times New Roman"/>
          <w:sz w:val="24"/>
          <w:szCs w:val="24"/>
          <w:lang w:val="lv-LV"/>
        </w:rPr>
      </w:pPr>
      <w:bookmarkStart w:id="63" w:name="_Toc174270126"/>
      <w:bookmarkStart w:id="64" w:name="_Toc174272671"/>
      <w:r>
        <w:rPr>
          <w:rFonts w:ascii="Times New Roman" w:hAnsi="Times New Roman"/>
          <w:sz w:val="24"/>
          <w:szCs w:val="24"/>
          <w:lang w:val="lv-LV"/>
        </w:rPr>
        <w:t>6</w:t>
      </w:r>
      <w:r w:rsidRPr="004826D1">
        <w:rPr>
          <w:rFonts w:ascii="Times New Roman" w:hAnsi="Times New Roman"/>
          <w:sz w:val="24"/>
          <w:szCs w:val="24"/>
          <w:lang w:val="lv-LV"/>
        </w:rPr>
        <w:t>.</w:t>
      </w:r>
      <w:r>
        <w:rPr>
          <w:rFonts w:ascii="Times New Roman" w:hAnsi="Times New Roman"/>
          <w:sz w:val="24"/>
          <w:szCs w:val="24"/>
          <w:lang w:val="lv-LV"/>
        </w:rPr>
        <w:t>5</w:t>
      </w:r>
      <w:r w:rsidRPr="004826D1">
        <w:rPr>
          <w:rFonts w:ascii="Times New Roman" w:hAnsi="Times New Roman"/>
          <w:sz w:val="24"/>
          <w:szCs w:val="24"/>
          <w:lang w:val="lv-LV"/>
        </w:rPr>
        <w:t>.3. Sēra dioksīda emisijas</w:t>
      </w:r>
      <w:bookmarkEnd w:id="63"/>
      <w:bookmarkEnd w:id="64"/>
    </w:p>
    <w:p w14:paraId="0ECB0C42" w14:textId="77777777" w:rsidR="008D0AEF" w:rsidRPr="004826D1" w:rsidRDefault="008D0AEF" w:rsidP="008D0AEF">
      <w:pPr>
        <w:spacing w:after="120"/>
        <w:jc w:val="both"/>
      </w:pPr>
      <w:r w:rsidRPr="004826D1">
        <w:t>SO</w:t>
      </w:r>
      <w:r w:rsidRPr="004826D1">
        <w:rPr>
          <w:vertAlign w:val="subscript"/>
        </w:rPr>
        <w:t>2</w:t>
      </w:r>
      <w:r w:rsidRPr="004826D1">
        <w:t xml:space="preserve"> </w:t>
      </w:r>
      <w:r w:rsidRPr="004826D1">
        <w:rPr>
          <w:rFonts w:cs="Times New Roman"/>
          <w:szCs w:val="24"/>
        </w:rPr>
        <w:t xml:space="preserve">galvenie avoti ir cietais fosilais kurināmais, biomasa un naftas produkti (kuros mūsdienās sēra saturs gan ir stingri ierobežots). Cietā fosilā kurināmā īpatsvars pats par sevi ir niecīgs jau Bāzes scenārijā, un Mērķa scenārijs to vēl nedaudz samazina. Cietās biomasas patēriņš praktiski nemainās, savukārt šķidrās biomasas (biodegvielas) apjoma pieaugums apmēram atbilst tās attiecīgi aizstātajiem naftas produktiem. </w:t>
      </w:r>
      <w:proofErr w:type="spellStart"/>
      <w:r w:rsidRPr="004826D1">
        <w:rPr>
          <w:rFonts w:cs="Times New Roman"/>
          <w:szCs w:val="24"/>
        </w:rPr>
        <w:t>Rezultējošā</w:t>
      </w:r>
      <w:proofErr w:type="spellEnd"/>
      <w:r w:rsidRPr="004826D1">
        <w:rPr>
          <w:rFonts w:cs="Times New Roman"/>
          <w:szCs w:val="24"/>
        </w:rPr>
        <w:t xml:space="preserve"> ietekme uz </w:t>
      </w:r>
      <w:r w:rsidRPr="004826D1">
        <w:t>SO</w:t>
      </w:r>
      <w:r w:rsidRPr="004826D1">
        <w:rPr>
          <w:vertAlign w:val="subscript"/>
        </w:rPr>
        <w:t>2</w:t>
      </w:r>
      <w:r w:rsidRPr="004826D1">
        <w:t xml:space="preserve"> </w:t>
      </w:r>
      <w:r w:rsidRPr="004826D1">
        <w:rPr>
          <w:rFonts w:cs="Times New Roman"/>
          <w:szCs w:val="24"/>
        </w:rPr>
        <w:t xml:space="preserve">izmešiem būs apmēram neitrāla, augstas precizitātes aprēķini nav lietderīgi, jo Bāzes scenārijā jau esošā </w:t>
      </w:r>
      <w:r w:rsidRPr="004826D1">
        <w:t xml:space="preserve">7,8 % </w:t>
      </w:r>
      <w:r w:rsidRPr="004826D1">
        <w:rPr>
          <w:rFonts w:cs="Times New Roman"/>
          <w:szCs w:val="24"/>
        </w:rPr>
        <w:t xml:space="preserve">rezerve </w:t>
      </w:r>
      <w:r w:rsidRPr="004826D1">
        <w:t>līdz emisiju mērķim ir garantēti droša šā mērķa nepārsniegšanai.</w:t>
      </w:r>
    </w:p>
    <w:p w14:paraId="1EA1F81A" w14:textId="77777777" w:rsidR="008D0AEF" w:rsidRDefault="008D0AEF" w:rsidP="008D0AEF">
      <w:pPr>
        <w:jc w:val="both"/>
      </w:pPr>
      <w:r w:rsidRPr="004826D1">
        <w:t>Plāna ietekme ir neitrāla.</w:t>
      </w:r>
    </w:p>
    <w:p w14:paraId="46B7B2CB" w14:textId="77777777" w:rsidR="008D0AEF" w:rsidRPr="004826D1" w:rsidRDefault="008D0AEF" w:rsidP="008D0AEF">
      <w:pPr>
        <w:jc w:val="both"/>
        <w:rPr>
          <w:rFonts w:cs="Times New Roman"/>
          <w:szCs w:val="24"/>
        </w:rPr>
      </w:pPr>
    </w:p>
    <w:p w14:paraId="1052FC2D" w14:textId="77777777" w:rsidR="008D0AEF" w:rsidRPr="004826D1" w:rsidRDefault="008D0AEF" w:rsidP="008D0AEF">
      <w:pPr>
        <w:jc w:val="both"/>
        <w:rPr>
          <w:rFonts w:cs="Times New Roman"/>
          <w:szCs w:val="24"/>
        </w:rPr>
      </w:pPr>
    </w:p>
    <w:p w14:paraId="5AA10970" w14:textId="77777777" w:rsidR="008D0AEF" w:rsidRPr="004826D1" w:rsidRDefault="008D0AEF" w:rsidP="008D0AEF">
      <w:pPr>
        <w:pStyle w:val="Heading2"/>
        <w:spacing w:after="120"/>
        <w:rPr>
          <w:rFonts w:ascii="Times New Roman" w:hAnsi="Times New Roman"/>
          <w:sz w:val="24"/>
          <w:szCs w:val="24"/>
          <w:lang w:val="lv-LV"/>
        </w:rPr>
      </w:pPr>
      <w:bookmarkStart w:id="65" w:name="_Toc174270127"/>
      <w:bookmarkStart w:id="66" w:name="_Toc174272672"/>
      <w:r>
        <w:rPr>
          <w:rFonts w:ascii="Times New Roman" w:hAnsi="Times New Roman"/>
          <w:sz w:val="24"/>
          <w:szCs w:val="24"/>
          <w:lang w:val="lv-LV"/>
        </w:rPr>
        <w:t>6</w:t>
      </w:r>
      <w:r w:rsidRPr="004826D1">
        <w:rPr>
          <w:rFonts w:ascii="Times New Roman" w:hAnsi="Times New Roman"/>
          <w:sz w:val="24"/>
          <w:szCs w:val="24"/>
          <w:lang w:val="lv-LV"/>
        </w:rPr>
        <w:t>.</w:t>
      </w:r>
      <w:r>
        <w:rPr>
          <w:rFonts w:ascii="Times New Roman" w:hAnsi="Times New Roman"/>
          <w:sz w:val="24"/>
          <w:szCs w:val="24"/>
          <w:lang w:val="lv-LV"/>
        </w:rPr>
        <w:t>5</w:t>
      </w:r>
      <w:r w:rsidRPr="004826D1">
        <w:rPr>
          <w:rFonts w:ascii="Times New Roman" w:hAnsi="Times New Roman"/>
          <w:sz w:val="24"/>
          <w:szCs w:val="24"/>
          <w:lang w:val="lv-LV"/>
        </w:rPr>
        <w:t>.4. </w:t>
      </w:r>
      <w:proofErr w:type="spellStart"/>
      <w:r w:rsidRPr="004826D1">
        <w:rPr>
          <w:rFonts w:ascii="Times New Roman" w:hAnsi="Times New Roman"/>
          <w:sz w:val="24"/>
          <w:szCs w:val="24"/>
          <w:lang w:val="lv-LV"/>
        </w:rPr>
        <w:t>Nemetāna</w:t>
      </w:r>
      <w:proofErr w:type="spellEnd"/>
      <w:r w:rsidRPr="004826D1">
        <w:rPr>
          <w:rFonts w:ascii="Times New Roman" w:hAnsi="Times New Roman"/>
          <w:sz w:val="24"/>
          <w:szCs w:val="24"/>
          <w:lang w:val="lv-LV"/>
        </w:rPr>
        <w:t xml:space="preserve"> gaistošo organisko savienojumu emisijas</w:t>
      </w:r>
      <w:bookmarkEnd w:id="65"/>
      <w:bookmarkEnd w:id="66"/>
    </w:p>
    <w:p w14:paraId="6EF3E547" w14:textId="77777777" w:rsidR="008D0AEF" w:rsidRPr="004826D1" w:rsidRDefault="008D0AEF" w:rsidP="008D0AEF">
      <w:pPr>
        <w:spacing w:after="120"/>
        <w:jc w:val="both"/>
      </w:pPr>
      <w:r w:rsidRPr="004826D1">
        <w:t xml:space="preserve">NMGOS </w:t>
      </w:r>
      <w:r w:rsidRPr="004826D1">
        <w:rPr>
          <w:rFonts w:cs="Times New Roman"/>
          <w:szCs w:val="24"/>
        </w:rPr>
        <w:t xml:space="preserve">galvenie avoti ir cietais fosilais kurināmais, biomasa un naftas produkti. Cietā fosilā kurināmā īpatsvars pats par sevi ir niecīgs jau Bāzes scenārijā, un Mērķa scenārijs to vēl nedaudz samazina. Cietās biomasas patēriņš praktiski nemainās, savukārt šķidrās biomasas (biodegvielas) apjoma pieaugums apmēram atbilst tās attiecīgi aizstātajiem naftas produktiem. Tomēr naftas produkti šos izmešus pārsvarā rada nevis sadegšanas, bet gan pārkraušanas procesos, iztvaikojot vieglajām frakcijām, kas nav raksturīgi naftas produktus aizstājošajai biodegvielai, tāpēc šīs aizstāšanas rezultātā šie izmešu daudzums nevis nemainīsies, bet samazināsies. </w:t>
      </w:r>
      <w:proofErr w:type="spellStart"/>
      <w:r w:rsidRPr="004826D1">
        <w:rPr>
          <w:rFonts w:cs="Times New Roman"/>
          <w:szCs w:val="24"/>
        </w:rPr>
        <w:t>Rezultējošā</w:t>
      </w:r>
      <w:proofErr w:type="spellEnd"/>
      <w:r w:rsidRPr="004826D1">
        <w:rPr>
          <w:rFonts w:cs="Times New Roman"/>
          <w:szCs w:val="24"/>
        </w:rPr>
        <w:t xml:space="preserve"> ietekme uz </w:t>
      </w:r>
      <w:r w:rsidRPr="004826D1">
        <w:t xml:space="preserve">NMGOS izmešiem pēc maksimālās piesardzības principa būs neitrāla, kaut gan patiesībā drīzāk – samazinoša. </w:t>
      </w:r>
      <w:r w:rsidRPr="004826D1">
        <w:rPr>
          <w:rFonts w:cs="Times New Roman"/>
          <w:szCs w:val="24"/>
        </w:rPr>
        <w:t xml:space="preserve">Augstas precizitātes aprēķini nav lietderīgi, jo Bāzes scenārijā jau esošā </w:t>
      </w:r>
      <w:r w:rsidRPr="004826D1">
        <w:t xml:space="preserve">6,9 % </w:t>
      </w:r>
      <w:r w:rsidRPr="004826D1">
        <w:rPr>
          <w:rFonts w:cs="Times New Roman"/>
          <w:szCs w:val="24"/>
        </w:rPr>
        <w:t xml:space="preserve">rezerve </w:t>
      </w:r>
      <w:r w:rsidRPr="004826D1">
        <w:t>līdz emisiju mērķim ir garantēti droša šā mērķa nepārsniegšanai.</w:t>
      </w:r>
    </w:p>
    <w:p w14:paraId="1DAFBB99" w14:textId="77777777" w:rsidR="008D0AEF" w:rsidRPr="004826D1" w:rsidRDefault="008D0AEF" w:rsidP="008D0AEF">
      <w:pPr>
        <w:spacing w:after="120"/>
        <w:jc w:val="both"/>
      </w:pPr>
      <w:r w:rsidRPr="004826D1">
        <w:t>Plāna ietekme ir neitrāla.</w:t>
      </w:r>
    </w:p>
    <w:p w14:paraId="79BC9826" w14:textId="77777777" w:rsidR="008D0AEF" w:rsidRPr="004826D1" w:rsidRDefault="008D0AEF" w:rsidP="008D0AEF">
      <w:pPr>
        <w:pStyle w:val="Heading2"/>
        <w:spacing w:after="120"/>
        <w:rPr>
          <w:rFonts w:ascii="Times New Roman" w:hAnsi="Times New Roman"/>
          <w:sz w:val="24"/>
          <w:szCs w:val="24"/>
          <w:lang w:val="lv-LV"/>
        </w:rPr>
      </w:pPr>
      <w:bookmarkStart w:id="67" w:name="_Toc174270128"/>
      <w:bookmarkStart w:id="68" w:name="_Toc174272673"/>
      <w:r>
        <w:rPr>
          <w:rFonts w:ascii="Times New Roman" w:hAnsi="Times New Roman"/>
          <w:sz w:val="24"/>
          <w:szCs w:val="24"/>
          <w:lang w:val="lv-LV"/>
        </w:rPr>
        <w:lastRenderedPageBreak/>
        <w:t>6</w:t>
      </w:r>
      <w:r w:rsidRPr="004826D1">
        <w:rPr>
          <w:rFonts w:ascii="Times New Roman" w:hAnsi="Times New Roman"/>
          <w:sz w:val="24"/>
          <w:szCs w:val="24"/>
          <w:lang w:val="lv-LV"/>
        </w:rPr>
        <w:t>.</w:t>
      </w:r>
      <w:r>
        <w:rPr>
          <w:rFonts w:ascii="Times New Roman" w:hAnsi="Times New Roman"/>
          <w:sz w:val="24"/>
          <w:szCs w:val="24"/>
          <w:lang w:val="lv-LV"/>
        </w:rPr>
        <w:t>5</w:t>
      </w:r>
      <w:r w:rsidRPr="004826D1">
        <w:rPr>
          <w:rFonts w:ascii="Times New Roman" w:hAnsi="Times New Roman"/>
          <w:sz w:val="24"/>
          <w:szCs w:val="24"/>
          <w:lang w:val="lv-LV"/>
        </w:rPr>
        <w:t>.5. Amonjaka emisijas</w:t>
      </w:r>
      <w:bookmarkEnd w:id="67"/>
      <w:bookmarkEnd w:id="68"/>
    </w:p>
    <w:p w14:paraId="5325D327" w14:textId="77777777" w:rsidR="008D0AEF" w:rsidRPr="004826D1" w:rsidRDefault="008D0AEF" w:rsidP="008D0AEF">
      <w:pPr>
        <w:spacing w:after="120"/>
        <w:jc w:val="both"/>
      </w:pPr>
      <w:r w:rsidRPr="004826D1">
        <w:t>Amonjaka emisiju galvenais avots ir lauksaimnieciskā darbība, turklāt ar enerģētiku nesaistīta lauksaimnieciskā darbība, tāpēc Plāna galvenā – enerģētikas – daļa attiecībā uz šīm emisijām ir neitrāla</w:t>
      </w:r>
      <w:r w:rsidRPr="004826D1">
        <w:rPr>
          <w:szCs w:val="24"/>
        </w:rPr>
        <w:t>.</w:t>
      </w:r>
      <w:r w:rsidRPr="004826D1">
        <w:rPr>
          <w:iCs/>
          <w:szCs w:val="24"/>
        </w:rPr>
        <w:t xml:space="preserve"> Papildus plāna 8.rīcības virziens paredz pasākumus tieši lauksaimniecībā – precīzā minerālmēslu lietošanā, organiskā mēslojuma tiešajā iestrādē un bioloģiskajā piena lopkopībā –, kas nedaudz samazina amonjaka emisijas. Plāna nelielā ietekme ir drīzāk nedaudz pozitīva, bet </w:t>
      </w:r>
      <w:r w:rsidRPr="004826D1">
        <w:t>pēc maksimālās piesardzības principa, ņemot vērā arī Bāzes scenārija nelielo rezervi līdz emisiju mērķim – tikai 2,1 % – korektāk vērtējama kā neitrāla.</w:t>
      </w:r>
    </w:p>
    <w:p w14:paraId="6D2267FD" w14:textId="77777777" w:rsidR="008D0AEF" w:rsidRPr="004826D1" w:rsidRDefault="008D0AEF" w:rsidP="008D0AEF">
      <w:pPr>
        <w:spacing w:after="120"/>
        <w:jc w:val="both"/>
        <w:rPr>
          <w:rFonts w:cs="Times New Roman"/>
          <w:szCs w:val="24"/>
        </w:rPr>
      </w:pPr>
      <w:r w:rsidRPr="004826D1">
        <w:t>Plāna ietekme ir neitrāla.</w:t>
      </w:r>
    </w:p>
    <w:p w14:paraId="5BFC5988" w14:textId="77777777" w:rsidR="008D0AEF" w:rsidRPr="004826D1" w:rsidRDefault="008D0AEF" w:rsidP="008D0AEF">
      <w:pPr>
        <w:spacing w:after="120"/>
        <w:rPr>
          <w:szCs w:val="24"/>
        </w:rPr>
      </w:pPr>
    </w:p>
    <w:p w14:paraId="7B03A3B9" w14:textId="77777777" w:rsidR="008D0AEF" w:rsidRPr="004826D1" w:rsidRDefault="008D0AEF" w:rsidP="008D0AEF">
      <w:pPr>
        <w:pStyle w:val="Heading2"/>
        <w:spacing w:after="120"/>
        <w:rPr>
          <w:rFonts w:ascii="Times New Roman" w:hAnsi="Times New Roman"/>
          <w:sz w:val="24"/>
          <w:szCs w:val="24"/>
          <w:lang w:val="lv-LV"/>
        </w:rPr>
      </w:pPr>
      <w:bookmarkStart w:id="69" w:name="_Toc174270129"/>
      <w:bookmarkStart w:id="70" w:name="_Toc174272674"/>
      <w:r>
        <w:rPr>
          <w:rFonts w:ascii="Times New Roman" w:hAnsi="Times New Roman"/>
          <w:sz w:val="24"/>
          <w:szCs w:val="24"/>
          <w:lang w:val="lv-LV"/>
        </w:rPr>
        <w:t>6</w:t>
      </w:r>
      <w:r w:rsidRPr="004826D1">
        <w:rPr>
          <w:rFonts w:ascii="Times New Roman" w:hAnsi="Times New Roman"/>
          <w:sz w:val="24"/>
          <w:szCs w:val="24"/>
          <w:lang w:val="lv-LV"/>
        </w:rPr>
        <w:t>.</w:t>
      </w:r>
      <w:r>
        <w:rPr>
          <w:rFonts w:ascii="Times New Roman" w:hAnsi="Times New Roman"/>
          <w:sz w:val="24"/>
          <w:szCs w:val="24"/>
          <w:lang w:val="lv-LV"/>
        </w:rPr>
        <w:t>5</w:t>
      </w:r>
      <w:r w:rsidRPr="004826D1">
        <w:rPr>
          <w:rFonts w:ascii="Times New Roman" w:hAnsi="Times New Roman"/>
          <w:sz w:val="24"/>
          <w:szCs w:val="24"/>
          <w:lang w:val="lv-LV"/>
        </w:rPr>
        <w:t>.6. Kopējās emisijas</w:t>
      </w:r>
      <w:bookmarkEnd w:id="69"/>
      <w:bookmarkEnd w:id="70"/>
    </w:p>
    <w:p w14:paraId="55ACF0EF" w14:textId="77777777" w:rsidR="008D0AEF" w:rsidRPr="004826D1" w:rsidRDefault="008D0AEF" w:rsidP="008D0AEF">
      <w:pPr>
        <w:spacing w:after="120"/>
        <w:jc w:val="both"/>
      </w:pPr>
      <w:r w:rsidRPr="004826D1">
        <w:t>No šā relatīvā novērtējuma pa emisiju veidiem, kurā Mērķa scenārijam salīdzinājumā ar Bāzes scenāriju jāņem vērā arī Plānā paredzēto energoekonomijas pasākumu prognozētais rezultāts: kopējā primārās enerģijas patēriņa 2030. gadā Mērķa scenārijā samazinājums par 2,1 % salīdzinājumā ar Bāzes scenāriju. Līdz ar to Plāna ieviestās izmaiņas starp enerģētikas sektoru samēriem, kas kopumā sniedz pozitīvu ietekmi uz izmešu samazinājumu, absolūtos skaitļos izmešus samazinās pat vēl nedaudz vairāk.</w:t>
      </w:r>
    </w:p>
    <w:p w14:paraId="66A3DD0F" w14:textId="77777777" w:rsidR="008D0AEF" w:rsidRPr="004826D1" w:rsidRDefault="008D0AEF" w:rsidP="008D0AEF">
      <w:pPr>
        <w:spacing w:after="120"/>
        <w:ind w:firstLine="720"/>
        <w:jc w:val="both"/>
        <w:rPr>
          <w:i/>
          <w:u w:val="single"/>
          <w:lang w:eastAsia="lv-LV"/>
        </w:rPr>
      </w:pPr>
      <w:r w:rsidRPr="004826D1">
        <w:rPr>
          <w:i/>
          <w:u w:val="single"/>
          <w:lang w:eastAsia="lv-LV"/>
        </w:rPr>
        <w:t>Vērtējums: +1, tieša, ilgtermiņa, primāra, neatgriezeniska (pieņemot, ka videi draudzīgas enerģētikas attīstība nebeigsies) ietekme.</w:t>
      </w:r>
    </w:p>
    <w:p w14:paraId="3764794B" w14:textId="77777777" w:rsidR="008D0AEF" w:rsidRPr="004826D1" w:rsidRDefault="008D0AEF" w:rsidP="008D0AEF">
      <w:pPr>
        <w:pStyle w:val="Heading2"/>
        <w:spacing w:after="120"/>
        <w:jc w:val="both"/>
        <w:rPr>
          <w:rFonts w:ascii="Times New Roman" w:hAnsi="Times New Roman"/>
          <w:lang w:val="lv-LV"/>
        </w:rPr>
      </w:pPr>
    </w:p>
    <w:p w14:paraId="248DFADB" w14:textId="77777777" w:rsidR="008D0AEF" w:rsidRPr="004826D1" w:rsidRDefault="008D0AEF" w:rsidP="008D0AEF">
      <w:pPr>
        <w:rPr>
          <w:lang w:eastAsia="en-GB"/>
        </w:rPr>
      </w:pPr>
    </w:p>
    <w:p w14:paraId="75DD5768" w14:textId="77777777" w:rsidR="008D0AEF" w:rsidRPr="004826D1" w:rsidRDefault="008D0AEF" w:rsidP="008D0AEF">
      <w:pPr>
        <w:pStyle w:val="Heading2"/>
        <w:spacing w:after="120"/>
        <w:jc w:val="both"/>
        <w:rPr>
          <w:rFonts w:ascii="Times New Roman" w:hAnsi="Times New Roman"/>
          <w:b w:val="0"/>
          <w:i w:val="0"/>
          <w:szCs w:val="28"/>
          <w:lang w:val="lv-LV"/>
        </w:rPr>
      </w:pPr>
      <w:bookmarkStart w:id="71" w:name="_Toc174270130"/>
      <w:bookmarkStart w:id="72" w:name="_Toc174272675"/>
      <w:r>
        <w:rPr>
          <w:rFonts w:ascii="Times New Roman" w:hAnsi="Times New Roman"/>
          <w:szCs w:val="28"/>
          <w:lang w:val="lv-LV"/>
        </w:rPr>
        <w:t>6</w:t>
      </w:r>
      <w:r w:rsidRPr="004826D1">
        <w:rPr>
          <w:rFonts w:ascii="Times New Roman" w:hAnsi="Times New Roman"/>
          <w:szCs w:val="28"/>
          <w:lang w:val="lv-LV"/>
        </w:rPr>
        <w:t>.</w:t>
      </w:r>
      <w:r>
        <w:rPr>
          <w:rFonts w:ascii="Times New Roman" w:hAnsi="Times New Roman"/>
          <w:szCs w:val="28"/>
          <w:lang w:val="lv-LV"/>
        </w:rPr>
        <w:t>6</w:t>
      </w:r>
      <w:r w:rsidRPr="004826D1">
        <w:rPr>
          <w:rFonts w:ascii="Times New Roman" w:hAnsi="Times New Roman"/>
          <w:szCs w:val="28"/>
          <w:lang w:val="lv-LV"/>
        </w:rPr>
        <w:t xml:space="preserve"> Ainavas</w:t>
      </w:r>
      <w:bookmarkEnd w:id="71"/>
      <w:bookmarkEnd w:id="72"/>
      <w:r w:rsidRPr="004826D1">
        <w:rPr>
          <w:rFonts w:ascii="Times New Roman" w:hAnsi="Times New Roman"/>
          <w:szCs w:val="28"/>
          <w:lang w:val="lv-LV"/>
        </w:rPr>
        <w:tab/>
      </w:r>
    </w:p>
    <w:p w14:paraId="476F254B" w14:textId="77777777" w:rsidR="008D0AEF" w:rsidRPr="004826D1" w:rsidRDefault="008D0AEF" w:rsidP="008D0AEF">
      <w:pPr>
        <w:spacing w:before="120" w:after="120"/>
        <w:jc w:val="both"/>
        <w:rPr>
          <w:rFonts w:cs="Times New Roman"/>
          <w:color w:val="000000"/>
          <w:szCs w:val="24"/>
        </w:rPr>
      </w:pPr>
      <w:r w:rsidRPr="004826D1">
        <w:rPr>
          <w:rFonts w:cs="Times New Roman"/>
        </w:rPr>
        <w:t xml:space="preserve">Plāns paredz līdz 2030. gadam uzstādīt </w:t>
      </w:r>
      <w:r w:rsidRPr="004826D1">
        <w:rPr>
          <w:rFonts w:cs="Times New Roman"/>
          <w:color w:val="000000"/>
          <w:szCs w:val="24"/>
        </w:rPr>
        <w:t xml:space="preserve">VES ar jaudu 2-10 MW, kopumā 100-170 VES. Sakarā ar jaudas un izmēru korelāciju, VES spārna maksimālais augstums un attiecīgi teritorijas kopplatība, no kuras redzama kāda VES, ir apmēram proporcionāla kopējai jaudai neatkarīgi no tā, vai to veido lielāks skaits mazāku VES vai mazāks skaits lielāku VES, tāpēc aprēķinu ērtībām lietots pieņēmums, ka visas VES kopumā atbilst 100 VES ar jaudu 8 MW katra. Šādu VES spārna maksimālais augstums augšējā pozīcijā var sasniegt līdz 300 m. </w:t>
      </w:r>
    </w:p>
    <w:p w14:paraId="0DF69979" w14:textId="77777777" w:rsidR="008D0AEF" w:rsidRPr="004826D1" w:rsidRDefault="008D0AEF" w:rsidP="008D0AEF">
      <w:pPr>
        <w:spacing w:before="120" w:after="120"/>
        <w:jc w:val="both"/>
        <w:rPr>
          <w:rFonts w:cs="Times New Roman"/>
          <w:color w:val="000000"/>
          <w:szCs w:val="24"/>
        </w:rPr>
      </w:pPr>
      <w:r w:rsidRPr="004826D1">
        <w:rPr>
          <w:rFonts w:cs="Times New Roman"/>
          <w:color w:val="000000"/>
          <w:szCs w:val="24"/>
        </w:rPr>
        <w:t xml:space="preserve">Pieņemot, ka VES ietekmē ainavu attālumā līdz </w:t>
      </w:r>
      <w:proofErr w:type="spellStart"/>
      <w:r w:rsidRPr="004826D1">
        <w:rPr>
          <w:rFonts w:cs="Times New Roman"/>
          <w:color w:val="000000"/>
          <w:szCs w:val="24"/>
        </w:rPr>
        <w:t>desmitkāršam</w:t>
      </w:r>
      <w:proofErr w:type="spellEnd"/>
      <w:r w:rsidRPr="004826D1">
        <w:rPr>
          <w:rFonts w:cs="Times New Roman"/>
          <w:color w:val="000000"/>
          <w:szCs w:val="24"/>
        </w:rPr>
        <w:t xml:space="preserve"> tās maksimālajam augstumam jeb 3 km attālumā (vidēji – atkarībā no reljefa, apauguma un apbūves, kas var šo attālumu gan būtiski samazināt, gan arī palielināt, piem., jūrā selgas VES gadījumā), vienas VES ainaviski ietekmētā platība ir 28 km². Pieņemot, ka visas VES izvietotas pa vienai (savstarpēji ne tuvāk kā </w:t>
      </w:r>
      <w:proofErr w:type="spellStart"/>
      <w:r w:rsidRPr="004826D1">
        <w:rPr>
          <w:rFonts w:cs="Times New Roman"/>
          <w:color w:val="000000"/>
          <w:szCs w:val="24"/>
        </w:rPr>
        <w:t>divdesmitkārša</w:t>
      </w:r>
      <w:proofErr w:type="spellEnd"/>
      <w:r w:rsidRPr="004826D1">
        <w:rPr>
          <w:rFonts w:cs="Times New Roman"/>
          <w:color w:val="000000"/>
          <w:szCs w:val="24"/>
        </w:rPr>
        <w:t xml:space="preserve"> to maksimālā augstuma attālumā), tātad kopējā ainaviski ietekmētā platība ir visu VES katras atsevišķi ietekmēto platību summa, iznāk 2800 km². Salīdzinot ar Latvijas teritoriju 64 000 km², tas ir 4,4 %.</w:t>
      </w:r>
    </w:p>
    <w:p w14:paraId="486A67A9" w14:textId="77777777" w:rsidR="008D0AEF" w:rsidRPr="004826D1" w:rsidRDefault="008D0AEF" w:rsidP="008D0AEF">
      <w:pPr>
        <w:spacing w:before="120" w:after="120"/>
        <w:jc w:val="both"/>
        <w:rPr>
          <w:rFonts w:cs="Times New Roman"/>
          <w:color w:val="000000"/>
          <w:szCs w:val="24"/>
        </w:rPr>
      </w:pPr>
      <w:r w:rsidRPr="004826D1">
        <w:rPr>
          <w:rFonts w:cs="Times New Roman"/>
          <w:color w:val="000000"/>
          <w:szCs w:val="24"/>
        </w:rPr>
        <w:t xml:space="preserve">Protams, šie pieņēmumi ir ļoti aptuveni un pēc maksimālās piesardzības principa maksimāli nelabvēlīgi: pārsvarā VES izvietosies parkos – ainaviskos </w:t>
      </w:r>
      <w:proofErr w:type="spellStart"/>
      <w:r w:rsidRPr="004826D1">
        <w:rPr>
          <w:rFonts w:cs="Times New Roman"/>
          <w:color w:val="000000"/>
          <w:szCs w:val="24"/>
        </w:rPr>
        <w:t>klāsteros</w:t>
      </w:r>
      <w:proofErr w:type="spellEnd"/>
      <w:r w:rsidRPr="004826D1">
        <w:rPr>
          <w:rFonts w:cs="Times New Roman"/>
          <w:color w:val="000000"/>
          <w:szCs w:val="24"/>
        </w:rPr>
        <w:t>, kuros 3 km zonas ap katru to tām pārklāsies, ainaviskā ietekme katrā atsevišķā vietā būs uzreiz no vairākām vai daudzām VES, kamēr attiecīgi kopējā ainaviski ietekmētā platība samazināsies. Tomēr, ļoti aptuveni pieņemot, ka kopumā ainaviski ietekmēta būs Latvijas teritorija ar kārtu ~1% platībā no kopplatības, šāda ietekme uzskatāma par būtisku: pagaidām ļoti reti sastopamais ainavas elements – VES – Latvijā kļūs visai izplatīts.</w:t>
      </w:r>
    </w:p>
    <w:p w14:paraId="35179AC8" w14:textId="77777777" w:rsidR="008D0AEF" w:rsidRPr="004826D1" w:rsidRDefault="008D0AEF" w:rsidP="008D0AEF">
      <w:pPr>
        <w:spacing w:before="120" w:after="120"/>
        <w:jc w:val="both"/>
        <w:rPr>
          <w:rFonts w:cs="Times New Roman"/>
          <w:szCs w:val="24"/>
          <w:lang w:eastAsia="lv-LV"/>
        </w:rPr>
      </w:pPr>
      <w:r w:rsidRPr="004826D1">
        <w:rPr>
          <w:rFonts w:cs="Times New Roman"/>
          <w:szCs w:val="24"/>
          <w:lang w:eastAsia="lv-LV"/>
        </w:rPr>
        <w:t xml:space="preserve">Ainavas uztvere ir subjektīva: nav objektīvu kritēriju, vai VES kā ainavas elements ir ar pozitīvu vai negatīvu ietekmi. Tomēr, kā liecina gan desmitiem gadu ilgā prakse pasaulē, kur VES ir jau parasts ainavas elements, gan pēdējo gadu prakse Latvijā, kur VES dabā vēl pastāv ļoti maz, toties ir bijis jau diezgan daudz sabiedrisku apspriešanu VES iespējamai uzstādīšanai, sabiedrības attieksme pret VES ietekmi uz ainavu ir no krasi negatīvas līdz </w:t>
      </w:r>
      <w:r w:rsidRPr="004826D1">
        <w:rPr>
          <w:rFonts w:cs="Times New Roman"/>
          <w:szCs w:val="24"/>
          <w:lang w:eastAsia="lv-LV"/>
        </w:rPr>
        <w:lastRenderedPageBreak/>
        <w:t>neitrālai, kamēr pozitīva attieksme (vēlēšanās redzēti tieši VES kā ainavu bagātinošu elementu) uzskatāma par praktiski nesastopamu. Tātad kopumā sabiedrības subjektīvā attieksme pret VES ainavisko ietekmi vērtējama kā negatīva.</w:t>
      </w:r>
    </w:p>
    <w:p w14:paraId="6599C312" w14:textId="77777777" w:rsidR="008D0AEF" w:rsidRPr="004826D1" w:rsidRDefault="008D0AEF" w:rsidP="008D0AEF">
      <w:pPr>
        <w:spacing w:before="120" w:after="120"/>
        <w:jc w:val="both"/>
        <w:rPr>
          <w:rFonts w:cs="Times New Roman"/>
          <w:szCs w:val="24"/>
          <w:lang w:eastAsia="lv-LV"/>
        </w:rPr>
      </w:pPr>
      <w:r w:rsidRPr="004826D1">
        <w:rPr>
          <w:rFonts w:cs="Times New Roman"/>
          <w:szCs w:val="24"/>
          <w:lang w:eastAsia="lv-LV"/>
        </w:rPr>
        <w:t xml:space="preserve">Pasaules attīstītajās valstīs, kur VES jau desmitiem gadu ir parasts ainavas elements, sabiedrība to ir pieņēmusi gan kā industriālas ainavas elementu, gan arī kompromisa veidā kā dabiskās un </w:t>
      </w:r>
      <w:proofErr w:type="spellStart"/>
      <w:r w:rsidRPr="004826D1">
        <w:rPr>
          <w:rFonts w:cs="Times New Roman"/>
          <w:szCs w:val="24"/>
          <w:lang w:eastAsia="lv-LV"/>
        </w:rPr>
        <w:t>kūrortainavas</w:t>
      </w:r>
      <w:proofErr w:type="spellEnd"/>
      <w:r w:rsidRPr="004826D1">
        <w:rPr>
          <w:rFonts w:cs="Times New Roman"/>
          <w:szCs w:val="24"/>
          <w:lang w:eastAsia="lv-LV"/>
        </w:rPr>
        <w:t xml:space="preserve"> elementu, kas ir neizbēgami sakarā gan ar VES tālo ainavisko ietekmi, gan ar enerģijas ražošanai piemērotākā vēja esamību reljefa paaugstinājumos (kas paplašina VES ainavisko ietekmi) un klajās vietās, īpaši jūras piekrastē (kas ir rekreācijai plaši izmantota vide).</w:t>
      </w:r>
    </w:p>
    <w:p w14:paraId="56DD7044" w14:textId="77777777" w:rsidR="008D0AEF" w:rsidRPr="004826D1" w:rsidRDefault="008D0AEF" w:rsidP="008D0AEF">
      <w:pPr>
        <w:spacing w:before="120" w:after="120"/>
        <w:jc w:val="both"/>
        <w:rPr>
          <w:rFonts w:cs="Times New Roman"/>
          <w:color w:val="000000"/>
          <w:szCs w:val="24"/>
        </w:rPr>
      </w:pPr>
      <w:r w:rsidRPr="004826D1">
        <w:rPr>
          <w:rFonts w:cs="Times New Roman"/>
          <w:szCs w:val="24"/>
          <w:lang w:eastAsia="lv-LV"/>
        </w:rPr>
        <w:t xml:space="preserve">Sagaidāms, ka arī Latvijas sabiedrība piemērosies šīm subjektīvajām neērtībām kā kompromisam nepieciešamās enerģētikas ilgtspējas vārdā, tomēr pagaidām plānotā vēja enerģētikas straujā attīstība Latvijā vērtējama kā ainaviski negatīvu ietekmi izraisoša, un šo ietekmi ir pamats vērtēt kā būtisku. Lai šī būtiskā nelabvēlīgā ietekme būtu pieļaujama, </w:t>
      </w:r>
      <w:r w:rsidRPr="004826D1">
        <w:rPr>
          <w:rFonts w:cs="Times New Roman"/>
          <w:color w:val="000000"/>
          <w:szCs w:val="24"/>
        </w:rPr>
        <w:t>VES parki jāveido vietās, kur tie būtiski neietekmē īpaši aizsargājamās dabas teritorijas ar ainavu kā profilējošo aizsargājamo vērtību, katram projektam jāveic ietekmes uz vidi novērtējums un projekts jāīsteno tikai būtiskas negatīvas ietekmes nekonstatēšanas gadījumā.</w:t>
      </w:r>
    </w:p>
    <w:p w14:paraId="0828BBAB" w14:textId="77777777" w:rsidR="008D0AEF" w:rsidRPr="004826D1" w:rsidRDefault="008D0AEF" w:rsidP="008D0AEF">
      <w:pPr>
        <w:spacing w:before="120" w:after="120"/>
        <w:jc w:val="both"/>
        <w:rPr>
          <w:rFonts w:cs="Times New Roman"/>
          <w:szCs w:val="24"/>
          <w:lang w:eastAsia="lv-LV"/>
        </w:rPr>
      </w:pPr>
      <w:r w:rsidRPr="004826D1">
        <w:rPr>
          <w:rFonts w:cs="Times New Roman"/>
          <w:szCs w:val="24"/>
          <w:lang w:eastAsia="lv-LV"/>
        </w:rPr>
        <w:t>Citiem Plāna pasākumiem ietekme uz ainavu nav identificējama.</w:t>
      </w:r>
    </w:p>
    <w:p w14:paraId="1DB4563B" w14:textId="77777777" w:rsidR="008D0AEF" w:rsidRPr="004826D1" w:rsidRDefault="008D0AEF" w:rsidP="008D0AEF">
      <w:pPr>
        <w:spacing w:after="120"/>
        <w:ind w:firstLine="720"/>
        <w:jc w:val="both"/>
        <w:rPr>
          <w:i/>
          <w:u w:val="single"/>
          <w:lang w:eastAsia="lv-LV"/>
        </w:rPr>
      </w:pPr>
      <w:r w:rsidRPr="004826D1">
        <w:rPr>
          <w:i/>
          <w:u w:val="single"/>
          <w:lang w:eastAsia="lv-LV"/>
        </w:rPr>
        <w:t>Vērtējums: -1, tieša, ilgtermiņa, primāra, neatgriezeniska (pieņemot, ka vēja enerģētikas attīstība nebeigsies) ietekme.</w:t>
      </w:r>
    </w:p>
    <w:p w14:paraId="2A5CD75F" w14:textId="77777777" w:rsidR="008D0AEF" w:rsidRPr="004826D1" w:rsidRDefault="008D0AEF" w:rsidP="008D0AEF">
      <w:pPr>
        <w:pStyle w:val="Heading2"/>
        <w:jc w:val="both"/>
        <w:rPr>
          <w:rFonts w:ascii="Times New Roman" w:hAnsi="Times New Roman"/>
          <w:lang w:val="lv-LV"/>
        </w:rPr>
      </w:pPr>
    </w:p>
    <w:p w14:paraId="46BF2B5B" w14:textId="77777777" w:rsidR="008D0AEF" w:rsidRDefault="008D0AEF" w:rsidP="008D0AEF">
      <w:pPr>
        <w:pStyle w:val="Heading2"/>
        <w:jc w:val="both"/>
        <w:rPr>
          <w:rFonts w:ascii="Times New Roman" w:hAnsi="Times New Roman"/>
          <w:lang w:val="lv-LV"/>
        </w:rPr>
      </w:pPr>
    </w:p>
    <w:p w14:paraId="2EEF25B7" w14:textId="77777777" w:rsidR="008D0AEF" w:rsidRPr="004826D1" w:rsidRDefault="008D0AEF" w:rsidP="008D0AEF">
      <w:pPr>
        <w:pStyle w:val="Heading2"/>
        <w:jc w:val="both"/>
        <w:rPr>
          <w:rFonts w:ascii="Times New Roman" w:hAnsi="Times New Roman"/>
          <w:lang w:val="lv-LV"/>
        </w:rPr>
      </w:pPr>
      <w:bookmarkStart w:id="73" w:name="_Toc174270131"/>
      <w:bookmarkStart w:id="74" w:name="_Toc174272676"/>
      <w:r>
        <w:rPr>
          <w:rFonts w:ascii="Times New Roman" w:hAnsi="Times New Roman"/>
          <w:lang w:val="lv-LV"/>
        </w:rPr>
        <w:t>6</w:t>
      </w:r>
      <w:r w:rsidRPr="004826D1">
        <w:rPr>
          <w:rFonts w:ascii="Times New Roman" w:hAnsi="Times New Roman"/>
          <w:lang w:val="lv-LV"/>
        </w:rPr>
        <w:t>.</w:t>
      </w:r>
      <w:r>
        <w:rPr>
          <w:rFonts w:ascii="Times New Roman" w:hAnsi="Times New Roman"/>
          <w:lang w:val="lv-LV"/>
        </w:rPr>
        <w:t>7</w:t>
      </w:r>
      <w:r w:rsidRPr="004826D1">
        <w:rPr>
          <w:rFonts w:ascii="Times New Roman" w:hAnsi="Times New Roman"/>
          <w:lang w:val="lv-LV"/>
        </w:rPr>
        <w:t xml:space="preserve"> Kultūrvēsturiskie objekti</w:t>
      </w:r>
      <w:bookmarkEnd w:id="73"/>
      <w:bookmarkEnd w:id="74"/>
    </w:p>
    <w:p w14:paraId="2786A749" w14:textId="77777777" w:rsidR="008D0AEF" w:rsidRPr="004826D1" w:rsidRDefault="008D0AEF" w:rsidP="008D0AEF">
      <w:pPr>
        <w:autoSpaceDE w:val="0"/>
        <w:autoSpaceDN w:val="0"/>
        <w:adjustRightInd w:val="0"/>
        <w:jc w:val="both"/>
        <w:rPr>
          <w:rFonts w:cs="Times New Roman"/>
        </w:rPr>
      </w:pPr>
    </w:p>
    <w:p w14:paraId="73CC7222" w14:textId="77777777" w:rsidR="008D0AEF" w:rsidRPr="004826D1" w:rsidRDefault="008D0AEF" w:rsidP="008D0AEF">
      <w:pPr>
        <w:spacing w:before="120" w:after="120"/>
        <w:jc w:val="both"/>
        <w:rPr>
          <w:rFonts w:cs="Times New Roman"/>
          <w:szCs w:val="24"/>
        </w:rPr>
      </w:pPr>
      <w:r w:rsidRPr="004826D1">
        <w:rPr>
          <w:rFonts w:cs="Times New Roman"/>
          <w:szCs w:val="24"/>
        </w:rPr>
        <w:t>Plāna ietekme uz kultūrvēsturiskajiem objektiem potenciāli var būt tikai tā pati, kas uz ainavu: VES ainaviskais kaitējums vienlaikus var būt kaitējums tādiem kultūrvēsturiskajiem objektiem, kuriem viena no profilējošajām vērtībām ir ainaviskā.</w:t>
      </w:r>
    </w:p>
    <w:p w14:paraId="054381A9" w14:textId="77777777" w:rsidR="008D0AEF" w:rsidRPr="004826D1" w:rsidRDefault="008D0AEF" w:rsidP="008D0AEF">
      <w:pPr>
        <w:pStyle w:val="ListParagraph1"/>
        <w:autoSpaceDE w:val="0"/>
        <w:autoSpaceDN w:val="0"/>
        <w:adjustRightInd w:val="0"/>
        <w:ind w:left="0"/>
        <w:jc w:val="both"/>
        <w:rPr>
          <w:rFonts w:cs="Times New Roman"/>
          <w:sz w:val="24"/>
          <w:szCs w:val="24"/>
        </w:rPr>
      </w:pPr>
      <w:r w:rsidRPr="004826D1">
        <w:rPr>
          <w:rFonts w:cs="Times New Roman"/>
          <w:sz w:val="24"/>
          <w:szCs w:val="24"/>
        </w:rPr>
        <w:t>Lai šī nelabvēlīgā ietekme būtu pieļaujama, VES parki jāveido vietās, kur tie būtiski neietekmē tādu kultūrvēsturisko objektu, kuru vērtība izpaužas kontekstā ar ainavu, aizsargājamo vērtību, katram projektam jāveic ietekmes uz vidi novērtējums un projekts jāīsteno tikai būtiskas negatīvas ietekmes nekonstatēšanas gadījumā.</w:t>
      </w:r>
    </w:p>
    <w:p w14:paraId="09D1D4E3" w14:textId="77777777" w:rsidR="008D0AEF" w:rsidRPr="004826D1" w:rsidRDefault="008D0AEF" w:rsidP="008D0AEF">
      <w:pPr>
        <w:spacing w:after="120"/>
        <w:ind w:firstLine="720"/>
        <w:jc w:val="both"/>
        <w:rPr>
          <w:i/>
          <w:u w:val="single"/>
          <w:lang w:eastAsia="lv-LV"/>
        </w:rPr>
      </w:pPr>
      <w:r w:rsidRPr="004826D1">
        <w:rPr>
          <w:i/>
          <w:u w:val="single"/>
          <w:lang w:eastAsia="lv-LV"/>
        </w:rPr>
        <w:t>Vērtējums: 0 (lai atkārtoti neievērtētu to pašu negatīvo ietekmi uz ainavu).</w:t>
      </w:r>
    </w:p>
    <w:p w14:paraId="51E0CD8C" w14:textId="77777777" w:rsidR="008D0AEF" w:rsidRDefault="008D0AEF" w:rsidP="008D0AEF">
      <w:pPr>
        <w:pStyle w:val="Heading2"/>
        <w:rPr>
          <w:rFonts w:ascii="Times New Roman" w:hAnsi="Times New Roman"/>
          <w:lang w:val="lv-LV"/>
        </w:rPr>
      </w:pPr>
    </w:p>
    <w:p w14:paraId="383A5FD5" w14:textId="77777777" w:rsidR="008D0AEF" w:rsidRPr="008A379E" w:rsidRDefault="008D0AEF" w:rsidP="008D0AEF">
      <w:pPr>
        <w:rPr>
          <w:lang w:eastAsia="en-GB"/>
        </w:rPr>
      </w:pPr>
    </w:p>
    <w:p w14:paraId="327B3E67" w14:textId="77777777" w:rsidR="008D0AEF" w:rsidRPr="004826D1" w:rsidRDefault="008D0AEF" w:rsidP="008D0AEF">
      <w:pPr>
        <w:pStyle w:val="Heading2"/>
        <w:rPr>
          <w:rFonts w:ascii="Times New Roman" w:hAnsi="Times New Roman"/>
          <w:lang w:val="lv-LV"/>
        </w:rPr>
      </w:pPr>
      <w:bookmarkStart w:id="75" w:name="_Toc174270132"/>
      <w:bookmarkStart w:id="76" w:name="_Toc174272677"/>
      <w:r>
        <w:rPr>
          <w:rFonts w:ascii="Times New Roman" w:hAnsi="Times New Roman"/>
          <w:lang w:val="lv-LV"/>
        </w:rPr>
        <w:t>6</w:t>
      </w:r>
      <w:r w:rsidRPr="004826D1">
        <w:rPr>
          <w:rFonts w:ascii="Times New Roman" w:hAnsi="Times New Roman"/>
          <w:lang w:val="lv-LV"/>
        </w:rPr>
        <w:t>.</w:t>
      </w:r>
      <w:r>
        <w:rPr>
          <w:rFonts w:ascii="Times New Roman" w:hAnsi="Times New Roman"/>
          <w:lang w:val="lv-LV"/>
        </w:rPr>
        <w:t>8</w:t>
      </w:r>
      <w:r w:rsidRPr="004826D1">
        <w:rPr>
          <w:rFonts w:ascii="Times New Roman" w:hAnsi="Times New Roman"/>
          <w:lang w:val="lv-LV"/>
        </w:rPr>
        <w:t>. Trokšņa līmenis</w:t>
      </w:r>
      <w:bookmarkEnd w:id="75"/>
      <w:bookmarkEnd w:id="76"/>
    </w:p>
    <w:p w14:paraId="3D15CEF5" w14:textId="77777777" w:rsidR="008D0AEF" w:rsidRPr="004826D1" w:rsidRDefault="008D0AEF" w:rsidP="008D0AEF">
      <w:pPr>
        <w:rPr>
          <w:lang w:eastAsia="en-GB"/>
        </w:rPr>
      </w:pPr>
    </w:p>
    <w:p w14:paraId="08B1692B" w14:textId="77777777" w:rsidR="008D0AEF" w:rsidRDefault="008D0AEF" w:rsidP="008D0AEF">
      <w:pPr>
        <w:spacing w:before="120" w:after="120"/>
        <w:jc w:val="both"/>
        <w:rPr>
          <w:rFonts w:cs="Times New Roman"/>
          <w:color w:val="000000"/>
          <w:szCs w:val="24"/>
        </w:rPr>
      </w:pPr>
      <w:r w:rsidRPr="004826D1">
        <w:rPr>
          <w:rFonts w:cs="Times New Roman"/>
        </w:rPr>
        <w:t xml:space="preserve">Plāns paredz līdz 2030. gadam uzstādīt </w:t>
      </w:r>
      <w:r>
        <w:rPr>
          <w:rFonts w:cs="Times New Roman"/>
        </w:rPr>
        <w:t xml:space="preserve">sauszemē </w:t>
      </w:r>
      <w:r w:rsidRPr="004826D1">
        <w:rPr>
          <w:rFonts w:cs="Times New Roman"/>
          <w:color w:val="000000"/>
          <w:szCs w:val="24"/>
        </w:rPr>
        <w:t>VES ar jaudu 2-10 MW, kopumā 100-170 VES</w:t>
      </w:r>
      <w:r>
        <w:rPr>
          <w:rFonts w:cs="Times New Roman"/>
          <w:color w:val="000000"/>
          <w:szCs w:val="24"/>
        </w:rPr>
        <w:t xml:space="preserve"> jeb 800 MW (un turpinājumā vēl 1000 MW līdz 2035. un vēl 800 MW līdz 2040. jūrā)</w:t>
      </w:r>
      <w:r w:rsidRPr="004826D1">
        <w:rPr>
          <w:rFonts w:cs="Times New Roman"/>
          <w:color w:val="000000"/>
          <w:szCs w:val="24"/>
        </w:rPr>
        <w:t xml:space="preserve"> kas potenciāli negatīvi ietekmē putnus un sikspārņus. Sakarā ar jaudas un </w:t>
      </w:r>
      <w:r>
        <w:rPr>
          <w:rFonts w:cs="Times New Roman"/>
          <w:color w:val="000000"/>
          <w:szCs w:val="24"/>
        </w:rPr>
        <w:t>trokšņa līmeņa</w:t>
      </w:r>
      <w:r w:rsidRPr="004826D1">
        <w:rPr>
          <w:rFonts w:cs="Times New Roman"/>
          <w:color w:val="000000"/>
          <w:szCs w:val="24"/>
        </w:rPr>
        <w:t xml:space="preserve"> korelāciju</w:t>
      </w:r>
      <w:r>
        <w:rPr>
          <w:rFonts w:cs="Times New Roman"/>
          <w:color w:val="000000"/>
          <w:szCs w:val="24"/>
        </w:rPr>
        <w:t xml:space="preserve"> trokšņa robežlielumu pārsniegumu kopplatība </w:t>
      </w:r>
      <w:r w:rsidRPr="004826D1">
        <w:rPr>
          <w:rFonts w:cs="Times New Roman"/>
          <w:color w:val="000000"/>
          <w:szCs w:val="24"/>
        </w:rPr>
        <w:t>ir apmēram proporcionāla kopējai jaudai neatkarīgi no tā, vai to veido lielāks skaits mazāku VES vai mazāks skaits lielāku VES, tāpēc aprēķinu ērtībām lietots pieņēmums, ka visas VES kopumā atbilst 100 VES ar jaudu 8 MW katra. Šādu VES spārna maksimālais augstums augšējā pozīcijā var sasniegt līdz 300 m.</w:t>
      </w:r>
    </w:p>
    <w:p w14:paraId="191C5A22" w14:textId="77777777" w:rsidR="008D0AEF" w:rsidRPr="004826D1" w:rsidRDefault="008D0AEF" w:rsidP="008D0AEF">
      <w:pPr>
        <w:spacing w:before="120" w:after="120"/>
        <w:jc w:val="both"/>
        <w:rPr>
          <w:rFonts w:cs="Times New Roman"/>
          <w:color w:val="000000"/>
          <w:szCs w:val="24"/>
        </w:rPr>
      </w:pPr>
      <w:r w:rsidRPr="004826D1">
        <w:rPr>
          <w:rFonts w:cs="Times New Roman"/>
          <w:color w:val="000000"/>
          <w:szCs w:val="24"/>
        </w:rPr>
        <w:t xml:space="preserve">Atbilstoši MK 30.04.2013. noteikumiem Nr.240 "Vispārīgie teritorijas plānošanas, izmantošanas un apbūves noteikumi" VES minimālais attālums līdz dzīvojamajai mājai ir </w:t>
      </w:r>
      <w:r>
        <w:rPr>
          <w:rFonts w:cs="Times New Roman"/>
          <w:color w:val="000000"/>
          <w:szCs w:val="24"/>
        </w:rPr>
        <w:t>8</w:t>
      </w:r>
      <w:r w:rsidRPr="004826D1">
        <w:rPr>
          <w:rFonts w:cs="Times New Roman"/>
          <w:color w:val="000000"/>
          <w:szCs w:val="24"/>
        </w:rPr>
        <w:t xml:space="preserve">00 m, ko stratēģiskā ietekmes uz vidi novērtējuma vajadzībām varētu uzskatīt par zonu, kurā, cita starpā, </w:t>
      </w:r>
      <w:r>
        <w:rPr>
          <w:rFonts w:cs="Times New Roman"/>
          <w:color w:val="000000"/>
          <w:szCs w:val="24"/>
        </w:rPr>
        <w:t>iespējams</w:t>
      </w:r>
      <w:r w:rsidRPr="004826D1">
        <w:rPr>
          <w:rFonts w:cs="Times New Roman"/>
          <w:color w:val="000000"/>
          <w:szCs w:val="24"/>
        </w:rPr>
        <w:t xml:space="preserve"> arī trokšņa traucējums</w:t>
      </w:r>
      <w:r>
        <w:rPr>
          <w:rFonts w:cs="Times New Roman"/>
          <w:color w:val="000000"/>
          <w:szCs w:val="24"/>
        </w:rPr>
        <w:t xml:space="preserve">. </w:t>
      </w:r>
      <w:r w:rsidRPr="004826D1">
        <w:rPr>
          <w:rFonts w:cs="Times New Roman"/>
          <w:color w:val="000000"/>
          <w:szCs w:val="24"/>
        </w:rPr>
        <w:t xml:space="preserve">Tādējādi katra VES </w:t>
      </w:r>
      <w:r>
        <w:rPr>
          <w:rFonts w:cs="Times New Roman"/>
          <w:color w:val="000000"/>
          <w:szCs w:val="24"/>
        </w:rPr>
        <w:t xml:space="preserve">potenciāli </w:t>
      </w:r>
      <w:r w:rsidRPr="004826D1">
        <w:rPr>
          <w:rFonts w:cs="Times New Roman"/>
          <w:color w:val="000000"/>
          <w:szCs w:val="24"/>
        </w:rPr>
        <w:t xml:space="preserve">pakļauj </w:t>
      </w:r>
      <w:r w:rsidRPr="004826D1">
        <w:rPr>
          <w:rFonts w:cs="Times New Roman"/>
          <w:color w:val="000000"/>
          <w:szCs w:val="24"/>
        </w:rPr>
        <w:lastRenderedPageBreak/>
        <w:t>trokšņa traucējumam ~</w:t>
      </w:r>
      <w:r>
        <w:rPr>
          <w:rFonts w:cs="Times New Roman"/>
          <w:color w:val="000000"/>
          <w:szCs w:val="24"/>
        </w:rPr>
        <w:t>2 m²</w:t>
      </w:r>
      <w:r w:rsidRPr="004826D1">
        <w:rPr>
          <w:rFonts w:cs="Times New Roman"/>
          <w:color w:val="000000"/>
          <w:szCs w:val="24"/>
        </w:rPr>
        <w:t xml:space="preserve"> platību. Kopējā visu VES trokšņa traucējumam pakļautā platība ir </w:t>
      </w:r>
      <w:r>
        <w:rPr>
          <w:rFonts w:cs="Times New Roman"/>
          <w:color w:val="000000"/>
          <w:szCs w:val="24"/>
        </w:rPr>
        <w:t>200 </w:t>
      </w:r>
      <w:r w:rsidRPr="004826D1">
        <w:rPr>
          <w:rFonts w:cs="Times New Roman"/>
          <w:color w:val="000000"/>
          <w:szCs w:val="24"/>
        </w:rPr>
        <w:t>km² visas Latvijas mērogā. Salīdzinot ar Latvijas teritoriju 64 000 km², tas ir 0,</w:t>
      </w:r>
      <w:r>
        <w:rPr>
          <w:rFonts w:cs="Times New Roman"/>
          <w:color w:val="000000"/>
          <w:szCs w:val="24"/>
        </w:rPr>
        <w:t>3</w:t>
      </w:r>
      <w:r w:rsidRPr="004826D1">
        <w:rPr>
          <w:rFonts w:cs="Times New Roman"/>
          <w:color w:val="000000"/>
          <w:szCs w:val="24"/>
        </w:rPr>
        <w:t xml:space="preserve"> %. </w:t>
      </w:r>
      <w:r>
        <w:rPr>
          <w:rFonts w:cs="Times New Roman"/>
          <w:color w:val="000000"/>
          <w:szCs w:val="24"/>
        </w:rPr>
        <w:t xml:space="preserve">Tomēr, kā liecina patlaban Latvijā jau daudzi konkrētu VES parku ietekmes uz vidi novērtējumi, </w:t>
      </w:r>
      <w:r w:rsidRPr="004826D1">
        <w:rPr>
          <w:rFonts w:cs="Times New Roman"/>
          <w:color w:val="000000"/>
          <w:szCs w:val="24"/>
        </w:rPr>
        <w:t xml:space="preserve">MK 07.01.2014. noteikumos Nr.16 "Trokšņa novērtēšanas un pārvaldības kārtība" noteiktos trokšņa </w:t>
      </w:r>
      <w:proofErr w:type="spellStart"/>
      <w:r w:rsidRPr="004826D1">
        <w:rPr>
          <w:rFonts w:cs="Times New Roman"/>
          <w:color w:val="000000"/>
          <w:szCs w:val="24"/>
        </w:rPr>
        <w:t>robežlielumus</w:t>
      </w:r>
      <w:proofErr w:type="spellEnd"/>
      <w:r w:rsidRPr="004826D1">
        <w:rPr>
          <w:rFonts w:cs="Times New Roman"/>
          <w:color w:val="000000"/>
          <w:szCs w:val="24"/>
        </w:rPr>
        <w:t xml:space="preserve"> pārsniedzošs</w:t>
      </w:r>
      <w:r>
        <w:rPr>
          <w:rFonts w:cs="Times New Roman"/>
          <w:color w:val="000000"/>
          <w:szCs w:val="24"/>
        </w:rPr>
        <w:t xml:space="preserve"> troksnis no VES praktiski nekad nesasniedz šo 800 m attālumu, tāpēc trokšņa robežlielumu</w:t>
      </w:r>
      <w:r w:rsidRPr="004826D1">
        <w:rPr>
          <w:rFonts w:cs="Times New Roman"/>
          <w:color w:val="000000"/>
          <w:szCs w:val="24"/>
        </w:rPr>
        <w:t xml:space="preserve"> pārsnie</w:t>
      </w:r>
      <w:r>
        <w:rPr>
          <w:rFonts w:cs="Times New Roman"/>
          <w:color w:val="000000"/>
          <w:szCs w:val="24"/>
        </w:rPr>
        <w:t xml:space="preserve">guma platība būs mazāka par desmitdaļu procenta Latvijas teritorijas, un šajā daļā neatradīsies dzīvojamā apbūve. </w:t>
      </w:r>
      <w:r w:rsidRPr="004826D1">
        <w:rPr>
          <w:rFonts w:cs="Times New Roman"/>
          <w:color w:val="000000"/>
          <w:szCs w:val="24"/>
        </w:rPr>
        <w:t>Šāda apmēra trokšņa kaitējums Latvijas mērogā uzskatāms par nebūtisku, ja vien katram VES parku projektam tiek veikts ietekmes uz vidi novērtējums un projekts īstenots tikai būtiskas negatīvas ietekmes nekonstatēšanas gadījumā.</w:t>
      </w:r>
    </w:p>
    <w:p w14:paraId="6FBA9713" w14:textId="77777777" w:rsidR="008D0AEF" w:rsidRDefault="008D0AEF" w:rsidP="008D0AEF">
      <w:pPr>
        <w:spacing w:before="120" w:after="120"/>
        <w:jc w:val="both"/>
        <w:rPr>
          <w:rFonts w:cs="Times New Roman"/>
          <w:color w:val="000000"/>
          <w:szCs w:val="24"/>
        </w:rPr>
      </w:pPr>
      <w:r>
        <w:rPr>
          <w:rFonts w:cs="Times New Roman"/>
          <w:color w:val="000000"/>
          <w:szCs w:val="24"/>
        </w:rPr>
        <w:t xml:space="preserve">Savukārt </w:t>
      </w:r>
      <w:proofErr w:type="spellStart"/>
      <w:r>
        <w:rPr>
          <w:rFonts w:cs="Times New Roman"/>
          <w:color w:val="000000"/>
          <w:szCs w:val="24"/>
        </w:rPr>
        <w:t>atkrastes</w:t>
      </w:r>
      <w:proofErr w:type="spellEnd"/>
      <w:r>
        <w:rPr>
          <w:rFonts w:cs="Times New Roman"/>
          <w:color w:val="000000"/>
          <w:szCs w:val="24"/>
        </w:rPr>
        <w:t xml:space="preserve"> VES jūrā (kurām augšminētos apjomus plānots sasniegt jau ievērojami pēc pašreizējā plāna termiņa 2030. gadā) troksnis nesasniedz sauszemi. </w:t>
      </w:r>
    </w:p>
    <w:p w14:paraId="6442B41A" w14:textId="77777777" w:rsidR="008D0AEF" w:rsidRPr="004826D1" w:rsidRDefault="008D0AEF" w:rsidP="008D0AEF">
      <w:pPr>
        <w:spacing w:before="120" w:after="120"/>
        <w:jc w:val="both"/>
        <w:rPr>
          <w:rFonts w:cs="Times New Roman"/>
          <w:szCs w:val="24"/>
          <w:lang w:eastAsia="lv-LV"/>
        </w:rPr>
      </w:pPr>
      <w:r w:rsidRPr="004826D1">
        <w:t xml:space="preserve">Plāna pasākumiem nav identificējama citāda ietekme uz trokšņa līmeni Latvijā. </w:t>
      </w:r>
      <w:r w:rsidRPr="004826D1">
        <w:rPr>
          <w:rFonts w:cs="Times New Roman"/>
          <w:szCs w:val="24"/>
          <w:lang w:eastAsia="lv-LV"/>
        </w:rPr>
        <w:t>Teorētiski var uzskatīt, ka, piemēram, auto un dzelzceļa transporta iekšdedzes dzinēju aizstāšana ar elektrodzinējiem samazina transporta troksni, tomēr šī ietekme ir tik niecīga, ka pēc maksimālās piesardzības principa būtu korekti nevērtēt to kā pozitīvu Plāna ieguvumu.</w:t>
      </w:r>
    </w:p>
    <w:p w14:paraId="6E04418E" w14:textId="77777777" w:rsidR="008D0AEF" w:rsidRPr="004826D1" w:rsidRDefault="008D0AEF" w:rsidP="008D0AEF">
      <w:pPr>
        <w:spacing w:after="120"/>
        <w:ind w:firstLine="720"/>
        <w:jc w:val="both"/>
        <w:rPr>
          <w:i/>
          <w:u w:val="single"/>
          <w:lang w:eastAsia="lv-LV"/>
        </w:rPr>
      </w:pPr>
      <w:r w:rsidRPr="004826D1">
        <w:rPr>
          <w:i/>
          <w:u w:val="single"/>
          <w:lang w:eastAsia="lv-LV"/>
        </w:rPr>
        <w:t>Vērtējums: -1, tieša, ilgtermiņa, primāra, neatgriezeniska (pieņemot, ka vēja enerģētikas attīstība nebeigsies) ietekme.</w:t>
      </w:r>
    </w:p>
    <w:p w14:paraId="3453C4F2" w14:textId="77777777" w:rsidR="008D0AEF" w:rsidRDefault="008D0AEF" w:rsidP="008D0AEF">
      <w:pPr>
        <w:pStyle w:val="Heading1"/>
        <w:rPr>
          <w:rFonts w:ascii="Times New Roman" w:hAnsi="Times New Roman"/>
          <w:lang w:val="lv-LV"/>
        </w:rPr>
      </w:pPr>
    </w:p>
    <w:p w14:paraId="0CB7422C" w14:textId="77777777" w:rsidR="008D0AEF" w:rsidRPr="004826D1" w:rsidRDefault="008D0AEF" w:rsidP="008D0AEF">
      <w:pPr>
        <w:pStyle w:val="Heading2"/>
        <w:spacing w:after="120"/>
        <w:jc w:val="both"/>
        <w:rPr>
          <w:rFonts w:ascii="Times New Roman" w:hAnsi="Times New Roman"/>
          <w:lang w:val="lv-LV"/>
        </w:rPr>
      </w:pPr>
      <w:bookmarkStart w:id="77" w:name="_Toc174270133"/>
      <w:bookmarkStart w:id="78" w:name="_Toc174272678"/>
      <w:r>
        <w:rPr>
          <w:rFonts w:ascii="Times New Roman" w:hAnsi="Times New Roman"/>
          <w:lang w:val="lv-LV"/>
        </w:rPr>
        <w:t>6</w:t>
      </w:r>
      <w:r w:rsidRPr="004826D1">
        <w:rPr>
          <w:rFonts w:ascii="Times New Roman" w:hAnsi="Times New Roman"/>
          <w:lang w:val="lv-LV"/>
        </w:rPr>
        <w:t>.</w:t>
      </w:r>
      <w:r>
        <w:rPr>
          <w:rFonts w:ascii="Times New Roman" w:hAnsi="Times New Roman"/>
          <w:lang w:val="lv-LV"/>
        </w:rPr>
        <w:t>9</w:t>
      </w:r>
      <w:r w:rsidRPr="004826D1">
        <w:rPr>
          <w:rFonts w:ascii="Times New Roman" w:hAnsi="Times New Roman"/>
          <w:lang w:val="lv-LV"/>
        </w:rPr>
        <w:t xml:space="preserve"> Klimata pārmaiņas</w:t>
      </w:r>
      <w:bookmarkEnd w:id="77"/>
      <w:bookmarkEnd w:id="78"/>
      <w:r w:rsidRPr="004826D1">
        <w:rPr>
          <w:rFonts w:ascii="Times New Roman" w:hAnsi="Times New Roman"/>
          <w:lang w:val="lv-LV"/>
        </w:rPr>
        <w:t xml:space="preserve"> </w:t>
      </w:r>
    </w:p>
    <w:p w14:paraId="6D7245AF" w14:textId="77777777" w:rsidR="008D0AEF" w:rsidRPr="004826D1" w:rsidRDefault="008D0AEF" w:rsidP="008D0AEF">
      <w:pPr>
        <w:spacing w:after="120"/>
        <w:jc w:val="both"/>
        <w:rPr>
          <w:rFonts w:cs="Times New Roman"/>
          <w:szCs w:val="24"/>
        </w:rPr>
      </w:pPr>
      <w:r w:rsidRPr="004826D1">
        <w:rPr>
          <w:rFonts w:cs="Times New Roman"/>
          <w:szCs w:val="24"/>
        </w:rPr>
        <w:t>Pozitīva ietekme uz klimatu jeb SEG emisiju samazinājums ir viens no Plāna pamatmērķiem, kura sasniegšana ir detalizēti aprakstīta 3. daļā un šeit nav jāatkārto.</w:t>
      </w:r>
    </w:p>
    <w:p w14:paraId="53E83126" w14:textId="77777777" w:rsidR="008D0AEF" w:rsidRPr="004826D1" w:rsidRDefault="008D0AEF" w:rsidP="008D0AEF">
      <w:pPr>
        <w:spacing w:after="120"/>
        <w:jc w:val="both"/>
        <w:rPr>
          <w:rFonts w:cs="Times New Roman"/>
          <w:szCs w:val="24"/>
        </w:rPr>
      </w:pPr>
      <w:r w:rsidRPr="004826D1">
        <w:rPr>
          <w:rFonts w:cs="Times New Roman"/>
          <w:szCs w:val="24"/>
        </w:rPr>
        <w:t>Kopējās Latvijas SEG emisijas 2016. gadā bija 11 306,39 </w:t>
      </w:r>
      <w:proofErr w:type="spellStart"/>
      <w:r w:rsidRPr="004826D1">
        <w:rPr>
          <w:rFonts w:cs="Times New Roman"/>
          <w:szCs w:val="24"/>
        </w:rPr>
        <w:t>kt</w:t>
      </w:r>
      <w:proofErr w:type="spellEnd"/>
      <w:r w:rsidRPr="004826D1">
        <w:rPr>
          <w:rFonts w:cs="Times New Roman"/>
          <w:szCs w:val="24"/>
        </w:rPr>
        <w:t> CO</w:t>
      </w:r>
      <w:r w:rsidRPr="004826D1">
        <w:rPr>
          <w:rFonts w:cs="Times New Roman"/>
          <w:szCs w:val="24"/>
          <w:vertAlign w:val="subscript"/>
        </w:rPr>
        <w:t>2</w:t>
      </w:r>
      <w:r w:rsidRPr="004826D1">
        <w:rPr>
          <w:rFonts w:cs="Times New Roman"/>
          <w:szCs w:val="24"/>
        </w:rPr>
        <w:t> </w:t>
      </w:r>
      <w:proofErr w:type="spellStart"/>
      <w:r w:rsidRPr="004826D1">
        <w:rPr>
          <w:rFonts w:cs="Times New Roman"/>
          <w:szCs w:val="24"/>
        </w:rPr>
        <w:t>eq</w:t>
      </w:r>
      <w:proofErr w:type="spellEnd"/>
      <w:r w:rsidRPr="004826D1">
        <w:rPr>
          <w:rFonts w:cs="Times New Roman"/>
          <w:szCs w:val="24"/>
        </w:rPr>
        <w:t>, 2030. gadā plānotās – 9327,77 </w:t>
      </w:r>
      <w:proofErr w:type="spellStart"/>
      <w:r w:rsidRPr="004826D1">
        <w:rPr>
          <w:rFonts w:cs="Times New Roman"/>
          <w:szCs w:val="24"/>
        </w:rPr>
        <w:t>kt</w:t>
      </w:r>
      <w:proofErr w:type="spellEnd"/>
      <w:r w:rsidRPr="004826D1">
        <w:rPr>
          <w:rFonts w:cs="Times New Roman"/>
          <w:szCs w:val="24"/>
        </w:rPr>
        <w:t> CO</w:t>
      </w:r>
      <w:r w:rsidRPr="004826D1">
        <w:rPr>
          <w:rFonts w:cs="Times New Roman"/>
          <w:szCs w:val="24"/>
          <w:vertAlign w:val="subscript"/>
        </w:rPr>
        <w:t>2</w:t>
      </w:r>
      <w:r w:rsidRPr="004826D1">
        <w:rPr>
          <w:rFonts w:cs="Times New Roman"/>
          <w:szCs w:val="24"/>
        </w:rPr>
        <w:t> </w:t>
      </w:r>
      <w:proofErr w:type="spellStart"/>
      <w:r w:rsidRPr="004826D1">
        <w:rPr>
          <w:rFonts w:cs="Times New Roman"/>
          <w:szCs w:val="24"/>
        </w:rPr>
        <w:t>eq</w:t>
      </w:r>
      <w:proofErr w:type="spellEnd"/>
      <w:r w:rsidRPr="004826D1">
        <w:rPr>
          <w:rFonts w:cs="Times New Roman"/>
          <w:szCs w:val="24"/>
        </w:rPr>
        <w:t xml:space="preserve"> jeb par apmēram 17,5% mazākas. Tā ir ļoti būtiska pozitīva ietekme uz vidi, kuras sasniegšana atsver visas daudz mazākās negatīvās ietekmes kā kompromisu šīs galvenās pozitīvās ietekmes vārdā, tāpēc vērtējama kā izšķiroši labvēlīga ietekme uz vidi.</w:t>
      </w:r>
    </w:p>
    <w:p w14:paraId="0DB27246" w14:textId="77777777" w:rsidR="008D0AEF" w:rsidRPr="004826D1" w:rsidRDefault="008D0AEF" w:rsidP="008D0AEF">
      <w:pPr>
        <w:spacing w:after="120"/>
        <w:ind w:firstLine="720"/>
        <w:jc w:val="both"/>
        <w:rPr>
          <w:i/>
          <w:u w:val="single"/>
          <w:lang w:eastAsia="lv-LV"/>
        </w:rPr>
      </w:pPr>
      <w:r w:rsidRPr="004826D1">
        <w:rPr>
          <w:i/>
          <w:u w:val="single"/>
          <w:lang w:eastAsia="lv-LV"/>
        </w:rPr>
        <w:t>Vērtējums: +3, tieša, ilgtermiņa, primāra, neatgriezeniska (pieņemot, ka videi draudzīgas enerģētikas attīstība nebeigsies) ietekme (globālā mērogā, kas ir vienīgais šīs ietekmes vērtēšanas veids)</w:t>
      </w:r>
    </w:p>
    <w:p w14:paraId="11D69763" w14:textId="77777777" w:rsidR="008D0AEF" w:rsidRPr="004826D1" w:rsidRDefault="008D0AEF" w:rsidP="008D0AEF"/>
    <w:p w14:paraId="707A6E07" w14:textId="77777777" w:rsidR="008D0AEF" w:rsidRDefault="008D0AEF" w:rsidP="008D0AEF">
      <w:pPr>
        <w:pStyle w:val="Heading2"/>
        <w:spacing w:after="120"/>
        <w:jc w:val="both"/>
        <w:rPr>
          <w:rFonts w:ascii="Times New Roman" w:hAnsi="Times New Roman"/>
          <w:szCs w:val="28"/>
          <w:lang w:val="lv-LV"/>
        </w:rPr>
      </w:pPr>
    </w:p>
    <w:p w14:paraId="23DC042C" w14:textId="77777777" w:rsidR="008D0AEF" w:rsidRPr="004826D1" w:rsidRDefault="008D0AEF" w:rsidP="008D0AEF">
      <w:pPr>
        <w:pStyle w:val="Heading2"/>
        <w:rPr>
          <w:rFonts w:ascii="Times New Roman" w:hAnsi="Times New Roman"/>
          <w:lang w:val="lv-LV"/>
        </w:rPr>
      </w:pPr>
      <w:bookmarkStart w:id="79" w:name="_Toc174270134"/>
      <w:bookmarkStart w:id="80" w:name="_Toc174272679"/>
      <w:r>
        <w:rPr>
          <w:rFonts w:ascii="Times New Roman" w:hAnsi="Times New Roman"/>
          <w:lang w:val="lv-LV"/>
        </w:rPr>
        <w:t>6</w:t>
      </w:r>
      <w:r w:rsidRPr="004826D1">
        <w:rPr>
          <w:rFonts w:ascii="Times New Roman" w:hAnsi="Times New Roman"/>
          <w:lang w:val="lv-LV"/>
        </w:rPr>
        <w:t>.1</w:t>
      </w:r>
      <w:r>
        <w:rPr>
          <w:rFonts w:ascii="Times New Roman" w:hAnsi="Times New Roman"/>
          <w:lang w:val="lv-LV"/>
        </w:rPr>
        <w:t>0</w:t>
      </w:r>
      <w:r w:rsidRPr="004826D1">
        <w:rPr>
          <w:rFonts w:ascii="Times New Roman" w:hAnsi="Times New Roman"/>
          <w:lang w:val="lv-LV"/>
        </w:rPr>
        <w:t>. Pārrobežu ietekmes</w:t>
      </w:r>
      <w:bookmarkEnd w:id="79"/>
      <w:bookmarkEnd w:id="80"/>
    </w:p>
    <w:p w14:paraId="4A98C8C0" w14:textId="77777777" w:rsidR="008D0AEF" w:rsidRPr="004826D1" w:rsidRDefault="008D0AEF" w:rsidP="008D0AEF">
      <w:pPr>
        <w:rPr>
          <w:lang w:eastAsia="en-GB"/>
        </w:rPr>
      </w:pPr>
    </w:p>
    <w:p w14:paraId="625A5380" w14:textId="77777777" w:rsidR="008D0AEF" w:rsidRPr="004826D1" w:rsidRDefault="008D0AEF" w:rsidP="008D0AEF">
      <w:pPr>
        <w:spacing w:before="120" w:after="120"/>
        <w:jc w:val="both"/>
        <w:rPr>
          <w:lang w:eastAsia="en-GB"/>
        </w:rPr>
      </w:pPr>
      <w:r w:rsidRPr="004826D1">
        <w:rPr>
          <w:lang w:eastAsia="en-GB"/>
        </w:rPr>
        <w:t xml:space="preserve">Galvenā pozitīvā ietekme uz vidi, kas ir viens no Plāna pamatmērķiem, ir siltumnīcefekta gāzu izmešu jeb klimata pārmaiņu mazināšanas pozitīvā ietekme, kas </w:t>
      </w:r>
      <w:r w:rsidRPr="004826D1">
        <w:rPr>
          <w:i/>
          <w:lang w:eastAsia="en-GB"/>
        </w:rPr>
        <w:t>a apriori</w:t>
      </w:r>
      <w:r w:rsidRPr="004826D1">
        <w:rPr>
          <w:lang w:eastAsia="en-GB"/>
        </w:rPr>
        <w:t xml:space="preserve"> ir pārrobežu ietekme: šo problēmu principā nerisina un nevērtē atsevišķi nacionālā mērogā, bet gan katriem nacionālajiem mērķiem šajā jomā ir loma tikai globālā, tātad pārrobežu kontekstā.</w:t>
      </w:r>
    </w:p>
    <w:p w14:paraId="3E4248F7" w14:textId="77777777" w:rsidR="008D0AEF" w:rsidRDefault="008D0AEF" w:rsidP="008D0AEF">
      <w:pPr>
        <w:spacing w:before="120" w:after="120"/>
        <w:jc w:val="both"/>
        <w:rPr>
          <w:lang w:eastAsia="en-GB"/>
        </w:rPr>
      </w:pPr>
      <w:r w:rsidRPr="004826D1">
        <w:rPr>
          <w:lang w:eastAsia="en-GB"/>
        </w:rPr>
        <w:t>Līdztekus pozitīvajai ietekmei uz globālo klimata pārmaiņu kavēšanu maza, tomēr pozitīva ietekme uz zemes dzīļu resursiem kaut kur citur pasaulē ir fosilā kurināmā izmantošanas samazinājumam Latvijā.</w:t>
      </w:r>
    </w:p>
    <w:p w14:paraId="0FF6020D" w14:textId="77777777" w:rsidR="008D0AEF" w:rsidRPr="004826D1" w:rsidRDefault="008D0AEF" w:rsidP="008D0AEF">
      <w:pPr>
        <w:spacing w:before="120" w:after="120"/>
        <w:jc w:val="both"/>
        <w:rPr>
          <w:lang w:eastAsia="en-GB"/>
        </w:rPr>
      </w:pPr>
      <w:r w:rsidRPr="00823ED4">
        <w:rPr>
          <w:lang w:eastAsia="en-GB"/>
        </w:rPr>
        <w:t xml:space="preserve">Pozitīva ietekme </w:t>
      </w:r>
      <w:r>
        <w:rPr>
          <w:lang w:eastAsia="en-GB"/>
        </w:rPr>
        <w:t>var būt</w:t>
      </w:r>
      <w:r w:rsidRPr="00823ED4">
        <w:rPr>
          <w:lang w:eastAsia="en-GB"/>
        </w:rPr>
        <w:t xml:space="preserve"> arī enerģētikas sadaļas pasākumiem, piemēram, elektroenerģijas </w:t>
      </w:r>
      <w:proofErr w:type="spellStart"/>
      <w:r w:rsidRPr="00823ED4">
        <w:rPr>
          <w:lang w:eastAsia="en-GB"/>
        </w:rPr>
        <w:t>starpsavienojumiem</w:t>
      </w:r>
      <w:proofErr w:type="spellEnd"/>
      <w:r w:rsidRPr="00823ED4">
        <w:rPr>
          <w:lang w:eastAsia="en-GB"/>
        </w:rPr>
        <w:t>, gāzes pārvades sistēmas sasaiste</w:t>
      </w:r>
      <w:r>
        <w:rPr>
          <w:lang w:eastAsia="en-GB"/>
        </w:rPr>
        <w:t>i</w:t>
      </w:r>
      <w:r w:rsidRPr="00823ED4">
        <w:rPr>
          <w:lang w:eastAsia="en-GB"/>
        </w:rPr>
        <w:t xml:space="preserve"> (reģionālais gāzes tīkls), Inčukalna gāzes krātuves modernizēšana</w:t>
      </w:r>
      <w:r>
        <w:rPr>
          <w:lang w:eastAsia="en-GB"/>
        </w:rPr>
        <w:t>i</w:t>
      </w:r>
      <w:r w:rsidRPr="00823ED4">
        <w:rPr>
          <w:lang w:eastAsia="en-GB"/>
        </w:rPr>
        <w:t xml:space="preserve"> un pielāgošana</w:t>
      </w:r>
      <w:r>
        <w:rPr>
          <w:lang w:eastAsia="en-GB"/>
        </w:rPr>
        <w:t>i</w:t>
      </w:r>
      <w:r w:rsidRPr="00823ED4">
        <w:rPr>
          <w:lang w:eastAsia="en-GB"/>
        </w:rPr>
        <w:t xml:space="preserve"> </w:t>
      </w:r>
      <w:r>
        <w:rPr>
          <w:lang w:eastAsia="en-GB"/>
        </w:rPr>
        <w:t>ūdeņraža</w:t>
      </w:r>
      <w:r w:rsidRPr="00823ED4">
        <w:rPr>
          <w:lang w:eastAsia="en-GB"/>
        </w:rPr>
        <w:t xml:space="preserve"> vai uztvertā oglekļa uzglabāšanai.</w:t>
      </w:r>
    </w:p>
    <w:p w14:paraId="6BB969C9" w14:textId="77777777" w:rsidR="008D0AEF" w:rsidRPr="004826D1" w:rsidRDefault="008D0AEF" w:rsidP="008D0AEF">
      <w:pPr>
        <w:spacing w:before="120" w:after="120"/>
        <w:jc w:val="both"/>
        <w:rPr>
          <w:lang w:eastAsia="en-GB"/>
        </w:rPr>
      </w:pPr>
      <w:r w:rsidRPr="004826D1">
        <w:rPr>
          <w:lang w:eastAsia="en-GB"/>
        </w:rPr>
        <w:t xml:space="preserve">Līdz ar to pārrobežu ietekmei var pievienot nebūtisku pozitīvu vērtējumu, bet būtiskā pozitīvā ietekme ir jau ievērtēta 7.7. sadaļā “Klimata pārmaiņas”, tāpēc to šajā nodaļā vairs nevar </w:t>
      </w:r>
      <w:r w:rsidRPr="004826D1">
        <w:rPr>
          <w:lang w:eastAsia="en-GB"/>
        </w:rPr>
        <w:lastRenderedPageBreak/>
        <w:t>ievērtēt atkārtoti.</w:t>
      </w:r>
      <w:r>
        <w:rPr>
          <w:lang w:eastAsia="en-GB"/>
        </w:rPr>
        <w:t xml:space="preserve"> Neliela p</w:t>
      </w:r>
      <w:r w:rsidRPr="00BA2F8B">
        <w:rPr>
          <w:lang w:eastAsia="en-GB"/>
        </w:rPr>
        <w:t>ozitīva ietekme ir arī enerģētikas sadaļas pasākumiem</w:t>
      </w:r>
      <w:r>
        <w:rPr>
          <w:lang w:eastAsia="en-GB"/>
        </w:rPr>
        <w:t>:</w:t>
      </w:r>
      <w:r w:rsidRPr="00BA2F8B">
        <w:rPr>
          <w:lang w:eastAsia="en-GB"/>
        </w:rPr>
        <w:t xml:space="preserve"> piemēram, ele</w:t>
      </w:r>
      <w:r>
        <w:rPr>
          <w:lang w:eastAsia="en-GB"/>
        </w:rPr>
        <w:t xml:space="preserve">ktroenerģijas </w:t>
      </w:r>
      <w:proofErr w:type="spellStart"/>
      <w:r>
        <w:rPr>
          <w:lang w:eastAsia="en-GB"/>
        </w:rPr>
        <w:t>starpsavienojumi</w:t>
      </w:r>
      <w:proofErr w:type="spellEnd"/>
      <w:r w:rsidRPr="00BA2F8B">
        <w:rPr>
          <w:lang w:eastAsia="en-GB"/>
        </w:rPr>
        <w:t>, gāzes pārvades sistēmas sasaiste (reģionālais gāzes tīkls), Inčukalna gāzes krātuves modernizēšana un pielāgošana H</w:t>
      </w:r>
      <w:r w:rsidRPr="00BA2F8B">
        <w:rPr>
          <w:vertAlign w:val="subscript"/>
          <w:lang w:eastAsia="en-GB"/>
        </w:rPr>
        <w:t>2</w:t>
      </w:r>
      <w:r w:rsidRPr="00BA2F8B">
        <w:rPr>
          <w:lang w:eastAsia="en-GB"/>
        </w:rPr>
        <w:t xml:space="preserve"> vai uztvertā oglekļa uzglabāšanai.</w:t>
      </w:r>
    </w:p>
    <w:p w14:paraId="431C45A5" w14:textId="77777777" w:rsidR="008D0AEF" w:rsidRPr="004826D1" w:rsidRDefault="008D0AEF" w:rsidP="008D0AEF">
      <w:pPr>
        <w:spacing w:after="120"/>
        <w:ind w:firstLine="720"/>
        <w:jc w:val="both"/>
        <w:rPr>
          <w:i/>
          <w:u w:val="single"/>
          <w:lang w:eastAsia="lv-LV"/>
        </w:rPr>
      </w:pPr>
      <w:r w:rsidRPr="004826D1">
        <w:rPr>
          <w:i/>
          <w:u w:val="single"/>
          <w:lang w:eastAsia="lv-LV"/>
        </w:rPr>
        <w:t>Vērtējums: +1, tieša, ilgtermiņa, primāra, neatgriezeniska (pieņemot, ka videi draudzīgas enerģētikas attīstība nebeigsies) ietekme.</w:t>
      </w:r>
    </w:p>
    <w:p w14:paraId="2EA8AE13" w14:textId="77777777" w:rsidR="008D0AEF" w:rsidRPr="004826D1" w:rsidRDefault="008D0AEF" w:rsidP="008D0AEF">
      <w:pPr>
        <w:spacing w:before="120" w:after="120"/>
        <w:jc w:val="both"/>
        <w:rPr>
          <w:lang w:eastAsia="en-GB"/>
        </w:rPr>
      </w:pPr>
    </w:p>
    <w:p w14:paraId="182ACE4B" w14:textId="77777777" w:rsidR="008D0AEF" w:rsidRPr="004826D1" w:rsidRDefault="008D0AEF" w:rsidP="008D0AEF">
      <w:pPr>
        <w:rPr>
          <w:lang w:eastAsia="en-GB"/>
        </w:rPr>
      </w:pPr>
    </w:p>
    <w:p w14:paraId="3D38E059" w14:textId="77777777" w:rsidR="008D0AEF" w:rsidRPr="004826D1" w:rsidRDefault="008D0AEF" w:rsidP="008D0AEF">
      <w:pPr>
        <w:pStyle w:val="Heading2"/>
        <w:rPr>
          <w:rFonts w:ascii="Times New Roman" w:hAnsi="Times New Roman"/>
          <w:lang w:val="lv-LV"/>
        </w:rPr>
      </w:pPr>
      <w:bookmarkStart w:id="81" w:name="_Toc174270135"/>
      <w:bookmarkStart w:id="82" w:name="_Toc174272680"/>
      <w:r>
        <w:rPr>
          <w:rFonts w:ascii="Times New Roman" w:hAnsi="Times New Roman"/>
          <w:lang w:val="lv-LV"/>
        </w:rPr>
        <w:t>6</w:t>
      </w:r>
      <w:r w:rsidRPr="004826D1">
        <w:rPr>
          <w:rFonts w:ascii="Times New Roman" w:hAnsi="Times New Roman"/>
          <w:lang w:val="lv-LV"/>
        </w:rPr>
        <w:t>.1</w:t>
      </w:r>
      <w:r>
        <w:rPr>
          <w:rFonts w:ascii="Times New Roman" w:hAnsi="Times New Roman"/>
          <w:lang w:val="lv-LV"/>
        </w:rPr>
        <w:t>1</w:t>
      </w:r>
      <w:r w:rsidRPr="004826D1">
        <w:rPr>
          <w:rFonts w:ascii="Times New Roman" w:hAnsi="Times New Roman"/>
          <w:lang w:val="lv-LV"/>
        </w:rPr>
        <w:t>. Kopvērtējums</w:t>
      </w:r>
      <w:bookmarkEnd w:id="81"/>
      <w:bookmarkEnd w:id="82"/>
    </w:p>
    <w:p w14:paraId="4A038CA6" w14:textId="77777777" w:rsidR="008D0AEF" w:rsidRPr="004826D1" w:rsidRDefault="008D0AEF" w:rsidP="008D0AEF">
      <w:pPr>
        <w:rPr>
          <w:lang w:eastAsia="en-GB"/>
        </w:rPr>
      </w:pPr>
    </w:p>
    <w:p w14:paraId="05379FBD" w14:textId="77777777" w:rsidR="008D0AEF" w:rsidRPr="004826D1" w:rsidRDefault="008D0AEF" w:rsidP="008D0AEF">
      <w:pPr>
        <w:spacing w:before="120" w:after="120"/>
        <w:jc w:val="both"/>
        <w:rPr>
          <w:lang w:eastAsia="en-GB"/>
        </w:rPr>
      </w:pPr>
      <w:r w:rsidRPr="004826D1">
        <w:rPr>
          <w:lang w:eastAsia="en-GB"/>
        </w:rPr>
        <w:t>Kā redzams, kvalitatīvi summējot šos nosacītos ietekmju un to būtiskuma vērtējumus, kurus kvantitatīvi summēt nav iespējams, iegūstama kopumā būtiski labvēlīga ietekme uz vidi</w:t>
      </w:r>
      <w:r>
        <w:rPr>
          <w:lang w:eastAsia="en-GB"/>
        </w:rPr>
        <w:t xml:space="preserve"> (skat. 6.1. tabulu)</w:t>
      </w:r>
      <w:r w:rsidRPr="004826D1">
        <w:rPr>
          <w:lang w:eastAsia="en-GB"/>
        </w:rPr>
        <w:t>.</w:t>
      </w:r>
    </w:p>
    <w:p w14:paraId="41F7CA8F" w14:textId="77777777" w:rsidR="008D0AEF" w:rsidRDefault="008D0AEF" w:rsidP="008D0AEF">
      <w:pPr>
        <w:spacing w:before="120" w:after="120"/>
        <w:jc w:val="both"/>
        <w:rPr>
          <w:lang w:eastAsia="en-GB"/>
        </w:rPr>
      </w:pPr>
      <w:r w:rsidRPr="004826D1">
        <w:rPr>
          <w:lang w:eastAsia="en-GB"/>
        </w:rPr>
        <w:t>Tomēr šis vērtējums neizbēgami ir iekšēji pretrunīgs. Galvenā pozitīvā ietekme uz vidi, kas ir tieši viens no Plāna pamatmērķiem un ir sasniegta izšķiroši labvēlīgas ietekmes līmenī, ir siltumnīcefekta gāzu izmešu jeb klimata pārmaiņu mazināšanas pozitīvā ietekme: Plāns precīzi risina tikai vienu vides problēmu, kuras risināšanai tas ir paredzēts, ar izšķiroši būtisku ieguvumu, kamēr nebūtiskas pozitīvas un negatīvas ietekmes rada dažādās jomās, kuru ietekmēšana nav Plāna tiešais mērķis. Bet šī ir problēma, kuru principā nerisina un nevērtē atsevišķi nacionālā mērogā, jo katriem nacionālajiem mērķiem šajā jomā ir loma tikai globālā kontekstā. Savukārt pārējās ietekmes ir vērtētas nacionālā mērogā (izņemot vēl pārrobežu ietekmes, kurās savukārt jau izšķiroši pozitīvi novērtētā klimatiskā ietekme nav atkārtoti ievērtēta). Turklāt šī iekšējā pretruna nav raksturīga tikai šā Plāna stratēģiskajam ietekmes uz vidi novērtējumam: ikvienā Latvijas nacionāla vai lokāla plānošanas dokumenta stratēģiskajā ietekmes uz vidi novērtējumā mūsdienās tiek vērtēta arī ietekme uz globālo sasilšanu līdztekus pārējām ietekmēm, kurām ir lokāls vai nacionāls mērogs.</w:t>
      </w:r>
    </w:p>
    <w:p w14:paraId="5A22B2EE" w14:textId="77777777" w:rsidR="008D0AEF" w:rsidRDefault="008D0AEF" w:rsidP="008D0AEF">
      <w:pPr>
        <w:spacing w:before="120" w:after="120"/>
        <w:jc w:val="both"/>
        <w:rPr>
          <w:lang w:eastAsia="en-GB"/>
        </w:rPr>
      </w:pPr>
      <w:r w:rsidRPr="004826D1">
        <w:rPr>
          <w:lang w:eastAsia="en-GB"/>
        </w:rPr>
        <w:t xml:space="preserve">Atskaitot no Plāna vides ietekmju kopvērtējuma šo pozitīvo ietekmi uz globālo klimatu, vērtējums kļūtu neitrāls, un atskaitot pārējās nebūtiskās pozitīvās pārrobežu ietekmes – pat nedaudz negatīvs tieši Latvijas iekšējā, nacionālajā mērogā. Šāds rezultāts ir arī saprotams, jo nacionālā mērogā Plāna pozitīvās ietekmes ir visai nemanāmas (piesārņojošo vielu izmešu samazinājums situācijā, kad arī bez tā nav būtisku problēmu ar šiem izmešiem, kamēr visas nebūtiskās negatīvās ietekmes rada tikai viena un tā pati Plāna </w:t>
      </w:r>
      <w:proofErr w:type="spellStart"/>
      <w:r w:rsidRPr="004826D1">
        <w:rPr>
          <w:lang w:eastAsia="en-GB"/>
        </w:rPr>
        <w:t>rīcībpolitika</w:t>
      </w:r>
      <w:proofErr w:type="spellEnd"/>
      <w:r w:rsidRPr="004826D1">
        <w:rPr>
          <w:lang w:eastAsia="en-GB"/>
        </w:rPr>
        <w:t xml:space="preserve"> – vēja enerģētikas veicināšana, un kopsummā šīs nebūtiskās ietekmes savācas trīs. Tā vienlaikus būs arī vienīgā acīmredzamā pārmaiņa Latvijas vidē, kas būs </w:t>
      </w:r>
      <w:proofErr w:type="spellStart"/>
      <w:r w:rsidRPr="004826D1">
        <w:rPr>
          <w:lang w:eastAsia="en-GB"/>
        </w:rPr>
        <w:t>organoleptiski</w:t>
      </w:r>
      <w:proofErr w:type="spellEnd"/>
      <w:r w:rsidRPr="004826D1">
        <w:rPr>
          <w:lang w:eastAsia="en-GB"/>
        </w:rPr>
        <w:t xml:space="preserve"> konstatējama gan cilvēkiem, gan dzīvniekiem situācijā ar īstenotu Plānu pretstatā pašreizējai situācijai bez īstenota Plāna. Un šis VES duālisms attiecībā pret vides kvalitāti ir zināms visā pasaulē un neizbēgams: vēja enerģijas kā atjaunojama zaļā enerģijas resursa ar globālu pozitīvu ietekmi pret klimata pārmaiņām un zemes dzīļu resursu izsmelšanu izmantošana vienmēr ir saistīta ar lokālu negatīvu ietekmi uz vidi pašu VES tiešā tuvumā. Līdz ar to ir dabiski un neizbēgami, ka Plānam pamatā ir izšķiroši labvēlīga ietekme, kuras globālais raksturs padara to lokāli nesajūtamu, kā arī tiešā veidā maz sajūtama pozitīva nacionāla mēroga ietekme uz gaisa kvalitāti, kamēr būtībā vienīgās negatīvās ietekmes – tās, ko lokāli rada VES –, ir tiešā veidā viegli sajūtamas.</w:t>
      </w:r>
    </w:p>
    <w:p w14:paraId="00372C48" w14:textId="77777777" w:rsidR="008D0AEF" w:rsidRPr="004826D1" w:rsidRDefault="008D0AEF" w:rsidP="008D0AEF">
      <w:pPr>
        <w:spacing w:before="120" w:after="120"/>
        <w:jc w:val="both"/>
        <w:rPr>
          <w:lang w:eastAsia="en-GB"/>
        </w:rPr>
      </w:pPr>
      <w:r w:rsidRPr="004826D1">
        <w:rPr>
          <w:lang w:eastAsia="en-GB"/>
        </w:rPr>
        <w:t xml:space="preserve">Līdz ar to Plāna ietekme uz vidi ir pozitīva un no vides viedokļa Plāna izpilde atzīstama par ieteicamu tieši sakarā ar globālajiem klimata aizsardzības mērķiem, kas arī ir viens no galvenajiem pamatiem Plāna izstrādei. Savukārt pārējās ietekmes uz vidi lokālā un nacionālā mērogā būtu pieļaujami negatīvas, ja vien Plāna izpilde ir visai sabiedrībai nozīmīga citos, ne vides aspektos. Un tāda tā arī ir nacionālās enerģētiskās neatkarības vārdā, pēc iespējas palielinot vietējo energoresursu izmantošanu, ko vērtēt vairs nav stratēģiskā ietekmes uz vidi uzdevums: tā secinājums ir tāds, ka kopumā, ieskaitot globālo kontekstu, Plāna ietekme uz </w:t>
      </w:r>
      <w:r w:rsidRPr="004826D1">
        <w:rPr>
          <w:lang w:eastAsia="en-GB"/>
        </w:rPr>
        <w:lastRenderedPageBreak/>
        <w:t>vidi ir pozitīva, savukārt starp lokālajām negatīvajām ietekmēm nav konstatētas izslēdzošas, kas liegtu Plānu īstenot, ja to pamato sabiedriski nozīmīgi politiska un ekonomiska rakstura apsvērumi.</w:t>
      </w:r>
    </w:p>
    <w:p w14:paraId="094F77AD" w14:textId="77777777" w:rsidR="008D0AEF" w:rsidRDefault="008D0AEF" w:rsidP="008D0AEF">
      <w:pPr>
        <w:spacing w:after="120"/>
        <w:rPr>
          <w:b/>
          <w:szCs w:val="24"/>
          <w:lang w:eastAsia="lv-LV"/>
        </w:rPr>
      </w:pPr>
    </w:p>
    <w:p w14:paraId="5FAA7522" w14:textId="3F0543D8" w:rsidR="008D0AEF" w:rsidRPr="004826D1" w:rsidRDefault="008D0AEF" w:rsidP="008D0AEF">
      <w:pPr>
        <w:spacing w:after="120"/>
        <w:rPr>
          <w:b/>
          <w:szCs w:val="24"/>
          <w:lang w:eastAsia="en-GB"/>
        </w:rPr>
      </w:pPr>
      <w:r w:rsidRPr="004826D1">
        <w:rPr>
          <w:b/>
          <w:szCs w:val="24"/>
          <w:lang w:eastAsia="lv-LV"/>
        </w:rPr>
        <w:t>6.</w:t>
      </w:r>
      <w:r w:rsidR="00A12ACB">
        <w:rPr>
          <w:b/>
          <w:szCs w:val="24"/>
          <w:lang w:eastAsia="lv-LV"/>
        </w:rPr>
        <w:t>1.</w:t>
      </w:r>
      <w:r w:rsidRPr="004826D1">
        <w:rPr>
          <w:b/>
          <w:szCs w:val="24"/>
          <w:lang w:eastAsia="lv-LV"/>
        </w:rPr>
        <w:t xml:space="preserve"> tabula. </w:t>
      </w:r>
      <w:r w:rsidRPr="004826D1">
        <w:rPr>
          <w:b/>
          <w:szCs w:val="24"/>
        </w:rPr>
        <w:t>Plāna īstenošanas ietekmju uz vidi novērtējuma apkopojums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71"/>
        <w:gridCol w:w="2798"/>
        <w:gridCol w:w="5918"/>
      </w:tblGrid>
      <w:tr w:rsidR="008D0AEF" w:rsidRPr="004826D1" w14:paraId="6EE20099" w14:textId="77777777" w:rsidTr="00585F81">
        <w:trPr>
          <w:cantSplit/>
          <w:trHeight w:val="523"/>
          <w:jc w:val="center"/>
        </w:trPr>
        <w:tc>
          <w:tcPr>
            <w:tcW w:w="571" w:type="dxa"/>
            <w:shd w:val="clear" w:color="auto" w:fill="E7E6E6"/>
          </w:tcPr>
          <w:p w14:paraId="295C9549" w14:textId="77777777" w:rsidR="008D0AEF" w:rsidRPr="004826D1" w:rsidRDefault="008D0AEF" w:rsidP="00585F81">
            <w:pPr>
              <w:rPr>
                <w:b/>
                <w:sz w:val="22"/>
                <w:szCs w:val="22"/>
              </w:rPr>
            </w:pPr>
            <w:r w:rsidRPr="004826D1">
              <w:rPr>
                <w:b/>
                <w:sz w:val="22"/>
                <w:szCs w:val="22"/>
              </w:rPr>
              <w:t>Nr.</w:t>
            </w:r>
          </w:p>
          <w:p w14:paraId="5FD7E404" w14:textId="77777777" w:rsidR="008D0AEF" w:rsidRPr="004826D1" w:rsidRDefault="008D0AEF" w:rsidP="00585F81">
            <w:pPr>
              <w:rPr>
                <w:b/>
                <w:sz w:val="22"/>
                <w:szCs w:val="22"/>
              </w:rPr>
            </w:pPr>
            <w:r w:rsidRPr="004826D1">
              <w:rPr>
                <w:b/>
                <w:sz w:val="22"/>
                <w:szCs w:val="22"/>
              </w:rPr>
              <w:t>p.k.</w:t>
            </w:r>
          </w:p>
        </w:tc>
        <w:tc>
          <w:tcPr>
            <w:tcW w:w="2798" w:type="dxa"/>
            <w:shd w:val="clear" w:color="auto" w:fill="E7E6E6"/>
          </w:tcPr>
          <w:p w14:paraId="785346C4" w14:textId="77777777" w:rsidR="008D0AEF" w:rsidRPr="004826D1" w:rsidRDefault="008D0AEF" w:rsidP="00585F81">
            <w:pPr>
              <w:rPr>
                <w:b/>
                <w:sz w:val="22"/>
                <w:szCs w:val="22"/>
              </w:rPr>
            </w:pPr>
            <w:r w:rsidRPr="004826D1">
              <w:rPr>
                <w:b/>
                <w:sz w:val="22"/>
                <w:szCs w:val="22"/>
              </w:rPr>
              <w:t>Ietekmes veids</w:t>
            </w:r>
          </w:p>
        </w:tc>
        <w:tc>
          <w:tcPr>
            <w:tcW w:w="5918" w:type="dxa"/>
            <w:shd w:val="clear" w:color="auto" w:fill="E7E6E6"/>
          </w:tcPr>
          <w:p w14:paraId="2DCEBAD3" w14:textId="77777777" w:rsidR="008D0AEF" w:rsidRPr="004826D1" w:rsidRDefault="008D0AEF" w:rsidP="00585F81">
            <w:pPr>
              <w:rPr>
                <w:b/>
                <w:sz w:val="22"/>
                <w:szCs w:val="22"/>
              </w:rPr>
            </w:pPr>
            <w:r w:rsidRPr="004826D1">
              <w:rPr>
                <w:b/>
                <w:sz w:val="22"/>
                <w:szCs w:val="22"/>
              </w:rPr>
              <w:t>Vērtējums</w:t>
            </w:r>
          </w:p>
        </w:tc>
      </w:tr>
      <w:tr w:rsidR="008D0AEF" w:rsidRPr="004826D1" w14:paraId="69783882" w14:textId="77777777" w:rsidTr="00585F81">
        <w:trPr>
          <w:cantSplit/>
          <w:trHeight w:val="523"/>
          <w:jc w:val="center"/>
        </w:trPr>
        <w:tc>
          <w:tcPr>
            <w:tcW w:w="571" w:type="dxa"/>
          </w:tcPr>
          <w:p w14:paraId="6F3DE684" w14:textId="77777777" w:rsidR="008D0AEF" w:rsidRPr="004826D1" w:rsidRDefault="008D0AEF" w:rsidP="00585F81">
            <w:pPr>
              <w:rPr>
                <w:sz w:val="22"/>
                <w:szCs w:val="22"/>
              </w:rPr>
            </w:pPr>
            <w:r w:rsidRPr="004826D1">
              <w:rPr>
                <w:sz w:val="22"/>
                <w:szCs w:val="22"/>
              </w:rPr>
              <w:t>1.</w:t>
            </w:r>
          </w:p>
        </w:tc>
        <w:tc>
          <w:tcPr>
            <w:tcW w:w="2798" w:type="dxa"/>
          </w:tcPr>
          <w:p w14:paraId="34C13663" w14:textId="77777777" w:rsidR="008D0AEF" w:rsidRPr="004826D1" w:rsidRDefault="008D0AEF" w:rsidP="00585F81">
            <w:pPr>
              <w:rPr>
                <w:sz w:val="22"/>
                <w:szCs w:val="22"/>
              </w:rPr>
            </w:pPr>
            <w:r w:rsidRPr="004826D1">
              <w:rPr>
                <w:sz w:val="22"/>
                <w:szCs w:val="22"/>
              </w:rPr>
              <w:t>Bioloģiskā daudzveidība</w:t>
            </w:r>
          </w:p>
        </w:tc>
        <w:tc>
          <w:tcPr>
            <w:tcW w:w="5918" w:type="dxa"/>
          </w:tcPr>
          <w:p w14:paraId="7350451C" w14:textId="77777777" w:rsidR="008D0AEF" w:rsidRPr="00D5010D" w:rsidRDefault="008D0AEF" w:rsidP="00585F81">
            <w:pPr>
              <w:jc w:val="center"/>
              <w:rPr>
                <w:b/>
                <w:i/>
                <w:lang w:eastAsia="lv-LV"/>
              </w:rPr>
            </w:pPr>
            <w:r>
              <w:rPr>
                <w:b/>
                <w:i/>
                <w:lang w:eastAsia="lv-LV"/>
              </w:rPr>
              <w:t>0</w:t>
            </w:r>
          </w:p>
        </w:tc>
      </w:tr>
      <w:tr w:rsidR="008D0AEF" w:rsidRPr="004826D1" w14:paraId="09C29E30" w14:textId="77777777" w:rsidTr="00585F81">
        <w:trPr>
          <w:cantSplit/>
          <w:trHeight w:val="523"/>
          <w:jc w:val="center"/>
        </w:trPr>
        <w:tc>
          <w:tcPr>
            <w:tcW w:w="571" w:type="dxa"/>
          </w:tcPr>
          <w:p w14:paraId="441CBE73" w14:textId="77777777" w:rsidR="008D0AEF" w:rsidRPr="004826D1" w:rsidRDefault="008D0AEF" w:rsidP="00585F81">
            <w:pPr>
              <w:rPr>
                <w:sz w:val="22"/>
                <w:szCs w:val="22"/>
              </w:rPr>
            </w:pPr>
            <w:r w:rsidRPr="004826D1">
              <w:rPr>
                <w:sz w:val="22"/>
                <w:szCs w:val="22"/>
              </w:rPr>
              <w:t>2.</w:t>
            </w:r>
          </w:p>
        </w:tc>
        <w:tc>
          <w:tcPr>
            <w:tcW w:w="2798" w:type="dxa"/>
          </w:tcPr>
          <w:p w14:paraId="1DC318D9" w14:textId="77777777" w:rsidR="008D0AEF" w:rsidRPr="004826D1" w:rsidRDefault="008D0AEF" w:rsidP="00585F81">
            <w:pPr>
              <w:rPr>
                <w:sz w:val="22"/>
                <w:szCs w:val="22"/>
              </w:rPr>
            </w:pPr>
            <w:r w:rsidRPr="004826D1">
              <w:rPr>
                <w:sz w:val="22"/>
                <w:szCs w:val="22"/>
              </w:rPr>
              <w:t>Meža resursi</w:t>
            </w:r>
          </w:p>
        </w:tc>
        <w:tc>
          <w:tcPr>
            <w:tcW w:w="5918" w:type="dxa"/>
          </w:tcPr>
          <w:p w14:paraId="609CF2DB" w14:textId="77777777" w:rsidR="008D0AEF" w:rsidRPr="004826D1" w:rsidRDefault="008D0AEF" w:rsidP="00585F81">
            <w:pPr>
              <w:jc w:val="center"/>
              <w:rPr>
                <w:b/>
                <w:i/>
                <w:lang w:eastAsia="lv-LV"/>
              </w:rPr>
            </w:pPr>
            <w:r w:rsidRPr="004826D1">
              <w:rPr>
                <w:b/>
                <w:i/>
                <w:lang w:eastAsia="lv-LV"/>
              </w:rPr>
              <w:t>+1</w:t>
            </w:r>
          </w:p>
          <w:p w14:paraId="001D93FA" w14:textId="77777777" w:rsidR="008D0AEF" w:rsidRPr="004826D1" w:rsidRDefault="008D0AEF" w:rsidP="00585F81">
            <w:pPr>
              <w:jc w:val="center"/>
              <w:rPr>
                <w:rFonts w:cs="Times New Roman"/>
                <w:b/>
                <w:i/>
                <w:szCs w:val="24"/>
                <w:lang w:eastAsia="lv-LV"/>
              </w:rPr>
            </w:pPr>
            <w:r w:rsidRPr="004826D1">
              <w:rPr>
                <w:i/>
                <w:lang w:eastAsia="lv-LV"/>
              </w:rPr>
              <w:t>tieša, ilgtermiņa, primāra, neatgriezeniska (pieņemot, ka videi draudzīgas enerģētikas attīstība nebeigsies) ietekme.</w:t>
            </w:r>
          </w:p>
        </w:tc>
      </w:tr>
      <w:tr w:rsidR="008D0AEF" w:rsidRPr="004826D1" w14:paraId="6B39D2FD" w14:textId="77777777" w:rsidTr="00585F81">
        <w:trPr>
          <w:cantSplit/>
          <w:trHeight w:val="523"/>
          <w:jc w:val="center"/>
        </w:trPr>
        <w:tc>
          <w:tcPr>
            <w:tcW w:w="571" w:type="dxa"/>
          </w:tcPr>
          <w:p w14:paraId="0A3B4C0B" w14:textId="77777777" w:rsidR="008D0AEF" w:rsidRPr="004826D1" w:rsidRDefault="008D0AEF" w:rsidP="00585F81">
            <w:pPr>
              <w:rPr>
                <w:sz w:val="22"/>
                <w:szCs w:val="22"/>
              </w:rPr>
            </w:pPr>
            <w:r w:rsidRPr="004826D1">
              <w:rPr>
                <w:sz w:val="22"/>
                <w:szCs w:val="22"/>
              </w:rPr>
              <w:t>3.</w:t>
            </w:r>
          </w:p>
        </w:tc>
        <w:tc>
          <w:tcPr>
            <w:tcW w:w="2798" w:type="dxa"/>
          </w:tcPr>
          <w:p w14:paraId="1FE0F11E" w14:textId="77777777" w:rsidR="008D0AEF" w:rsidRPr="004826D1" w:rsidRDefault="008D0AEF" w:rsidP="00585F81">
            <w:pPr>
              <w:rPr>
                <w:sz w:val="22"/>
                <w:szCs w:val="22"/>
              </w:rPr>
            </w:pPr>
            <w:r w:rsidRPr="004826D1">
              <w:rPr>
                <w:sz w:val="22"/>
                <w:szCs w:val="22"/>
              </w:rPr>
              <w:t>Ūdens resursi</w:t>
            </w:r>
          </w:p>
        </w:tc>
        <w:tc>
          <w:tcPr>
            <w:tcW w:w="5918" w:type="dxa"/>
          </w:tcPr>
          <w:p w14:paraId="138EE026" w14:textId="77777777" w:rsidR="008D0AEF" w:rsidRPr="004826D1" w:rsidRDefault="008D0AEF" w:rsidP="00585F81">
            <w:pPr>
              <w:jc w:val="center"/>
              <w:rPr>
                <w:rFonts w:cs="Times New Roman"/>
                <w:b/>
                <w:i/>
                <w:szCs w:val="24"/>
                <w:lang w:eastAsia="lv-LV"/>
              </w:rPr>
            </w:pPr>
            <w:r w:rsidRPr="004826D1">
              <w:rPr>
                <w:b/>
                <w:i/>
                <w:lang w:eastAsia="lv-LV"/>
              </w:rPr>
              <w:t>0</w:t>
            </w:r>
          </w:p>
        </w:tc>
      </w:tr>
      <w:tr w:rsidR="008D0AEF" w:rsidRPr="004826D1" w14:paraId="211EB4E6" w14:textId="77777777" w:rsidTr="00585F81">
        <w:trPr>
          <w:cantSplit/>
          <w:trHeight w:val="604"/>
          <w:jc w:val="center"/>
        </w:trPr>
        <w:tc>
          <w:tcPr>
            <w:tcW w:w="571" w:type="dxa"/>
          </w:tcPr>
          <w:p w14:paraId="2460352A" w14:textId="77777777" w:rsidR="008D0AEF" w:rsidRPr="004826D1" w:rsidRDefault="008D0AEF" w:rsidP="00585F81">
            <w:pPr>
              <w:rPr>
                <w:sz w:val="22"/>
                <w:szCs w:val="22"/>
              </w:rPr>
            </w:pPr>
            <w:r w:rsidRPr="004826D1">
              <w:rPr>
                <w:sz w:val="22"/>
                <w:szCs w:val="22"/>
              </w:rPr>
              <w:t>4.</w:t>
            </w:r>
          </w:p>
        </w:tc>
        <w:tc>
          <w:tcPr>
            <w:tcW w:w="2798" w:type="dxa"/>
          </w:tcPr>
          <w:p w14:paraId="19E44C79" w14:textId="77777777" w:rsidR="008D0AEF" w:rsidRPr="004826D1" w:rsidRDefault="008D0AEF" w:rsidP="00585F81">
            <w:pPr>
              <w:rPr>
                <w:sz w:val="22"/>
                <w:szCs w:val="22"/>
              </w:rPr>
            </w:pPr>
            <w:r w:rsidRPr="004826D1">
              <w:rPr>
                <w:sz w:val="22"/>
                <w:szCs w:val="22"/>
              </w:rPr>
              <w:t>Augsne</w:t>
            </w:r>
          </w:p>
        </w:tc>
        <w:tc>
          <w:tcPr>
            <w:tcW w:w="5918" w:type="dxa"/>
          </w:tcPr>
          <w:p w14:paraId="66568AFB" w14:textId="77777777" w:rsidR="008D0AEF" w:rsidRPr="00823ED4" w:rsidRDefault="008D0AEF" w:rsidP="00585F81">
            <w:pPr>
              <w:spacing w:after="120"/>
              <w:jc w:val="center"/>
              <w:rPr>
                <w:b/>
                <w:i/>
                <w:lang w:eastAsia="lv-LV"/>
              </w:rPr>
            </w:pPr>
            <w:r>
              <w:rPr>
                <w:b/>
                <w:i/>
                <w:lang w:eastAsia="lv-LV"/>
              </w:rPr>
              <w:t>0</w:t>
            </w:r>
          </w:p>
        </w:tc>
      </w:tr>
      <w:tr w:rsidR="008D0AEF" w:rsidRPr="004826D1" w14:paraId="3BBD40C2" w14:textId="77777777" w:rsidTr="00585F81">
        <w:trPr>
          <w:cantSplit/>
          <w:trHeight w:val="523"/>
          <w:jc w:val="center"/>
        </w:trPr>
        <w:tc>
          <w:tcPr>
            <w:tcW w:w="571" w:type="dxa"/>
          </w:tcPr>
          <w:p w14:paraId="320E9CBE" w14:textId="77777777" w:rsidR="008D0AEF" w:rsidRPr="004826D1" w:rsidRDefault="008D0AEF" w:rsidP="00585F81">
            <w:pPr>
              <w:rPr>
                <w:sz w:val="22"/>
                <w:szCs w:val="22"/>
              </w:rPr>
            </w:pPr>
            <w:r>
              <w:rPr>
                <w:sz w:val="22"/>
                <w:szCs w:val="22"/>
              </w:rPr>
              <w:t>5</w:t>
            </w:r>
            <w:r w:rsidRPr="004826D1">
              <w:rPr>
                <w:sz w:val="22"/>
                <w:szCs w:val="22"/>
              </w:rPr>
              <w:t>.</w:t>
            </w:r>
          </w:p>
        </w:tc>
        <w:tc>
          <w:tcPr>
            <w:tcW w:w="2798" w:type="dxa"/>
          </w:tcPr>
          <w:p w14:paraId="759FFFE9" w14:textId="77777777" w:rsidR="008D0AEF" w:rsidRPr="004826D1" w:rsidRDefault="008D0AEF" w:rsidP="00585F81">
            <w:pPr>
              <w:rPr>
                <w:sz w:val="22"/>
                <w:szCs w:val="22"/>
              </w:rPr>
            </w:pPr>
            <w:r w:rsidRPr="004826D1">
              <w:rPr>
                <w:sz w:val="22"/>
                <w:szCs w:val="22"/>
              </w:rPr>
              <w:t>Atmosfēras gaisa kvalitāte</w:t>
            </w:r>
          </w:p>
        </w:tc>
        <w:tc>
          <w:tcPr>
            <w:tcW w:w="5918" w:type="dxa"/>
          </w:tcPr>
          <w:p w14:paraId="16297426" w14:textId="77777777" w:rsidR="008D0AEF" w:rsidRPr="004826D1" w:rsidRDefault="008D0AEF" w:rsidP="00585F81">
            <w:pPr>
              <w:jc w:val="center"/>
              <w:rPr>
                <w:b/>
                <w:i/>
                <w:lang w:eastAsia="lv-LV"/>
              </w:rPr>
            </w:pPr>
            <w:r w:rsidRPr="004826D1">
              <w:rPr>
                <w:b/>
                <w:i/>
                <w:lang w:eastAsia="lv-LV"/>
              </w:rPr>
              <w:t>+1</w:t>
            </w:r>
          </w:p>
          <w:p w14:paraId="4F599BDD" w14:textId="77777777" w:rsidR="008D0AEF" w:rsidRPr="004826D1" w:rsidRDefault="008D0AEF" w:rsidP="00585F81">
            <w:pPr>
              <w:jc w:val="center"/>
              <w:rPr>
                <w:i/>
                <w:lang w:eastAsia="lv-LV"/>
              </w:rPr>
            </w:pPr>
            <w:r w:rsidRPr="004826D1">
              <w:rPr>
                <w:i/>
                <w:lang w:eastAsia="lv-LV"/>
              </w:rPr>
              <w:t>tieša, ilgtermiņa, primāra, neatgriezeniska (pieņemot, ka videi draudzīgas enerģētikas attīstība nebeigsies) ietekme.</w:t>
            </w:r>
          </w:p>
        </w:tc>
      </w:tr>
      <w:tr w:rsidR="008D0AEF" w:rsidRPr="004826D1" w14:paraId="199E1696" w14:textId="77777777" w:rsidTr="00585F81">
        <w:trPr>
          <w:cantSplit/>
          <w:trHeight w:val="523"/>
          <w:jc w:val="center"/>
        </w:trPr>
        <w:tc>
          <w:tcPr>
            <w:tcW w:w="571" w:type="dxa"/>
          </w:tcPr>
          <w:p w14:paraId="666A134A" w14:textId="77777777" w:rsidR="008D0AEF" w:rsidRPr="004826D1" w:rsidRDefault="008D0AEF" w:rsidP="00585F81">
            <w:pPr>
              <w:rPr>
                <w:sz w:val="22"/>
                <w:szCs w:val="22"/>
              </w:rPr>
            </w:pPr>
            <w:r>
              <w:rPr>
                <w:sz w:val="22"/>
                <w:szCs w:val="22"/>
              </w:rPr>
              <w:t>6</w:t>
            </w:r>
            <w:r w:rsidRPr="004826D1">
              <w:rPr>
                <w:sz w:val="22"/>
                <w:szCs w:val="22"/>
              </w:rPr>
              <w:t>.</w:t>
            </w:r>
          </w:p>
        </w:tc>
        <w:tc>
          <w:tcPr>
            <w:tcW w:w="2798" w:type="dxa"/>
          </w:tcPr>
          <w:p w14:paraId="0E72DC4C" w14:textId="77777777" w:rsidR="008D0AEF" w:rsidRPr="004826D1" w:rsidRDefault="008D0AEF" w:rsidP="00585F81">
            <w:pPr>
              <w:rPr>
                <w:sz w:val="22"/>
                <w:szCs w:val="22"/>
              </w:rPr>
            </w:pPr>
            <w:r w:rsidRPr="004826D1">
              <w:rPr>
                <w:sz w:val="22"/>
                <w:szCs w:val="22"/>
              </w:rPr>
              <w:t>Ainavas</w:t>
            </w:r>
          </w:p>
        </w:tc>
        <w:tc>
          <w:tcPr>
            <w:tcW w:w="5918" w:type="dxa"/>
          </w:tcPr>
          <w:p w14:paraId="6779FDFD" w14:textId="77777777" w:rsidR="008D0AEF" w:rsidRPr="004826D1" w:rsidRDefault="008D0AEF" w:rsidP="00585F81">
            <w:pPr>
              <w:jc w:val="center"/>
              <w:rPr>
                <w:b/>
                <w:i/>
                <w:lang w:eastAsia="lv-LV"/>
              </w:rPr>
            </w:pPr>
            <w:r w:rsidRPr="004826D1">
              <w:rPr>
                <w:b/>
                <w:i/>
                <w:lang w:eastAsia="lv-LV"/>
              </w:rPr>
              <w:t>-1</w:t>
            </w:r>
          </w:p>
          <w:p w14:paraId="4E11BD75" w14:textId="77777777" w:rsidR="008D0AEF" w:rsidRPr="004826D1" w:rsidRDefault="008D0AEF" w:rsidP="00585F81">
            <w:pPr>
              <w:jc w:val="center"/>
              <w:rPr>
                <w:sz w:val="22"/>
                <w:szCs w:val="22"/>
              </w:rPr>
            </w:pPr>
            <w:r w:rsidRPr="004826D1">
              <w:rPr>
                <w:i/>
                <w:lang w:eastAsia="lv-LV"/>
              </w:rPr>
              <w:t>tieša, ilgtermiņa, primāra, neatgriezeniska (pieņemot, ka vēja enerģētikas attīstība nebeigsies) ietekme.</w:t>
            </w:r>
          </w:p>
        </w:tc>
      </w:tr>
      <w:tr w:rsidR="008D0AEF" w:rsidRPr="004826D1" w14:paraId="1EC2092F" w14:textId="77777777" w:rsidTr="00585F81">
        <w:trPr>
          <w:cantSplit/>
          <w:trHeight w:val="523"/>
          <w:jc w:val="center"/>
        </w:trPr>
        <w:tc>
          <w:tcPr>
            <w:tcW w:w="571" w:type="dxa"/>
          </w:tcPr>
          <w:p w14:paraId="60D52D3D" w14:textId="77777777" w:rsidR="008D0AEF" w:rsidRPr="004826D1" w:rsidRDefault="008D0AEF" w:rsidP="00585F81">
            <w:pPr>
              <w:rPr>
                <w:sz w:val="22"/>
                <w:szCs w:val="22"/>
              </w:rPr>
            </w:pPr>
            <w:r>
              <w:rPr>
                <w:sz w:val="22"/>
                <w:szCs w:val="22"/>
              </w:rPr>
              <w:t>7</w:t>
            </w:r>
            <w:r w:rsidRPr="004826D1">
              <w:rPr>
                <w:sz w:val="22"/>
                <w:szCs w:val="22"/>
              </w:rPr>
              <w:t>.</w:t>
            </w:r>
          </w:p>
        </w:tc>
        <w:tc>
          <w:tcPr>
            <w:tcW w:w="2798" w:type="dxa"/>
          </w:tcPr>
          <w:p w14:paraId="6D357891" w14:textId="77777777" w:rsidR="008D0AEF" w:rsidRPr="004826D1" w:rsidRDefault="008D0AEF" w:rsidP="00585F81">
            <w:pPr>
              <w:rPr>
                <w:sz w:val="22"/>
                <w:szCs w:val="22"/>
              </w:rPr>
            </w:pPr>
            <w:r w:rsidRPr="004826D1">
              <w:rPr>
                <w:sz w:val="22"/>
                <w:szCs w:val="22"/>
              </w:rPr>
              <w:t>Kultūrvēsturiskie objekti</w:t>
            </w:r>
          </w:p>
        </w:tc>
        <w:tc>
          <w:tcPr>
            <w:tcW w:w="5918" w:type="dxa"/>
          </w:tcPr>
          <w:p w14:paraId="375F32BC" w14:textId="77777777" w:rsidR="008D0AEF" w:rsidRPr="004826D1" w:rsidRDefault="008D0AEF" w:rsidP="00585F81">
            <w:pPr>
              <w:jc w:val="center"/>
              <w:rPr>
                <w:b/>
                <w:i/>
                <w:lang w:eastAsia="lv-LV"/>
              </w:rPr>
            </w:pPr>
            <w:r w:rsidRPr="004826D1">
              <w:rPr>
                <w:b/>
                <w:i/>
                <w:lang w:eastAsia="lv-LV"/>
              </w:rPr>
              <w:t>0</w:t>
            </w:r>
          </w:p>
          <w:p w14:paraId="5A2A2B0A" w14:textId="77777777" w:rsidR="008D0AEF" w:rsidRPr="004826D1" w:rsidRDefault="008D0AEF" w:rsidP="00585F81">
            <w:pPr>
              <w:jc w:val="center"/>
              <w:rPr>
                <w:i/>
                <w:lang w:eastAsia="lv-LV"/>
              </w:rPr>
            </w:pPr>
            <w:r w:rsidRPr="004826D1">
              <w:rPr>
                <w:i/>
                <w:lang w:eastAsia="lv-LV"/>
              </w:rPr>
              <w:t>(lai atkārtoti neievērtētu to pašu negatīvo ietekmi uz ainavu)</w:t>
            </w:r>
          </w:p>
        </w:tc>
      </w:tr>
      <w:tr w:rsidR="008D0AEF" w:rsidRPr="004826D1" w14:paraId="75BD0107" w14:textId="77777777" w:rsidTr="00585F81">
        <w:trPr>
          <w:cantSplit/>
          <w:trHeight w:val="523"/>
          <w:jc w:val="center"/>
        </w:trPr>
        <w:tc>
          <w:tcPr>
            <w:tcW w:w="571" w:type="dxa"/>
          </w:tcPr>
          <w:p w14:paraId="14E70ECB" w14:textId="77777777" w:rsidR="008D0AEF" w:rsidRPr="004826D1" w:rsidRDefault="008D0AEF" w:rsidP="00585F81">
            <w:pPr>
              <w:rPr>
                <w:sz w:val="22"/>
                <w:szCs w:val="22"/>
              </w:rPr>
            </w:pPr>
            <w:r>
              <w:rPr>
                <w:sz w:val="22"/>
                <w:szCs w:val="22"/>
              </w:rPr>
              <w:t>8</w:t>
            </w:r>
            <w:r w:rsidRPr="004826D1">
              <w:rPr>
                <w:sz w:val="22"/>
                <w:szCs w:val="22"/>
              </w:rPr>
              <w:t>.</w:t>
            </w:r>
          </w:p>
        </w:tc>
        <w:tc>
          <w:tcPr>
            <w:tcW w:w="2798" w:type="dxa"/>
          </w:tcPr>
          <w:p w14:paraId="7F2F367E" w14:textId="77777777" w:rsidR="008D0AEF" w:rsidRPr="004826D1" w:rsidRDefault="008D0AEF" w:rsidP="00585F81">
            <w:pPr>
              <w:rPr>
                <w:sz w:val="22"/>
                <w:szCs w:val="22"/>
              </w:rPr>
            </w:pPr>
            <w:r w:rsidRPr="004826D1">
              <w:rPr>
                <w:sz w:val="22"/>
                <w:szCs w:val="22"/>
              </w:rPr>
              <w:t>Trokšņa līmenis</w:t>
            </w:r>
          </w:p>
        </w:tc>
        <w:tc>
          <w:tcPr>
            <w:tcW w:w="5918" w:type="dxa"/>
          </w:tcPr>
          <w:p w14:paraId="514A7B2E" w14:textId="77777777" w:rsidR="008D0AEF" w:rsidRPr="004826D1" w:rsidRDefault="008D0AEF" w:rsidP="00585F81">
            <w:pPr>
              <w:jc w:val="center"/>
              <w:rPr>
                <w:b/>
                <w:i/>
                <w:lang w:eastAsia="lv-LV"/>
              </w:rPr>
            </w:pPr>
            <w:r w:rsidRPr="004826D1">
              <w:rPr>
                <w:b/>
                <w:i/>
                <w:lang w:eastAsia="lv-LV"/>
              </w:rPr>
              <w:t>-1</w:t>
            </w:r>
          </w:p>
          <w:p w14:paraId="316473D8" w14:textId="77777777" w:rsidR="008D0AEF" w:rsidRPr="004826D1" w:rsidRDefault="008D0AEF" w:rsidP="00585F81">
            <w:pPr>
              <w:jc w:val="center"/>
              <w:rPr>
                <w:sz w:val="22"/>
                <w:szCs w:val="22"/>
              </w:rPr>
            </w:pPr>
            <w:r w:rsidRPr="004826D1">
              <w:rPr>
                <w:i/>
                <w:lang w:eastAsia="lv-LV"/>
              </w:rPr>
              <w:t>tieša, ilgtermiņa, primāra, neatgriezeniska (pieņemot, ka vēja enerģētikas attīstība nebeigsies) ietekme.</w:t>
            </w:r>
          </w:p>
        </w:tc>
      </w:tr>
      <w:tr w:rsidR="008D0AEF" w:rsidRPr="004826D1" w14:paraId="32471216" w14:textId="77777777" w:rsidTr="00585F81">
        <w:trPr>
          <w:cantSplit/>
          <w:trHeight w:val="523"/>
          <w:jc w:val="center"/>
        </w:trPr>
        <w:tc>
          <w:tcPr>
            <w:tcW w:w="571" w:type="dxa"/>
          </w:tcPr>
          <w:p w14:paraId="6EDD6865" w14:textId="77777777" w:rsidR="008D0AEF" w:rsidRPr="004826D1" w:rsidRDefault="008D0AEF" w:rsidP="00585F81">
            <w:pPr>
              <w:rPr>
                <w:sz w:val="22"/>
                <w:szCs w:val="22"/>
              </w:rPr>
            </w:pPr>
            <w:r>
              <w:rPr>
                <w:sz w:val="22"/>
                <w:szCs w:val="22"/>
              </w:rPr>
              <w:t>9</w:t>
            </w:r>
            <w:r w:rsidRPr="004826D1">
              <w:rPr>
                <w:sz w:val="22"/>
                <w:szCs w:val="22"/>
              </w:rPr>
              <w:t>.</w:t>
            </w:r>
          </w:p>
        </w:tc>
        <w:tc>
          <w:tcPr>
            <w:tcW w:w="2798" w:type="dxa"/>
          </w:tcPr>
          <w:p w14:paraId="3EFAD876" w14:textId="77777777" w:rsidR="008D0AEF" w:rsidRPr="004826D1" w:rsidRDefault="008D0AEF" w:rsidP="00585F81">
            <w:pPr>
              <w:rPr>
                <w:sz w:val="22"/>
                <w:szCs w:val="22"/>
              </w:rPr>
            </w:pPr>
            <w:r w:rsidRPr="004826D1">
              <w:rPr>
                <w:sz w:val="22"/>
                <w:szCs w:val="22"/>
              </w:rPr>
              <w:t>Klimata pārmaiņas</w:t>
            </w:r>
          </w:p>
        </w:tc>
        <w:tc>
          <w:tcPr>
            <w:tcW w:w="5918" w:type="dxa"/>
          </w:tcPr>
          <w:p w14:paraId="384F04C1" w14:textId="77777777" w:rsidR="008D0AEF" w:rsidRPr="004826D1" w:rsidRDefault="008D0AEF" w:rsidP="00585F81">
            <w:pPr>
              <w:jc w:val="center"/>
              <w:rPr>
                <w:b/>
                <w:i/>
                <w:lang w:eastAsia="lv-LV"/>
              </w:rPr>
            </w:pPr>
            <w:r w:rsidRPr="004826D1">
              <w:rPr>
                <w:b/>
                <w:i/>
                <w:lang w:eastAsia="lv-LV"/>
              </w:rPr>
              <w:t>+3</w:t>
            </w:r>
          </w:p>
          <w:p w14:paraId="4A762A71" w14:textId="77777777" w:rsidR="008D0AEF" w:rsidRPr="004826D1" w:rsidRDefault="008D0AEF" w:rsidP="00585F81">
            <w:pPr>
              <w:jc w:val="center"/>
              <w:rPr>
                <w:i/>
                <w:lang w:eastAsia="lv-LV"/>
              </w:rPr>
            </w:pPr>
            <w:r w:rsidRPr="004826D1">
              <w:rPr>
                <w:i/>
                <w:lang w:eastAsia="lv-LV"/>
              </w:rPr>
              <w:t>tieša, ilgtermiņa, primāra, neatgriezeniska (pieņemot, ka videi draudzīgas enerģētikas attīstība nebeigsies) ietekme (globālā mērogā, kas ir vienīgais šīs ietekmes vērtēšanas veids)</w:t>
            </w:r>
          </w:p>
        </w:tc>
      </w:tr>
      <w:tr w:rsidR="008D0AEF" w:rsidRPr="004826D1" w14:paraId="74B7FAFD" w14:textId="77777777" w:rsidTr="00585F81">
        <w:trPr>
          <w:cantSplit/>
          <w:trHeight w:val="523"/>
          <w:jc w:val="center"/>
        </w:trPr>
        <w:tc>
          <w:tcPr>
            <w:tcW w:w="571" w:type="dxa"/>
          </w:tcPr>
          <w:p w14:paraId="6B8D9215" w14:textId="77777777" w:rsidR="008D0AEF" w:rsidRPr="004826D1" w:rsidRDefault="008D0AEF" w:rsidP="00585F81">
            <w:pPr>
              <w:rPr>
                <w:sz w:val="22"/>
                <w:szCs w:val="22"/>
              </w:rPr>
            </w:pPr>
            <w:r w:rsidRPr="004826D1">
              <w:rPr>
                <w:sz w:val="22"/>
                <w:szCs w:val="22"/>
              </w:rPr>
              <w:t>1</w:t>
            </w:r>
            <w:r>
              <w:rPr>
                <w:sz w:val="22"/>
                <w:szCs w:val="22"/>
              </w:rPr>
              <w:t>0</w:t>
            </w:r>
            <w:r w:rsidRPr="004826D1">
              <w:rPr>
                <w:sz w:val="22"/>
                <w:szCs w:val="22"/>
              </w:rPr>
              <w:t>.</w:t>
            </w:r>
          </w:p>
        </w:tc>
        <w:tc>
          <w:tcPr>
            <w:tcW w:w="2798" w:type="dxa"/>
          </w:tcPr>
          <w:p w14:paraId="312A2365" w14:textId="77777777" w:rsidR="008D0AEF" w:rsidRPr="004826D1" w:rsidRDefault="008D0AEF" w:rsidP="00585F81">
            <w:pPr>
              <w:rPr>
                <w:sz w:val="22"/>
                <w:szCs w:val="22"/>
              </w:rPr>
            </w:pPr>
            <w:r w:rsidRPr="004826D1">
              <w:rPr>
                <w:sz w:val="22"/>
                <w:szCs w:val="22"/>
              </w:rPr>
              <w:t>Pārrobežu ietekmes</w:t>
            </w:r>
          </w:p>
        </w:tc>
        <w:tc>
          <w:tcPr>
            <w:tcW w:w="5918" w:type="dxa"/>
          </w:tcPr>
          <w:p w14:paraId="389CA598" w14:textId="77777777" w:rsidR="008D0AEF" w:rsidRPr="004826D1" w:rsidRDefault="008D0AEF" w:rsidP="00585F81">
            <w:pPr>
              <w:jc w:val="center"/>
              <w:rPr>
                <w:b/>
                <w:i/>
                <w:lang w:eastAsia="lv-LV"/>
              </w:rPr>
            </w:pPr>
            <w:r w:rsidRPr="004826D1">
              <w:rPr>
                <w:b/>
                <w:i/>
                <w:lang w:eastAsia="lv-LV"/>
              </w:rPr>
              <w:t>+1</w:t>
            </w:r>
          </w:p>
          <w:p w14:paraId="6C899221" w14:textId="77777777" w:rsidR="008D0AEF" w:rsidRPr="004826D1" w:rsidRDefault="008D0AEF" w:rsidP="00585F81">
            <w:pPr>
              <w:jc w:val="center"/>
              <w:rPr>
                <w:i/>
                <w:lang w:eastAsia="lv-LV"/>
              </w:rPr>
            </w:pPr>
            <w:r w:rsidRPr="004826D1">
              <w:rPr>
                <w:i/>
                <w:lang w:eastAsia="lv-LV"/>
              </w:rPr>
              <w:t>tieša, ilgtermiņa, primāra, neatgriezeniska (pieņemot, ka videi draudzīgas enerģētikas attīstība nebeigsies) ietekme.</w:t>
            </w:r>
          </w:p>
        </w:tc>
      </w:tr>
      <w:tr w:rsidR="008D0AEF" w:rsidRPr="004826D1" w14:paraId="66BB636F" w14:textId="77777777" w:rsidTr="00585F81">
        <w:trPr>
          <w:cantSplit/>
          <w:trHeight w:val="523"/>
          <w:jc w:val="center"/>
        </w:trPr>
        <w:tc>
          <w:tcPr>
            <w:tcW w:w="571" w:type="dxa"/>
          </w:tcPr>
          <w:p w14:paraId="5124B79E" w14:textId="77777777" w:rsidR="008D0AEF" w:rsidRPr="004826D1" w:rsidRDefault="008D0AEF" w:rsidP="00585F81">
            <w:pPr>
              <w:rPr>
                <w:sz w:val="22"/>
                <w:szCs w:val="22"/>
              </w:rPr>
            </w:pPr>
          </w:p>
        </w:tc>
        <w:tc>
          <w:tcPr>
            <w:tcW w:w="2798" w:type="dxa"/>
          </w:tcPr>
          <w:p w14:paraId="08A4FE0C" w14:textId="77777777" w:rsidR="008D0AEF" w:rsidRPr="004826D1" w:rsidRDefault="008D0AEF" w:rsidP="00585F81">
            <w:pPr>
              <w:rPr>
                <w:sz w:val="22"/>
                <w:szCs w:val="22"/>
              </w:rPr>
            </w:pPr>
            <w:r w:rsidRPr="004826D1">
              <w:rPr>
                <w:sz w:val="22"/>
                <w:szCs w:val="22"/>
              </w:rPr>
              <w:t>Kopvērtējums</w:t>
            </w:r>
          </w:p>
        </w:tc>
        <w:tc>
          <w:tcPr>
            <w:tcW w:w="5918" w:type="dxa"/>
          </w:tcPr>
          <w:p w14:paraId="3CB2B713" w14:textId="77777777" w:rsidR="008D0AEF" w:rsidRPr="004826D1" w:rsidRDefault="008D0AEF" w:rsidP="00585F81">
            <w:pPr>
              <w:jc w:val="center"/>
              <w:rPr>
                <w:b/>
                <w:i/>
                <w:lang w:eastAsia="lv-LV"/>
              </w:rPr>
            </w:pPr>
            <w:r w:rsidRPr="004826D1">
              <w:rPr>
                <w:b/>
                <w:i/>
                <w:lang w:eastAsia="lv-LV"/>
              </w:rPr>
              <w:t>+</w:t>
            </w:r>
            <w:r>
              <w:rPr>
                <w:b/>
                <w:i/>
                <w:lang w:eastAsia="lv-LV"/>
              </w:rPr>
              <w:t>4</w:t>
            </w:r>
          </w:p>
          <w:p w14:paraId="2F262DE4" w14:textId="77777777" w:rsidR="008D0AEF" w:rsidRPr="004826D1" w:rsidRDefault="008D0AEF" w:rsidP="00585F81">
            <w:pPr>
              <w:jc w:val="center"/>
              <w:rPr>
                <w:i/>
                <w:lang w:eastAsia="lv-LV"/>
              </w:rPr>
            </w:pPr>
            <w:r w:rsidRPr="004826D1">
              <w:rPr>
                <w:i/>
                <w:lang w:eastAsia="lv-LV"/>
              </w:rPr>
              <w:t>tieša, ilgtermiņa, primāra, neatgriezeniska (pieņemot, ka videi draudzīgas enerģētikas attīstība nebeigsies) ietekme.</w:t>
            </w:r>
          </w:p>
        </w:tc>
      </w:tr>
    </w:tbl>
    <w:p w14:paraId="3DE290D6" w14:textId="77777777" w:rsidR="008D0AEF" w:rsidRDefault="008D0AEF" w:rsidP="008D0AEF">
      <w:pPr>
        <w:pStyle w:val="Heading2"/>
        <w:spacing w:after="120"/>
        <w:rPr>
          <w:rFonts w:ascii="Times New Roman" w:hAnsi="Times New Roman"/>
          <w:lang w:val="lv-LV"/>
        </w:rPr>
      </w:pPr>
      <w:bookmarkStart w:id="83" w:name="_Toc118634262"/>
    </w:p>
    <w:p w14:paraId="3F93E6E0" w14:textId="018CB799" w:rsidR="00A12ACB" w:rsidRDefault="005866AF" w:rsidP="0028182A">
      <w:pPr>
        <w:pStyle w:val="Pamatteksts1"/>
      </w:pPr>
      <w:r>
        <w:t>Te vēlreiz jāuzsver (skat. 4.2. nodaļas beigās)</w:t>
      </w:r>
      <w:r w:rsidR="00A12ACB">
        <w:t>, ka Plāna alternatīvas atšķiras ar nelielu daļu atšķirīgu pasākumu, jo Plāns jebkurā gadījumā no jauna piedāvā tikai nelielu daļu pasākumu: lielākā daļa Plānā apkopoto pasākumu ir jau apstiprināti un izpildē esoši pasākumi no citiem plānošanas dokumentiem, kuriem tostarp ir arī veikts stratēģiskais ietekmes uz vidi novērtējums</w:t>
      </w:r>
      <w:r w:rsidR="0028182A">
        <w:t>.</w:t>
      </w:r>
    </w:p>
    <w:p w14:paraId="37DB30B8" w14:textId="77777777" w:rsidR="008D0AEF" w:rsidRDefault="008D0AEF" w:rsidP="008D0AEF">
      <w:pPr>
        <w:pStyle w:val="Heading2"/>
        <w:spacing w:after="120"/>
        <w:rPr>
          <w:rFonts w:ascii="Times New Roman" w:hAnsi="Times New Roman"/>
          <w:lang w:val="lv-LV"/>
        </w:rPr>
      </w:pPr>
    </w:p>
    <w:p w14:paraId="12244711" w14:textId="77777777" w:rsidR="00A12ACB" w:rsidRPr="00A12ACB" w:rsidRDefault="00A12ACB" w:rsidP="00A12ACB">
      <w:pPr>
        <w:rPr>
          <w:lang w:eastAsia="en-GB"/>
        </w:rPr>
      </w:pPr>
    </w:p>
    <w:p w14:paraId="6EE8C78D" w14:textId="77777777" w:rsidR="008D0AEF" w:rsidRPr="00C241F3" w:rsidRDefault="008D0AEF" w:rsidP="008D0AEF">
      <w:pPr>
        <w:pStyle w:val="Heading2"/>
        <w:spacing w:after="120"/>
        <w:rPr>
          <w:rFonts w:ascii="Times New Roman" w:hAnsi="Times New Roman"/>
          <w:szCs w:val="24"/>
          <w:lang w:val="lv-LV"/>
        </w:rPr>
      </w:pPr>
      <w:bookmarkStart w:id="84" w:name="_Toc174270136"/>
      <w:bookmarkStart w:id="85" w:name="_Toc174272681"/>
      <w:r>
        <w:rPr>
          <w:rFonts w:ascii="Times New Roman" w:hAnsi="Times New Roman"/>
          <w:lang w:val="lv-LV"/>
        </w:rPr>
        <w:lastRenderedPageBreak/>
        <w:t>6</w:t>
      </w:r>
      <w:r w:rsidRPr="00C241F3">
        <w:rPr>
          <w:rFonts w:ascii="Times New Roman" w:hAnsi="Times New Roman"/>
          <w:lang w:val="lv-LV"/>
        </w:rPr>
        <w:t>.</w:t>
      </w:r>
      <w:r>
        <w:rPr>
          <w:rFonts w:ascii="Times New Roman" w:hAnsi="Times New Roman"/>
          <w:lang w:val="lv-LV"/>
        </w:rPr>
        <w:t>1</w:t>
      </w:r>
      <w:r w:rsidRPr="00C241F3">
        <w:rPr>
          <w:rFonts w:ascii="Times New Roman" w:hAnsi="Times New Roman"/>
          <w:lang w:val="lv-LV"/>
        </w:rPr>
        <w:t xml:space="preserve">2. </w:t>
      </w:r>
      <w:r>
        <w:rPr>
          <w:rFonts w:ascii="Times New Roman" w:hAnsi="Times New Roman"/>
          <w:lang w:val="lv-LV"/>
        </w:rPr>
        <w:t xml:space="preserve">Plāna </w:t>
      </w:r>
      <w:r w:rsidRPr="00C241F3">
        <w:rPr>
          <w:rFonts w:ascii="Times New Roman" w:hAnsi="Times New Roman"/>
          <w:lang w:val="lv-LV"/>
        </w:rPr>
        <w:t xml:space="preserve">novērtējums </w:t>
      </w:r>
      <w:r>
        <w:rPr>
          <w:rFonts w:ascii="Times New Roman" w:hAnsi="Times New Roman"/>
          <w:lang w:val="lv-LV"/>
        </w:rPr>
        <w:t>pasākumu</w:t>
      </w:r>
      <w:r w:rsidRPr="00C241F3">
        <w:rPr>
          <w:rFonts w:ascii="Times New Roman" w:hAnsi="Times New Roman"/>
          <w:lang w:val="lv-LV"/>
        </w:rPr>
        <w:t xml:space="preserve"> līmenī</w:t>
      </w:r>
      <w:bookmarkEnd w:id="83"/>
      <w:bookmarkEnd w:id="84"/>
      <w:bookmarkEnd w:id="85"/>
    </w:p>
    <w:p w14:paraId="733C5BB7" w14:textId="77777777" w:rsidR="008D0AEF" w:rsidRPr="00C241F3" w:rsidRDefault="008D0AEF" w:rsidP="008D0AEF">
      <w:pPr>
        <w:pStyle w:val="Heading31"/>
        <w:tabs>
          <w:tab w:val="num" w:pos="720"/>
        </w:tabs>
        <w:rPr>
          <w:rFonts w:ascii="Times New Roman" w:hAnsi="Times New Roman"/>
          <w:lang w:val="lv-LV"/>
        </w:rPr>
      </w:pPr>
    </w:p>
    <w:p w14:paraId="171E78AE" w14:textId="77777777" w:rsidR="005D036D" w:rsidRDefault="005D036D" w:rsidP="005D036D">
      <w:pPr>
        <w:pStyle w:val="StyleStyleJustifiedBefore6ptAfter6ptTimesNewRoman"/>
        <w:rPr>
          <w:lang w:val="lv-LV" w:eastAsia="en-US"/>
        </w:rPr>
      </w:pPr>
      <w:r w:rsidRPr="00BB2EC8">
        <w:rPr>
          <w:lang w:val="lv-LV" w:eastAsia="en-US"/>
        </w:rPr>
        <w:t>Plāns ir</w:t>
      </w:r>
      <w:r>
        <w:rPr>
          <w:lang w:val="lv-LV" w:eastAsia="en-US"/>
        </w:rPr>
        <w:t xml:space="preserve"> </w:t>
      </w:r>
      <w:r w:rsidRPr="00BB2EC8">
        <w:rPr>
          <w:lang w:val="lv-LV" w:eastAsia="en-US"/>
        </w:rPr>
        <w:t>ilgtermiņa enerģētikas un klimata politikas plānošanas dokuments, kas nosaka Latvijas valsts enerģētikas un klimata politikas pamatprincipus, mērķus un rīcības virzienus laika periodam līdz 2030. gadam.</w:t>
      </w:r>
      <w:r>
        <w:rPr>
          <w:lang w:val="lv-LV" w:eastAsia="en-US"/>
        </w:rPr>
        <w:t xml:space="preserve"> Tajā noteikti pasākumi, kas apkopoti 1. un 2. pielikumā: divas alternatīvas pasākumu paketes ar atbilstošo ietekmes uz vidi novērtējumu.</w:t>
      </w:r>
    </w:p>
    <w:p w14:paraId="07085F71" w14:textId="77777777" w:rsidR="005D036D" w:rsidRDefault="005D036D" w:rsidP="005D036D">
      <w:pPr>
        <w:pStyle w:val="StyleStyleJustifiedBefore6ptAfter6ptTimesNewRoman"/>
      </w:pPr>
      <w:r>
        <w:rPr>
          <w:lang w:val="lv-LV" w:eastAsia="en-US"/>
        </w:rPr>
        <w:t>Lielākajai d</w:t>
      </w:r>
      <w:r w:rsidRPr="00C241F3">
        <w:rPr>
          <w:lang w:val="lv-LV" w:eastAsia="en-US"/>
        </w:rPr>
        <w:t xml:space="preserve">aļai </w:t>
      </w:r>
      <w:r>
        <w:rPr>
          <w:lang w:val="lv-LV" w:eastAsia="en-US"/>
        </w:rPr>
        <w:t xml:space="preserve">Plāna pasākumu ir tieša ietekme uz klimata pārmaiņām, t.i., SEG izmešu samazinājumu, kas ir viens no galvenajiem Plāna tiešajiem mērķiem, nevis pozitīvs blakusefekts, tāpēc šo ietekmi nav korekti salīdzināt jeb mēģināt summēt ar citām ietekmēm uz vidi, kuras pārsvarā ir </w:t>
      </w:r>
      <w:proofErr w:type="spellStart"/>
      <w:r>
        <w:rPr>
          <w:lang w:val="lv-LV" w:eastAsia="en-US"/>
        </w:rPr>
        <w:t>blakusietekmes</w:t>
      </w:r>
      <w:proofErr w:type="spellEnd"/>
      <w:r>
        <w:rPr>
          <w:lang w:val="lv-LV" w:eastAsia="en-US"/>
        </w:rPr>
        <w:t>.</w:t>
      </w:r>
    </w:p>
    <w:p w14:paraId="67421650" w14:textId="77777777" w:rsidR="005D036D" w:rsidRDefault="005D036D" w:rsidP="005D036D">
      <w:pPr>
        <w:pStyle w:val="StyleStyleJustifiedBefore6ptAfter6ptTimesNewRoman"/>
        <w:rPr>
          <w:lang w:val="lv-LV" w:eastAsia="en-US"/>
        </w:rPr>
      </w:pPr>
      <w:r>
        <w:rPr>
          <w:lang w:val="lv-LV" w:eastAsia="en-US"/>
        </w:rPr>
        <w:t>Lielākajai d</w:t>
      </w:r>
      <w:r w:rsidRPr="00C241F3">
        <w:rPr>
          <w:lang w:val="lv-LV" w:eastAsia="en-US"/>
        </w:rPr>
        <w:t xml:space="preserve">aļai </w:t>
      </w:r>
      <w:r>
        <w:rPr>
          <w:lang w:val="lv-LV" w:eastAsia="en-US"/>
        </w:rPr>
        <w:t xml:space="preserve">Plāna pasākumu </w:t>
      </w:r>
      <w:r w:rsidRPr="00C241F3">
        <w:rPr>
          <w:lang w:val="lv-LV" w:eastAsia="en-US"/>
        </w:rPr>
        <w:t>ne</w:t>
      </w:r>
      <w:r>
        <w:rPr>
          <w:lang w:val="lv-LV" w:eastAsia="en-US"/>
        </w:rPr>
        <w:t xml:space="preserve">var </w:t>
      </w:r>
      <w:r w:rsidRPr="00C241F3">
        <w:rPr>
          <w:lang w:val="lv-LV" w:eastAsia="en-US"/>
        </w:rPr>
        <w:t>būt identificējama ietekme uz vidi (ne speciāli plānota, ne neparedzēta)</w:t>
      </w:r>
      <w:r>
        <w:rPr>
          <w:lang w:val="lv-LV" w:eastAsia="en-US"/>
        </w:rPr>
        <w:t xml:space="preserve"> vairumā citu vides aspektu, vismaz ne pārskata periodā līdz 2030. gadam (daļa šo politiku sagatavo augsni pozitīvām pārmaiņām ilgākā perspektīvā).</w:t>
      </w:r>
    </w:p>
    <w:p w14:paraId="6D5EF7F7" w14:textId="77777777" w:rsidR="005D036D" w:rsidRDefault="005D036D" w:rsidP="005D036D">
      <w:pPr>
        <w:autoSpaceDE w:val="0"/>
        <w:autoSpaceDN w:val="0"/>
        <w:adjustRightInd w:val="0"/>
        <w:spacing w:after="120"/>
        <w:jc w:val="both"/>
        <w:rPr>
          <w:rFonts w:cs="Times New Roman"/>
          <w:szCs w:val="24"/>
          <w:lang w:eastAsia="lv-LV"/>
        </w:rPr>
      </w:pPr>
      <w:r>
        <w:rPr>
          <w:rFonts w:cs="Times New Roman"/>
          <w:szCs w:val="24"/>
          <w:lang w:eastAsia="lv-LV"/>
        </w:rPr>
        <w:t xml:space="preserve">Līdz ar to Pielikumā parādīts nosacīts pārsvarā pozitīvs (retāk negatīvs) ietekmju uz vidi vērtējums katram pasākumam pa astoņiem vides aspektiem (atbilstoši iepriekšējām nodaļām, kurās tie aplūkoti un kopumā vērtēti), bet šie vērtējumi nav summēti kādos nosacītos summāros vērtējumos pa visiem aspektiem kopā (tas nav iespējams), bet gan sniedz ieskatu, kuros aspektos kurai </w:t>
      </w:r>
      <w:proofErr w:type="spellStart"/>
      <w:r>
        <w:rPr>
          <w:rFonts w:cs="Times New Roman"/>
          <w:szCs w:val="24"/>
          <w:lang w:eastAsia="lv-LV"/>
        </w:rPr>
        <w:t>rīcībpolitikai</w:t>
      </w:r>
      <w:proofErr w:type="spellEnd"/>
      <w:r>
        <w:rPr>
          <w:rFonts w:cs="Times New Roman"/>
          <w:szCs w:val="24"/>
          <w:lang w:eastAsia="lv-LV"/>
        </w:rPr>
        <w:t xml:space="preserve"> ir pozitīva (vai negatīva) ietekme, lai pievērstu uzmanību iespējai kādas </w:t>
      </w:r>
      <w:proofErr w:type="spellStart"/>
      <w:r>
        <w:rPr>
          <w:rFonts w:cs="Times New Roman"/>
          <w:szCs w:val="24"/>
          <w:lang w:eastAsia="lv-LV"/>
        </w:rPr>
        <w:t>rīcībpolitikas</w:t>
      </w:r>
      <w:proofErr w:type="spellEnd"/>
      <w:r>
        <w:rPr>
          <w:rFonts w:cs="Times New Roman"/>
          <w:szCs w:val="24"/>
          <w:lang w:eastAsia="lv-LV"/>
        </w:rPr>
        <w:t xml:space="preserve"> pozitīvo ietekmi vēl palielināt (vai negatīvo ietekmi samazināt, vai pārskatīt šādas </w:t>
      </w:r>
      <w:proofErr w:type="spellStart"/>
      <w:r>
        <w:rPr>
          <w:rFonts w:cs="Times New Roman"/>
          <w:szCs w:val="24"/>
          <w:lang w:eastAsia="lv-LV"/>
        </w:rPr>
        <w:t>rīcībpolitikas</w:t>
      </w:r>
      <w:proofErr w:type="spellEnd"/>
      <w:r>
        <w:rPr>
          <w:rFonts w:cs="Times New Roman"/>
          <w:szCs w:val="24"/>
          <w:lang w:eastAsia="lv-LV"/>
        </w:rPr>
        <w:t xml:space="preserve"> nepieciešamību).</w:t>
      </w:r>
    </w:p>
    <w:p w14:paraId="6F5BB710" w14:textId="701B6868" w:rsidR="005D036D" w:rsidRDefault="005D036D" w:rsidP="005D036D">
      <w:pPr>
        <w:autoSpaceDE w:val="0"/>
        <w:autoSpaceDN w:val="0"/>
        <w:adjustRightInd w:val="0"/>
        <w:spacing w:after="120"/>
        <w:jc w:val="both"/>
        <w:rPr>
          <w:rFonts w:cs="Times New Roman"/>
          <w:szCs w:val="24"/>
          <w:lang w:eastAsia="lv-LV"/>
        </w:rPr>
      </w:pPr>
      <w:proofErr w:type="spellStart"/>
      <w:r>
        <w:rPr>
          <w:rFonts w:cs="Times New Roman"/>
          <w:szCs w:val="24"/>
          <w:lang w:eastAsia="lv-LV"/>
        </w:rPr>
        <w:t>Rīcībpolitiku</w:t>
      </w:r>
      <w:proofErr w:type="spellEnd"/>
      <w:r>
        <w:rPr>
          <w:rFonts w:cs="Times New Roman"/>
          <w:szCs w:val="24"/>
          <w:lang w:eastAsia="lv-LV"/>
        </w:rPr>
        <w:t xml:space="preserve"> nosacītais vērtējums klimata pārmaiņu aspektā (SEG emisiju piesaistē/ietaupījumā) vērtēts proporcionāli katra pasākuma prognozētajai SEG emisiju piesaistei: procentos no visu pasākumu kopējā summārā SEG emisiju ietaupījuma (135</w:t>
      </w:r>
      <w:r w:rsidRPr="00887037">
        <w:rPr>
          <w:rFonts w:cs="Times New Roman"/>
          <w:szCs w:val="24"/>
          <w:lang w:eastAsia="lv-LV"/>
        </w:rPr>
        <w:t>91</w:t>
      </w:r>
      <w:r>
        <w:rPr>
          <w:rFonts w:cs="Times New Roman"/>
          <w:szCs w:val="24"/>
          <w:lang w:eastAsia="lv-LV"/>
        </w:rPr>
        <w:t>,</w:t>
      </w:r>
      <w:r w:rsidRPr="00887037">
        <w:rPr>
          <w:rFonts w:cs="Times New Roman"/>
          <w:szCs w:val="24"/>
          <w:lang w:eastAsia="lv-LV"/>
        </w:rPr>
        <w:t>87</w:t>
      </w:r>
      <w:r>
        <w:rPr>
          <w:rFonts w:cs="Times New Roman"/>
          <w:szCs w:val="24"/>
          <w:lang w:eastAsia="lv-LV"/>
        </w:rPr>
        <w:t> </w:t>
      </w:r>
      <w:proofErr w:type="spellStart"/>
      <w:r>
        <w:rPr>
          <w:rFonts w:cs="Times New Roman"/>
          <w:szCs w:val="24"/>
          <w:lang w:eastAsia="lv-LV"/>
        </w:rPr>
        <w:t>kt</w:t>
      </w:r>
      <w:proofErr w:type="spellEnd"/>
      <w:r>
        <w:rPr>
          <w:rFonts w:cs="Times New Roman"/>
          <w:szCs w:val="24"/>
          <w:lang w:eastAsia="lv-LV"/>
        </w:rPr>
        <w:t xml:space="preserve">), vienmēr pozitīvs (izņemot 3.1.3.3. pasākumu 2. alternatīvā, kurš, lai samazinātu negatīvo ietekmi uz bioloģisko daudzveidību, rada negatīvu ietekmi uz klimata pārmaiņām). Ietekmes uz bioloģisko daudzveidību, meža resursiem un augsni </w:t>
      </w:r>
      <w:r w:rsidRPr="007E10F5">
        <w:rPr>
          <w:rFonts w:cs="Times New Roman"/>
          <w:szCs w:val="24"/>
          <w:lang w:eastAsia="lv-LV"/>
        </w:rPr>
        <w:t>ZIZIMM</w:t>
      </w:r>
      <w:r>
        <w:rPr>
          <w:rFonts w:cs="Times New Roman"/>
          <w:szCs w:val="24"/>
          <w:lang w:eastAsia="lv-LV"/>
        </w:rPr>
        <w:t xml:space="preserve"> sektorā (un arī vēja enerģijas attīstībai elektroenerģijas sektorā) vērtētas proporcionāli katras </w:t>
      </w:r>
      <w:proofErr w:type="spellStart"/>
      <w:r>
        <w:rPr>
          <w:rFonts w:cs="Times New Roman"/>
          <w:szCs w:val="24"/>
          <w:lang w:eastAsia="lv-LV"/>
        </w:rPr>
        <w:t>rīcībpolitikas</w:t>
      </w:r>
      <w:proofErr w:type="spellEnd"/>
      <w:r>
        <w:rPr>
          <w:rFonts w:cs="Times New Roman"/>
          <w:szCs w:val="24"/>
          <w:lang w:eastAsia="lv-LV"/>
        </w:rPr>
        <w:t xml:space="preserve"> prognozētajam rezultatīvajam rādītājam platības hektāros: procentos no visu </w:t>
      </w:r>
      <w:proofErr w:type="spellStart"/>
      <w:r>
        <w:rPr>
          <w:rFonts w:cs="Times New Roman"/>
          <w:szCs w:val="24"/>
          <w:lang w:eastAsia="lv-LV"/>
        </w:rPr>
        <w:t>rīcībpolitiku</w:t>
      </w:r>
      <w:proofErr w:type="spellEnd"/>
      <w:r>
        <w:rPr>
          <w:rFonts w:cs="Times New Roman"/>
          <w:szCs w:val="24"/>
          <w:lang w:eastAsia="lv-LV"/>
        </w:rPr>
        <w:t xml:space="preserve"> kopējās summārās platības hektāros (606</w:t>
      </w:r>
      <w:r w:rsidRPr="007E10F5">
        <w:rPr>
          <w:rFonts w:cs="Times New Roman"/>
          <w:szCs w:val="24"/>
          <w:lang w:eastAsia="lv-LV"/>
        </w:rPr>
        <w:t>,8</w:t>
      </w:r>
      <w:r>
        <w:rPr>
          <w:rFonts w:cs="Times New Roman"/>
          <w:szCs w:val="24"/>
          <w:lang w:eastAsia="lv-LV"/>
        </w:rPr>
        <w:t> </w:t>
      </w:r>
      <w:proofErr w:type="spellStart"/>
      <w:r>
        <w:rPr>
          <w:rFonts w:cs="Times New Roman"/>
          <w:szCs w:val="24"/>
          <w:lang w:eastAsia="lv-LV"/>
        </w:rPr>
        <w:t>tūkst.ha</w:t>
      </w:r>
      <w:proofErr w:type="spellEnd"/>
      <w:r>
        <w:rPr>
          <w:rFonts w:cs="Times New Roman"/>
          <w:szCs w:val="24"/>
          <w:lang w:eastAsia="lv-LV"/>
        </w:rPr>
        <w:t>), gan pozitīvs, gan negatīvs.</w:t>
      </w:r>
    </w:p>
    <w:p w14:paraId="2C8AD63A" w14:textId="66813EF6" w:rsidR="005D036D" w:rsidRPr="004826D1" w:rsidRDefault="005D036D" w:rsidP="005D036D">
      <w:pPr>
        <w:autoSpaceDE w:val="0"/>
        <w:autoSpaceDN w:val="0"/>
        <w:adjustRightInd w:val="0"/>
        <w:spacing w:after="120"/>
        <w:jc w:val="both"/>
        <w:rPr>
          <w:rFonts w:cs="Times New Roman"/>
          <w:szCs w:val="24"/>
          <w:lang w:eastAsia="lv-LV"/>
        </w:rPr>
      </w:pPr>
      <w:r>
        <w:rPr>
          <w:rFonts w:cs="Times New Roman"/>
          <w:szCs w:val="24"/>
          <w:lang w:eastAsia="lv-LV"/>
        </w:rPr>
        <w:t xml:space="preserve">Ņemti vērā arī DAP </w:t>
      </w:r>
      <w:r w:rsidRPr="003D7B79">
        <w:rPr>
          <w:rFonts w:cs="Times New Roman"/>
          <w:szCs w:val="24"/>
          <w:lang w:eastAsia="lv-LV"/>
        </w:rPr>
        <w:t>28.06.2024. vēstules Nr.4.9/4000/2024-N</w:t>
      </w:r>
      <w:r>
        <w:rPr>
          <w:rFonts w:cs="Times New Roman"/>
          <w:szCs w:val="24"/>
          <w:lang w:eastAsia="lv-LV"/>
        </w:rPr>
        <w:t xml:space="preserve"> norādījumi par atsevišķu pasākumu vērtēšanu ZIZIMM sektorā. Lauksaimniecības zemju apmežošanai ir pretrunīgas ietekmes uz bioloģisko daudzveidību, tāpēc </w:t>
      </w:r>
      <w:r w:rsidRPr="003D7B79">
        <w:rPr>
          <w:rFonts w:cs="Times New Roman"/>
          <w:szCs w:val="24"/>
          <w:lang w:eastAsia="lv-LV"/>
        </w:rPr>
        <w:t>“Mērķtiecīga organisko augšņu apmežošana lauk</w:t>
      </w:r>
      <w:r>
        <w:rPr>
          <w:rFonts w:cs="Times New Roman"/>
          <w:szCs w:val="24"/>
          <w:lang w:eastAsia="lv-LV"/>
        </w:rPr>
        <w:t xml:space="preserve">saimniecībā izmantojamās zemēs” pēc ietekmes uz vērtēta negatīvi, bet tai pretsvarā </w:t>
      </w:r>
      <w:r w:rsidRPr="003D7B79">
        <w:rPr>
          <w:rFonts w:cs="Times New Roman"/>
          <w:szCs w:val="24"/>
          <w:lang w:eastAsia="lv-LV"/>
        </w:rPr>
        <w:t>“Mazāk vērtīgo lauksaimniecībā izmantojam</w:t>
      </w:r>
      <w:r>
        <w:rPr>
          <w:rFonts w:cs="Times New Roman"/>
          <w:szCs w:val="24"/>
          <w:lang w:eastAsia="lv-LV"/>
        </w:rPr>
        <w:t xml:space="preserve">o zemju mērķtiecīga apmežošana” – pozitīvi. </w:t>
      </w:r>
      <w:r w:rsidRPr="00977A9E">
        <w:rPr>
          <w:rFonts w:cs="Times New Roman"/>
          <w:szCs w:val="24"/>
          <w:lang w:eastAsia="lv-LV"/>
        </w:rPr>
        <w:t>“Hidroloģisk</w:t>
      </w:r>
      <w:r>
        <w:rPr>
          <w:rFonts w:cs="Times New Roman"/>
          <w:szCs w:val="24"/>
          <w:lang w:eastAsia="lv-LV"/>
        </w:rPr>
        <w:t xml:space="preserve">ā režīma uzlabošana </w:t>
      </w:r>
      <w:proofErr w:type="spellStart"/>
      <w:r>
        <w:rPr>
          <w:rFonts w:cs="Times New Roman"/>
          <w:szCs w:val="24"/>
          <w:lang w:eastAsia="lv-LV"/>
        </w:rPr>
        <w:t>slapjaiņos</w:t>
      </w:r>
      <w:proofErr w:type="spellEnd"/>
      <w:r>
        <w:rPr>
          <w:rFonts w:cs="Times New Roman"/>
          <w:szCs w:val="24"/>
          <w:lang w:eastAsia="lv-LV"/>
        </w:rPr>
        <w:t xml:space="preserve">” vērtēta negatīvi, tāpat arī </w:t>
      </w:r>
      <w:proofErr w:type="spellStart"/>
      <w:r>
        <w:rPr>
          <w:rFonts w:cs="Times New Roman"/>
          <w:szCs w:val="24"/>
          <w:lang w:eastAsia="lv-LV"/>
        </w:rPr>
        <w:t>atkrastes</w:t>
      </w:r>
      <w:proofErr w:type="spellEnd"/>
      <w:r>
        <w:rPr>
          <w:rFonts w:cs="Times New Roman"/>
          <w:szCs w:val="24"/>
          <w:lang w:eastAsia="lv-LV"/>
        </w:rPr>
        <w:t xml:space="preserve"> VES parku būve.</w:t>
      </w:r>
    </w:p>
    <w:p w14:paraId="0B3A2DC6" w14:textId="77777777" w:rsidR="008D0AEF" w:rsidRDefault="008D0AEF" w:rsidP="008D0AEF">
      <w:pPr>
        <w:pStyle w:val="Heading1"/>
        <w:rPr>
          <w:rFonts w:ascii="Times New Roman" w:hAnsi="Times New Roman"/>
          <w:lang w:val="lv-LV"/>
        </w:rPr>
      </w:pPr>
    </w:p>
    <w:p w14:paraId="51FAC31F" w14:textId="77777777" w:rsidR="008D0AEF" w:rsidRPr="00C241F3" w:rsidRDefault="008D0AEF" w:rsidP="008D0AEF">
      <w:pPr>
        <w:pStyle w:val="Heading2"/>
        <w:spacing w:after="120"/>
        <w:rPr>
          <w:rFonts w:ascii="Times New Roman" w:hAnsi="Times New Roman"/>
          <w:szCs w:val="24"/>
          <w:lang w:val="lv-LV"/>
        </w:rPr>
      </w:pPr>
      <w:bookmarkStart w:id="86" w:name="_Toc174270137"/>
      <w:bookmarkStart w:id="87" w:name="_Toc174272682"/>
      <w:r>
        <w:rPr>
          <w:rFonts w:ascii="Times New Roman" w:hAnsi="Times New Roman"/>
          <w:lang w:val="lv-LV"/>
        </w:rPr>
        <w:t>6</w:t>
      </w:r>
      <w:r w:rsidRPr="00C241F3">
        <w:rPr>
          <w:rFonts w:ascii="Times New Roman" w:hAnsi="Times New Roman"/>
          <w:lang w:val="lv-LV"/>
        </w:rPr>
        <w:t>.</w:t>
      </w:r>
      <w:r>
        <w:rPr>
          <w:rFonts w:ascii="Times New Roman" w:hAnsi="Times New Roman"/>
          <w:lang w:val="lv-LV"/>
        </w:rPr>
        <w:t>13</w:t>
      </w:r>
      <w:r w:rsidRPr="00C241F3">
        <w:rPr>
          <w:rFonts w:ascii="Times New Roman" w:hAnsi="Times New Roman"/>
          <w:lang w:val="lv-LV"/>
        </w:rPr>
        <w:t xml:space="preserve">. </w:t>
      </w:r>
      <w:r w:rsidRPr="0020245B">
        <w:rPr>
          <w:rFonts w:ascii="Times New Roman" w:hAnsi="Times New Roman"/>
          <w:lang w:val="lv-LV"/>
        </w:rPr>
        <w:t>Ekosistēmu pakalpojumu novērtējums</w:t>
      </w:r>
      <w:r>
        <w:rPr>
          <w:rFonts w:ascii="Times New Roman" w:hAnsi="Times New Roman"/>
          <w:lang w:val="lv-LV"/>
        </w:rPr>
        <w:t xml:space="preserve"> un ieteicamie ietekmes samazināšanas pasākumi</w:t>
      </w:r>
      <w:bookmarkEnd w:id="86"/>
      <w:bookmarkEnd w:id="87"/>
    </w:p>
    <w:p w14:paraId="1C1C4CF6" w14:textId="77777777" w:rsidR="008D0AEF" w:rsidRPr="00C241F3" w:rsidRDefault="008D0AEF" w:rsidP="008D0AEF">
      <w:pPr>
        <w:pStyle w:val="Heading31"/>
        <w:tabs>
          <w:tab w:val="num" w:pos="720"/>
        </w:tabs>
        <w:rPr>
          <w:rFonts w:ascii="Times New Roman" w:hAnsi="Times New Roman"/>
          <w:lang w:val="lv-LV"/>
        </w:rPr>
      </w:pPr>
    </w:p>
    <w:p w14:paraId="079D6262" w14:textId="77777777" w:rsidR="00B10572" w:rsidRDefault="00B10572" w:rsidP="00B10572">
      <w:pPr>
        <w:pStyle w:val="Pamatteksts4"/>
        <w:spacing w:before="120"/>
      </w:pPr>
      <w:r>
        <w:t xml:space="preserve">VVD savā </w:t>
      </w:r>
      <w:r w:rsidRPr="00C00F1F">
        <w:t>28.06.2024.</w:t>
      </w:r>
      <w:r>
        <w:t xml:space="preserve"> vēstulē </w:t>
      </w:r>
      <w:r w:rsidRPr="00C00F1F">
        <w:t>Nr.2.4/AP/7001/2024</w:t>
      </w:r>
      <w:r>
        <w:t xml:space="preserve"> </w:t>
      </w:r>
      <w:r w:rsidRPr="00C00F1F">
        <w:t xml:space="preserve">alternatīvu izvērtēšanai – zaudējumu-ieguvumu izsvēršanai </w:t>
      </w:r>
      <w:r>
        <w:t xml:space="preserve">– </w:t>
      </w:r>
      <w:r w:rsidRPr="00C00F1F">
        <w:t>ieteic izmanto</w:t>
      </w:r>
      <w:r>
        <w:t>t ekosistēmu pakalpojumu metodi.</w:t>
      </w:r>
    </w:p>
    <w:p w14:paraId="3BD3F942" w14:textId="77777777" w:rsidR="00B10572" w:rsidRPr="009A1236" w:rsidRDefault="00B10572" w:rsidP="00B10572">
      <w:pPr>
        <w:pStyle w:val="Pamatteksts4"/>
        <w:spacing w:before="120"/>
      </w:pPr>
      <w:r w:rsidRPr="009A1236">
        <w:t xml:space="preserve">Ekosistēmu pakalpojumi ir nosacījumi un procesi, kas nodrošina dabiskās ekosistēmas un arī cilvēku eksistenci </w:t>
      </w:r>
      <w:r w:rsidRPr="009A1236">
        <w:rPr>
          <w:i/>
        </w:rPr>
        <w:t>(</w:t>
      </w:r>
      <w:proofErr w:type="spellStart"/>
      <w:r w:rsidRPr="009A1236">
        <w:rPr>
          <w:i/>
        </w:rPr>
        <w:t>Daily</w:t>
      </w:r>
      <w:proofErr w:type="spellEnd"/>
      <w:r w:rsidRPr="009A1236">
        <w:rPr>
          <w:i/>
        </w:rPr>
        <w:t>, 1997)</w:t>
      </w:r>
      <w:r w:rsidRPr="009A1236">
        <w:t xml:space="preserve">. Ekosistēmu pakalpojumu koncepcija ietver apgādes, nodrošinājuma, ražošanas un aizsardzības funkcijas, nodrošinot cilvēcei nozīmīgus produktus un pakalpojumus. Šādi produkti ir jūras veltes, lopbarība, koksne, biomasa, dabiskās šķiedras, </w:t>
      </w:r>
      <w:r w:rsidRPr="009A1236">
        <w:lastRenderedPageBreak/>
        <w:t xml:space="preserve">farmakoloģiskie preparāti un rūpniecībai nepieciešamie produkti, kā arī tādi pakalpojumi kā bioloģiskās daudzveidības nodrošināšana, organisko vielu sadalīšana, attīrīšana, pārstrāde un atjaunošana </w:t>
      </w:r>
      <w:r w:rsidRPr="009A1236">
        <w:rPr>
          <w:i/>
        </w:rPr>
        <w:t>(</w:t>
      </w:r>
      <w:proofErr w:type="spellStart"/>
      <w:r w:rsidRPr="009A1236">
        <w:rPr>
          <w:i/>
        </w:rPr>
        <w:t>Daily</w:t>
      </w:r>
      <w:proofErr w:type="spellEnd"/>
      <w:r w:rsidRPr="009A1236">
        <w:rPr>
          <w:i/>
        </w:rPr>
        <w:t xml:space="preserve">, 1997; </w:t>
      </w:r>
      <w:proofErr w:type="spellStart"/>
      <w:r w:rsidRPr="009A1236">
        <w:rPr>
          <w:i/>
        </w:rPr>
        <w:t>Norberg</w:t>
      </w:r>
      <w:proofErr w:type="spellEnd"/>
      <w:r w:rsidRPr="009A1236">
        <w:rPr>
          <w:i/>
        </w:rPr>
        <w:t>, 1999)</w:t>
      </w:r>
      <w:r w:rsidRPr="009A1236">
        <w:t xml:space="preserve"> un estētiskie, kulturālie ieguvumi. Ekosistēmu pakalpojumi ir definējami dažādi atkarībā no mēroga un perspektīvas </w:t>
      </w:r>
      <w:r w:rsidRPr="009A1236">
        <w:rPr>
          <w:i/>
        </w:rPr>
        <w:t>(</w:t>
      </w:r>
      <w:proofErr w:type="spellStart"/>
      <w:r w:rsidRPr="009A1236">
        <w:rPr>
          <w:i/>
        </w:rPr>
        <w:t>Daily</w:t>
      </w:r>
      <w:proofErr w:type="spellEnd"/>
      <w:r w:rsidRPr="009A1236">
        <w:rPr>
          <w:i/>
        </w:rPr>
        <w:t>, 1997)</w:t>
      </w:r>
      <w:r w:rsidRPr="009A1236">
        <w:t xml:space="preserve">. Tomēr </w:t>
      </w:r>
      <w:proofErr w:type="spellStart"/>
      <w:r w:rsidRPr="009A1236">
        <w:rPr>
          <w:i/>
        </w:rPr>
        <w:t>de</w:t>
      </w:r>
      <w:proofErr w:type="spellEnd"/>
      <w:r w:rsidRPr="009A1236">
        <w:rPr>
          <w:i/>
        </w:rPr>
        <w:t xml:space="preserve"> </w:t>
      </w:r>
      <w:proofErr w:type="spellStart"/>
      <w:r w:rsidRPr="009A1236">
        <w:rPr>
          <w:i/>
        </w:rPr>
        <w:t>Groot</w:t>
      </w:r>
      <w:proofErr w:type="spellEnd"/>
      <w:r w:rsidRPr="009A1236">
        <w:rPr>
          <w:i/>
        </w:rPr>
        <w:t xml:space="preserve"> </w:t>
      </w:r>
      <w:proofErr w:type="spellStart"/>
      <w:r w:rsidRPr="009A1236">
        <w:rPr>
          <w:i/>
        </w:rPr>
        <w:t>et</w:t>
      </w:r>
      <w:proofErr w:type="spellEnd"/>
      <w:r w:rsidRPr="009A1236">
        <w:rPr>
          <w:i/>
        </w:rPr>
        <w:t xml:space="preserve"> </w:t>
      </w:r>
      <w:proofErr w:type="spellStart"/>
      <w:r w:rsidRPr="009A1236">
        <w:rPr>
          <w:i/>
        </w:rPr>
        <w:t>al</w:t>
      </w:r>
      <w:proofErr w:type="spellEnd"/>
      <w:r w:rsidRPr="009A1236">
        <w:rPr>
          <w:i/>
        </w:rPr>
        <w:t>. (2002)</w:t>
      </w:r>
      <w:r w:rsidRPr="009A1236">
        <w:t xml:space="preserve"> ir radījis metodoloģiju salīdzinošām ekoloģiskās ekonomikas analīzēm, izveidojot tipoloģiju ekosistēmu produktu un pakalpojumu raksturošanai, klasifikācijai un novērtēšanai.</w:t>
      </w:r>
    </w:p>
    <w:p w14:paraId="4E0E2088" w14:textId="77777777" w:rsidR="00B10572" w:rsidRPr="009A1236" w:rsidRDefault="00B10572" w:rsidP="00B10572">
      <w:pPr>
        <w:pStyle w:val="Pamatteksts4"/>
        <w:spacing w:before="120"/>
      </w:pPr>
      <w:r w:rsidRPr="009A1236">
        <w:t xml:space="preserve">Ekosistēmu pakalpojumi visbiežāk ir klasificējami kā brīvpieejas </w:t>
      </w:r>
      <w:r>
        <w:t>jeb</w:t>
      </w:r>
      <w:r w:rsidRPr="009A1236">
        <w:t xml:space="preserve"> „sabiedriskie” pakalpojumi – tas nozīmē, ka tiem ir grūti identificēt ražotāju, tās organizāciju un transakciju izmaksas </w:t>
      </w:r>
      <w:r w:rsidRPr="009A1236">
        <w:rPr>
          <w:i/>
        </w:rPr>
        <w:t>(</w:t>
      </w:r>
      <w:proofErr w:type="spellStart"/>
      <w:r w:rsidRPr="009A1236">
        <w:rPr>
          <w:i/>
        </w:rPr>
        <w:t>Chee</w:t>
      </w:r>
      <w:proofErr w:type="spellEnd"/>
      <w:r w:rsidRPr="009A1236">
        <w:rPr>
          <w:i/>
        </w:rPr>
        <w:t xml:space="preserve"> </w:t>
      </w:r>
      <w:proofErr w:type="spellStart"/>
      <w:r w:rsidRPr="009A1236">
        <w:rPr>
          <w:i/>
        </w:rPr>
        <w:t>et</w:t>
      </w:r>
      <w:proofErr w:type="spellEnd"/>
      <w:r w:rsidRPr="009A1236">
        <w:rPr>
          <w:i/>
        </w:rPr>
        <w:t xml:space="preserve"> al.,2004)</w:t>
      </w:r>
      <w:r w:rsidRPr="009A1236">
        <w:t xml:space="preserve">. Šāds īpašumtiesību iztrūkums nosaka to, ka trūkst iniciatīvas dabas kapitāla ilgtspējīgai apsaimniekošanai </w:t>
      </w:r>
      <w:r w:rsidRPr="009A1236">
        <w:rPr>
          <w:i/>
        </w:rPr>
        <w:t>(</w:t>
      </w:r>
      <w:proofErr w:type="spellStart"/>
      <w:r w:rsidRPr="009A1236">
        <w:rPr>
          <w:i/>
        </w:rPr>
        <w:t>Chee</w:t>
      </w:r>
      <w:proofErr w:type="spellEnd"/>
      <w:r w:rsidRPr="009A1236">
        <w:rPr>
          <w:i/>
        </w:rPr>
        <w:t xml:space="preserve"> </w:t>
      </w:r>
      <w:proofErr w:type="spellStart"/>
      <w:r w:rsidRPr="009A1236">
        <w:rPr>
          <w:i/>
        </w:rPr>
        <w:t>et</w:t>
      </w:r>
      <w:proofErr w:type="spellEnd"/>
      <w:r w:rsidRPr="009A1236">
        <w:rPr>
          <w:i/>
        </w:rPr>
        <w:t xml:space="preserve"> al.,2004)</w:t>
      </w:r>
      <w:r w:rsidRPr="009A1236">
        <w:t xml:space="preserve">. Ekonomiskajās analīzēs ekosistēmu pakalpojumi parādās reti. </w:t>
      </w:r>
      <w:proofErr w:type="spellStart"/>
      <w:r w:rsidRPr="009A1236">
        <w:rPr>
          <w:i/>
        </w:rPr>
        <w:t>Costanza</w:t>
      </w:r>
      <w:proofErr w:type="spellEnd"/>
      <w:r w:rsidRPr="009A1236">
        <w:rPr>
          <w:i/>
        </w:rPr>
        <w:t xml:space="preserve"> </w:t>
      </w:r>
      <w:proofErr w:type="spellStart"/>
      <w:r w:rsidRPr="009A1236">
        <w:rPr>
          <w:i/>
        </w:rPr>
        <w:t>et</w:t>
      </w:r>
      <w:proofErr w:type="spellEnd"/>
      <w:r w:rsidRPr="009A1236">
        <w:rPr>
          <w:i/>
        </w:rPr>
        <w:t xml:space="preserve"> </w:t>
      </w:r>
      <w:proofErr w:type="spellStart"/>
      <w:r w:rsidRPr="009A1236">
        <w:rPr>
          <w:i/>
        </w:rPr>
        <w:t>al</w:t>
      </w:r>
      <w:proofErr w:type="spellEnd"/>
      <w:r w:rsidRPr="009A1236">
        <w:rPr>
          <w:i/>
        </w:rPr>
        <w:t>. (1997)</w:t>
      </w:r>
      <w:r w:rsidRPr="009A1236">
        <w:t xml:space="preserve"> pētījumā, kurā novērtēta pasaules ekosistēmu pakalpojumu un dabas kapitāla vērtība, minēts, ka ekosistēmu pakalpojumi netiek pilnībā iekļauti tirgus novērtējumā un atbilstoši izteikti skaitļos, un tāpēc to nozīme rīcības politikas lēmumos ir proporcionāli mazāka. Tas nozīmē, ka ekosistēmu pakalpojumus tīri monetārā veidā novērtēt ir iespējams tikai tad, ja ar to palīdzību rada konkrētas preces/pakalpojumus ar konkrētu tirgus vērtību – cenu par vienību (piem., pārtikas produktus, zemes vērtību brīvajā tirgū), biļetes (piem., par rekreāciju, ekskursijām).</w:t>
      </w:r>
      <w:r>
        <w:t xml:space="preserve"> Pretējā gadījumā tie nav </w:t>
      </w:r>
      <w:r w:rsidRPr="009A1236">
        <w:t xml:space="preserve">brīvpieejas </w:t>
      </w:r>
      <w:r>
        <w:t>jeb</w:t>
      </w:r>
      <w:r w:rsidRPr="009A1236">
        <w:t xml:space="preserve"> „sabiedriskie” pakalpojumi</w:t>
      </w:r>
      <w:r>
        <w:t>.</w:t>
      </w:r>
    </w:p>
    <w:p w14:paraId="0F02ED28" w14:textId="77777777" w:rsidR="00B10572" w:rsidRDefault="00B10572" w:rsidP="00B10572">
      <w:pPr>
        <w:pStyle w:val="BodyText"/>
        <w:spacing w:before="2"/>
      </w:pPr>
      <w:r>
        <w:t xml:space="preserve">No visiem daudzajiem Plāna pasākumiem tieši identificējamas (bet ne šobrīd: tikai pasākuma veikšanas gaitā, daudzas un dažādas, pagaidām nenoteiktas) ekosistēmas skars 6.2. tabulā uzskaitītie ZIZIMM pasākumi ar atbilstošo ietekmes uz bioloģisko daudzveidību novērtējumu 1. un 2. pielikumā, kurā ņemti vērā arī iepriekšējā nodaļā minētās </w:t>
      </w:r>
      <w:r>
        <w:rPr>
          <w:lang w:eastAsia="lv-LV"/>
        </w:rPr>
        <w:t xml:space="preserve">DAP </w:t>
      </w:r>
      <w:r w:rsidRPr="003D7B79">
        <w:rPr>
          <w:lang w:eastAsia="lv-LV"/>
        </w:rPr>
        <w:t>28.06.2024. vēstules Nr.4.9/4000/2024-N</w:t>
      </w:r>
      <w:r>
        <w:rPr>
          <w:lang w:eastAsia="lv-LV"/>
        </w:rPr>
        <w:t xml:space="preserve"> norādījumi</w:t>
      </w:r>
      <w:r>
        <w:t>. Par pārējiem šo ekosistēmu sniegtajiem pakalpojumiem Plāna stratēģiskā ietekmes uz vidi novērtējuma stadijā nekādu ziņu nav.</w:t>
      </w:r>
    </w:p>
    <w:p w14:paraId="7E50D2A5" w14:textId="77777777" w:rsidR="00B10572" w:rsidRDefault="00B10572" w:rsidP="00B10572">
      <w:pPr>
        <w:pStyle w:val="BodyText"/>
        <w:spacing w:before="2"/>
      </w:pPr>
      <w:r>
        <w:t xml:space="preserve">Līdz ar to tiešs ekonomiskais novērtējums ir apgrūtināts: to jebkurā gadījumā varētu veikt tikai pēc subjektīvas metodikas, definējot dažādu esošo un turpmāko ekosistēmu pakalpojumu naudas vērtības subjektīvi nosacīti, ko ikviens cits eksperts varētu definēt citādi un visas pieejas būtu vienlīdz pareizas/nepareizas. Arī Dabas aizsardzības pārvaldes </w:t>
      </w:r>
      <w:r w:rsidRPr="000E6CD2">
        <w:rPr>
          <w:i/>
        </w:rPr>
        <w:t>“Rīkkopā ekosistēmu pakalpojumu pieejas izmantošanai plānošanā”</w:t>
      </w:r>
      <w:r>
        <w:t xml:space="preserve"> ir noteikts, ka </w:t>
      </w:r>
      <w:r w:rsidRPr="000E6CD2">
        <w:rPr>
          <w:i/>
        </w:rPr>
        <w:t>“ekosistēmu pakalpojumu ekonomiskās novērtēšanas soļa īstenošana nav obligāta”</w:t>
      </w:r>
      <w:r>
        <w:t xml:space="preserve">, tā tikai </w:t>
      </w:r>
      <w:r w:rsidRPr="000E6CD2">
        <w:rPr>
          <w:i/>
        </w:rPr>
        <w:t>“sniedz priekšrocības diskusijās”</w:t>
      </w:r>
      <w:r>
        <w:t>.</w:t>
      </w:r>
      <w:r>
        <w:rPr>
          <w:rStyle w:val="FootnoteReference"/>
        </w:rPr>
        <w:footnoteReference w:id="7"/>
      </w:r>
      <w:r>
        <w:t xml:space="preserve"> Līdz ar to nav pamata apšaubīt, ka 1. un 2. pielikumā un 7. tabulā ZIZIMM pasākumu un to alternatīvu ietekme uz bioloģisko daudzveidību novērtējumu ir novērtēta principā pareizi, raksturojot to virzienu (pozitīva vai negatīva) un apmēru (proporcion</w:t>
      </w:r>
      <w:r w:rsidRPr="00FF6499">
        <w:t>āli skartajai platībai), savukārt to pasākum</w:t>
      </w:r>
      <w:r>
        <w:t>u, kuriem paredzama negatīva ietekme uz bioloģisko daudzveidību,</w:t>
      </w:r>
      <w:r w:rsidRPr="00FF6499">
        <w:t xml:space="preserve"> ietvaros katram projektam jānovērtē ietekme uz vidi: šo pasākumu neīstenošana, lai neietekmētu nelabvēlīgi bioloģisko daudzveidību, savukārt nesniedz to pozitīvās ietekmes uz meža produktivitāti un klimata pārmaiņām</w:t>
      </w:r>
      <w:r>
        <w:t>. Ar ietekmes uz vidi novērtēšanu šajā gadījumā domāta ne obligāti ietekmes uz vidi novērtējuma procedūra, jo vairumam šo projektu likums tādu neprasīs, bet gan ietekmes novērtēšana pēc būtības, lai projekta saskaņotu VVD un DAP.</w:t>
      </w:r>
    </w:p>
    <w:p w14:paraId="0A0EBC27" w14:textId="77777777" w:rsidR="008D0AEF" w:rsidRDefault="008D0AEF" w:rsidP="008D0AEF">
      <w:pPr>
        <w:pStyle w:val="BodyText"/>
        <w:spacing w:before="2"/>
      </w:pPr>
    </w:p>
    <w:p w14:paraId="7254D6AB" w14:textId="77777777" w:rsidR="008D0AEF" w:rsidRDefault="008D0AEF" w:rsidP="008D0AEF">
      <w:pPr>
        <w:rPr>
          <w:rFonts w:cs="Times New Roman"/>
          <w:bCs/>
          <w:szCs w:val="24"/>
          <w:lang w:eastAsia="ar-SA"/>
        </w:rPr>
      </w:pPr>
      <w:r>
        <w:br w:type="page"/>
      </w:r>
    </w:p>
    <w:p w14:paraId="3BBC484C" w14:textId="77777777" w:rsidR="008D0AEF" w:rsidRPr="000C59D7" w:rsidRDefault="008D0AEF" w:rsidP="008D0AEF">
      <w:pPr>
        <w:pStyle w:val="BodyText"/>
        <w:spacing w:before="2"/>
        <w:ind w:firstLine="0"/>
        <w:rPr>
          <w:b/>
        </w:rPr>
      </w:pPr>
      <w:r w:rsidRPr="000C59D7">
        <w:rPr>
          <w:b/>
        </w:rPr>
        <w:lastRenderedPageBreak/>
        <w:t>7. tabula. ZIZIMM sektora pasākumi ar pretrunīgām ietekmēm uz bioloģisko daudzveidību.</w:t>
      </w:r>
    </w:p>
    <w:tbl>
      <w:tblPr>
        <w:tblW w:w="952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4678"/>
        <w:gridCol w:w="992"/>
        <w:gridCol w:w="1559"/>
        <w:gridCol w:w="1559"/>
      </w:tblGrid>
      <w:tr w:rsidR="008D0AEF" w:rsidRPr="009D4C8B" w14:paraId="1DEB8365" w14:textId="77777777" w:rsidTr="00585F81">
        <w:trPr>
          <w:trHeight w:val="244"/>
        </w:trPr>
        <w:tc>
          <w:tcPr>
            <w:tcW w:w="739" w:type="dxa"/>
          </w:tcPr>
          <w:p w14:paraId="412E4DEC" w14:textId="77777777" w:rsidR="008D0AEF" w:rsidRPr="009D4C8B" w:rsidRDefault="008D0AEF" w:rsidP="00585F81">
            <w:pPr>
              <w:pStyle w:val="TableParagraph"/>
              <w:jc w:val="left"/>
              <w:rPr>
                <w:rFonts w:ascii="Times New Roman" w:hAnsi="Times New Roman" w:cs="Times New Roman"/>
                <w:sz w:val="20"/>
                <w:szCs w:val="20"/>
              </w:rPr>
            </w:pPr>
            <w:r>
              <w:rPr>
                <w:rFonts w:ascii="Times New Roman" w:hAnsi="Times New Roman" w:cs="Times New Roman"/>
                <w:sz w:val="20"/>
                <w:szCs w:val="20"/>
              </w:rPr>
              <w:t>Kods</w:t>
            </w:r>
          </w:p>
        </w:tc>
        <w:tc>
          <w:tcPr>
            <w:tcW w:w="4678" w:type="dxa"/>
          </w:tcPr>
          <w:p w14:paraId="2870270F" w14:textId="77777777" w:rsidR="008D0AEF" w:rsidRPr="009D4C8B" w:rsidRDefault="008D0AEF" w:rsidP="00585F81">
            <w:pPr>
              <w:pStyle w:val="TableParagraph"/>
              <w:jc w:val="left"/>
              <w:rPr>
                <w:rFonts w:ascii="Times New Roman" w:hAnsi="Times New Roman" w:cs="Times New Roman"/>
                <w:sz w:val="20"/>
                <w:szCs w:val="20"/>
              </w:rPr>
            </w:pPr>
            <w:r>
              <w:rPr>
                <w:rFonts w:ascii="Times New Roman" w:hAnsi="Times New Roman" w:cs="Times New Roman"/>
                <w:sz w:val="20"/>
                <w:szCs w:val="20"/>
              </w:rPr>
              <w:t>Nosaukums</w:t>
            </w:r>
          </w:p>
        </w:tc>
        <w:tc>
          <w:tcPr>
            <w:tcW w:w="992" w:type="dxa"/>
          </w:tcPr>
          <w:p w14:paraId="7197397F" w14:textId="77777777" w:rsidR="008D0AEF" w:rsidRDefault="008D0AEF" w:rsidP="00585F81">
            <w:pPr>
              <w:pStyle w:val="TableParagraph"/>
              <w:jc w:val="left"/>
              <w:rPr>
                <w:rFonts w:ascii="Times New Roman" w:hAnsi="Times New Roman" w:cs="Times New Roman"/>
                <w:sz w:val="20"/>
                <w:szCs w:val="20"/>
              </w:rPr>
            </w:pPr>
            <w:r>
              <w:rPr>
                <w:rFonts w:ascii="Times New Roman" w:hAnsi="Times New Roman" w:cs="Times New Roman"/>
                <w:sz w:val="20"/>
                <w:szCs w:val="20"/>
              </w:rPr>
              <w:t>1.</w:t>
            </w:r>
          </w:p>
          <w:p w14:paraId="5185AF2D" w14:textId="77777777" w:rsidR="008D0AEF" w:rsidRDefault="008D0AEF" w:rsidP="00585F81">
            <w:pPr>
              <w:pStyle w:val="TableParagraph"/>
              <w:jc w:val="left"/>
              <w:rPr>
                <w:rFonts w:ascii="Times New Roman" w:hAnsi="Times New Roman" w:cs="Times New Roman"/>
                <w:sz w:val="20"/>
                <w:szCs w:val="20"/>
              </w:rPr>
            </w:pPr>
            <w:r>
              <w:rPr>
                <w:rFonts w:ascii="Times New Roman" w:hAnsi="Times New Roman" w:cs="Times New Roman"/>
                <w:sz w:val="20"/>
                <w:szCs w:val="20"/>
              </w:rPr>
              <w:t>alternatīva</w:t>
            </w:r>
          </w:p>
        </w:tc>
        <w:tc>
          <w:tcPr>
            <w:tcW w:w="1559" w:type="dxa"/>
          </w:tcPr>
          <w:p w14:paraId="109E3CDF" w14:textId="77777777" w:rsidR="008D0AEF" w:rsidRDefault="008D0AEF" w:rsidP="00585F81">
            <w:pPr>
              <w:pStyle w:val="TableParagraph"/>
              <w:jc w:val="left"/>
              <w:rPr>
                <w:rFonts w:ascii="Times New Roman" w:hAnsi="Times New Roman" w:cs="Times New Roman"/>
                <w:sz w:val="20"/>
                <w:szCs w:val="20"/>
              </w:rPr>
            </w:pPr>
            <w:r>
              <w:rPr>
                <w:rFonts w:ascii="Times New Roman" w:hAnsi="Times New Roman" w:cs="Times New Roman"/>
                <w:sz w:val="20"/>
                <w:szCs w:val="20"/>
              </w:rPr>
              <w:t xml:space="preserve">Ietekmes uz </w:t>
            </w:r>
            <w:proofErr w:type="spellStart"/>
            <w:r>
              <w:rPr>
                <w:rFonts w:ascii="Times New Roman" w:hAnsi="Times New Roman" w:cs="Times New Roman"/>
                <w:sz w:val="20"/>
                <w:szCs w:val="20"/>
              </w:rPr>
              <w:t>biodaudzveidību</w:t>
            </w:r>
            <w:proofErr w:type="spellEnd"/>
            <w:r>
              <w:rPr>
                <w:rFonts w:ascii="Times New Roman" w:hAnsi="Times New Roman" w:cs="Times New Roman"/>
                <w:sz w:val="20"/>
                <w:szCs w:val="20"/>
              </w:rPr>
              <w:t xml:space="preserve"> vērtējums</w:t>
            </w:r>
          </w:p>
        </w:tc>
        <w:tc>
          <w:tcPr>
            <w:tcW w:w="1559" w:type="dxa"/>
          </w:tcPr>
          <w:p w14:paraId="21920397" w14:textId="77777777" w:rsidR="008D0AEF" w:rsidRDefault="008D0AEF" w:rsidP="00585F81">
            <w:pPr>
              <w:pStyle w:val="TableParagraph"/>
              <w:jc w:val="left"/>
              <w:rPr>
                <w:rFonts w:ascii="Times New Roman" w:hAnsi="Times New Roman" w:cs="Times New Roman"/>
                <w:sz w:val="20"/>
                <w:szCs w:val="20"/>
              </w:rPr>
            </w:pPr>
            <w:r>
              <w:rPr>
                <w:rFonts w:ascii="Times New Roman" w:hAnsi="Times New Roman" w:cs="Times New Roman"/>
                <w:sz w:val="20"/>
                <w:szCs w:val="20"/>
              </w:rPr>
              <w:t>2.</w:t>
            </w:r>
          </w:p>
          <w:p w14:paraId="79A083C1" w14:textId="77777777" w:rsidR="008D0AEF" w:rsidRDefault="008D0AEF" w:rsidP="00585F81">
            <w:pPr>
              <w:pStyle w:val="TableParagraph"/>
              <w:jc w:val="left"/>
              <w:rPr>
                <w:rFonts w:ascii="Times New Roman" w:hAnsi="Times New Roman" w:cs="Times New Roman"/>
                <w:sz w:val="20"/>
                <w:szCs w:val="20"/>
              </w:rPr>
            </w:pPr>
            <w:r>
              <w:rPr>
                <w:rFonts w:ascii="Times New Roman" w:hAnsi="Times New Roman" w:cs="Times New Roman"/>
                <w:sz w:val="20"/>
                <w:szCs w:val="20"/>
              </w:rPr>
              <w:t>alternatīva</w:t>
            </w:r>
          </w:p>
        </w:tc>
      </w:tr>
      <w:tr w:rsidR="008D0AEF" w:rsidRPr="009D4C8B" w14:paraId="394CCB75" w14:textId="77777777" w:rsidTr="00585F81">
        <w:trPr>
          <w:trHeight w:val="248"/>
        </w:trPr>
        <w:tc>
          <w:tcPr>
            <w:tcW w:w="739" w:type="dxa"/>
          </w:tcPr>
          <w:p w14:paraId="6F1C6BF7" w14:textId="77777777" w:rsidR="008D0AEF" w:rsidRPr="003C0179" w:rsidRDefault="008D0AEF" w:rsidP="00585F81">
            <w:pPr>
              <w:pStyle w:val="TableParagraph"/>
              <w:jc w:val="left"/>
              <w:rPr>
                <w:rFonts w:ascii="Times New Roman" w:hAnsi="Times New Roman" w:cs="Times New Roman"/>
                <w:sz w:val="20"/>
                <w:szCs w:val="20"/>
              </w:rPr>
            </w:pPr>
            <w:r>
              <w:rPr>
                <w:rFonts w:ascii="Times New Roman" w:hAnsi="Times New Roman" w:cs="Times New Roman"/>
                <w:sz w:val="20"/>
                <w:szCs w:val="20"/>
              </w:rPr>
              <w:t>3.1.3.3.</w:t>
            </w:r>
          </w:p>
        </w:tc>
        <w:tc>
          <w:tcPr>
            <w:tcW w:w="4678" w:type="dxa"/>
          </w:tcPr>
          <w:p w14:paraId="3066DE5D" w14:textId="77777777" w:rsidR="008D0AEF" w:rsidRPr="003C0179" w:rsidRDefault="008D0AEF" w:rsidP="00585F81">
            <w:pPr>
              <w:pStyle w:val="TableParagraph"/>
              <w:jc w:val="left"/>
              <w:rPr>
                <w:rFonts w:ascii="Times New Roman" w:hAnsi="Times New Roman" w:cs="Times New Roman"/>
                <w:sz w:val="20"/>
                <w:szCs w:val="20"/>
              </w:rPr>
            </w:pPr>
            <w:r w:rsidRPr="00D30197">
              <w:rPr>
                <w:rFonts w:ascii="Times New Roman" w:hAnsi="Times New Roman" w:cs="Times New Roman"/>
                <w:sz w:val="20"/>
                <w:szCs w:val="20"/>
              </w:rPr>
              <w:t>Nodrošināt VES attīstību sauszemē, sabalansējot nacionālās drošības, tautsaimniecības un vides aspektus</w:t>
            </w:r>
            <w:r>
              <w:rPr>
                <w:rFonts w:ascii="Times New Roman" w:hAnsi="Times New Roman" w:cs="Times New Roman"/>
                <w:sz w:val="20"/>
                <w:szCs w:val="20"/>
              </w:rPr>
              <w:t>.</w:t>
            </w:r>
          </w:p>
        </w:tc>
        <w:tc>
          <w:tcPr>
            <w:tcW w:w="992" w:type="dxa"/>
          </w:tcPr>
          <w:p w14:paraId="756D6488"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w:t>
            </w:r>
          </w:p>
        </w:tc>
        <w:tc>
          <w:tcPr>
            <w:tcW w:w="1559" w:type="dxa"/>
          </w:tcPr>
          <w:p w14:paraId="00B6B1F1" w14:textId="77777777" w:rsidR="008D0AEF"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-20</w:t>
            </w:r>
          </w:p>
        </w:tc>
        <w:tc>
          <w:tcPr>
            <w:tcW w:w="1559" w:type="dxa"/>
          </w:tcPr>
          <w:p w14:paraId="7BD519D4" w14:textId="77777777" w:rsidR="008D0AEF" w:rsidRDefault="008D0AEF" w:rsidP="00585F81">
            <w:pPr>
              <w:pStyle w:val="TableParagraph"/>
              <w:rPr>
                <w:rFonts w:ascii="Times New Roman" w:hAnsi="Times New Roman" w:cs="Times New Roman"/>
                <w:sz w:val="20"/>
                <w:szCs w:val="20"/>
              </w:rPr>
            </w:pPr>
          </w:p>
        </w:tc>
      </w:tr>
      <w:tr w:rsidR="008D0AEF" w:rsidRPr="009D4C8B" w14:paraId="0B4638E2" w14:textId="77777777" w:rsidTr="00585F81">
        <w:trPr>
          <w:trHeight w:val="248"/>
        </w:trPr>
        <w:tc>
          <w:tcPr>
            <w:tcW w:w="739" w:type="dxa"/>
          </w:tcPr>
          <w:p w14:paraId="52262D08" w14:textId="77777777" w:rsidR="008D0AEF" w:rsidRPr="003C0179" w:rsidRDefault="008D0AEF" w:rsidP="00585F81">
            <w:pPr>
              <w:pStyle w:val="TableParagraph"/>
              <w:jc w:val="left"/>
              <w:rPr>
                <w:rFonts w:ascii="Times New Roman" w:hAnsi="Times New Roman" w:cs="Times New Roman"/>
                <w:sz w:val="20"/>
                <w:szCs w:val="20"/>
              </w:rPr>
            </w:pPr>
            <w:r>
              <w:rPr>
                <w:rFonts w:ascii="Times New Roman" w:hAnsi="Times New Roman" w:cs="Times New Roman"/>
                <w:sz w:val="20"/>
                <w:szCs w:val="20"/>
              </w:rPr>
              <w:t>3.1.3.3.</w:t>
            </w:r>
          </w:p>
        </w:tc>
        <w:tc>
          <w:tcPr>
            <w:tcW w:w="4678" w:type="dxa"/>
          </w:tcPr>
          <w:p w14:paraId="1D9A6A78" w14:textId="77777777" w:rsidR="008D0AEF" w:rsidRPr="003C0179" w:rsidRDefault="008D0AEF" w:rsidP="00585F81">
            <w:pPr>
              <w:pStyle w:val="TableParagraph"/>
              <w:jc w:val="left"/>
              <w:rPr>
                <w:rFonts w:ascii="Times New Roman" w:hAnsi="Times New Roman" w:cs="Times New Roman"/>
                <w:sz w:val="20"/>
                <w:szCs w:val="20"/>
              </w:rPr>
            </w:pPr>
            <w:r w:rsidRPr="00DD711C">
              <w:rPr>
                <w:rFonts w:ascii="Times New Roman" w:hAnsi="Times New Roman" w:cs="Times New Roman"/>
                <w:sz w:val="20"/>
                <w:szCs w:val="20"/>
              </w:rPr>
              <w:t>Nodrošināt biomasas un atkritumu CHP, sabalansējot nacionālās drošības, tautsaimniecības un vides aspektus.</w:t>
            </w:r>
          </w:p>
        </w:tc>
        <w:tc>
          <w:tcPr>
            <w:tcW w:w="992" w:type="dxa"/>
          </w:tcPr>
          <w:p w14:paraId="47F339E9" w14:textId="77777777" w:rsidR="008D0AEF" w:rsidRPr="006F43CB" w:rsidRDefault="008D0AEF" w:rsidP="00585F81">
            <w:pPr>
              <w:pStyle w:val="TableParagraph"/>
              <w:rPr>
                <w:rFonts w:ascii="Times New Roman" w:hAnsi="Times New Roman" w:cs="Times New Roman"/>
                <w:sz w:val="20"/>
                <w:szCs w:val="20"/>
              </w:rPr>
            </w:pPr>
          </w:p>
        </w:tc>
        <w:tc>
          <w:tcPr>
            <w:tcW w:w="1559" w:type="dxa"/>
          </w:tcPr>
          <w:p w14:paraId="590181F3" w14:textId="77777777" w:rsidR="008D0AEF"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0</w:t>
            </w:r>
          </w:p>
        </w:tc>
        <w:tc>
          <w:tcPr>
            <w:tcW w:w="1559" w:type="dxa"/>
          </w:tcPr>
          <w:p w14:paraId="29E32D1B" w14:textId="77777777" w:rsidR="008D0AEF"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w:t>
            </w:r>
          </w:p>
        </w:tc>
      </w:tr>
      <w:tr w:rsidR="008D0AEF" w:rsidRPr="009D4C8B" w14:paraId="27963A91" w14:textId="77777777" w:rsidTr="00585F81">
        <w:trPr>
          <w:trHeight w:val="248"/>
        </w:trPr>
        <w:tc>
          <w:tcPr>
            <w:tcW w:w="739" w:type="dxa"/>
          </w:tcPr>
          <w:p w14:paraId="2000E1F0" w14:textId="77777777" w:rsidR="008D0AEF" w:rsidRPr="009D4C8B" w:rsidRDefault="008D0AEF" w:rsidP="00585F81">
            <w:pPr>
              <w:pStyle w:val="TableParagraph"/>
              <w:jc w:val="left"/>
              <w:rPr>
                <w:rFonts w:ascii="Times New Roman" w:hAnsi="Times New Roman" w:cs="Times New Roman"/>
                <w:sz w:val="20"/>
                <w:szCs w:val="20"/>
              </w:rPr>
            </w:pPr>
            <w:r w:rsidRPr="003C0179">
              <w:rPr>
                <w:rFonts w:ascii="Times New Roman" w:hAnsi="Times New Roman" w:cs="Times New Roman"/>
                <w:sz w:val="20"/>
                <w:szCs w:val="20"/>
              </w:rPr>
              <w:t>3.1.6.1.</w:t>
            </w:r>
          </w:p>
        </w:tc>
        <w:tc>
          <w:tcPr>
            <w:tcW w:w="4678" w:type="dxa"/>
          </w:tcPr>
          <w:p w14:paraId="5CE871A1" w14:textId="77777777" w:rsidR="008D0AEF" w:rsidRPr="009D4C8B" w:rsidRDefault="008D0AEF" w:rsidP="00585F81">
            <w:pPr>
              <w:pStyle w:val="TableParagraph"/>
              <w:jc w:val="left"/>
              <w:rPr>
                <w:rFonts w:ascii="Times New Roman" w:hAnsi="Times New Roman" w:cs="Times New Roman"/>
                <w:sz w:val="20"/>
                <w:szCs w:val="20"/>
              </w:rPr>
            </w:pPr>
            <w:r w:rsidRPr="003C0179">
              <w:rPr>
                <w:rFonts w:ascii="Times New Roman" w:hAnsi="Times New Roman" w:cs="Times New Roman"/>
                <w:sz w:val="20"/>
                <w:szCs w:val="20"/>
              </w:rPr>
              <w:t xml:space="preserve">Minerālmēslojuma pielietošana </w:t>
            </w:r>
            <w:proofErr w:type="spellStart"/>
            <w:r w:rsidRPr="003C0179">
              <w:rPr>
                <w:rFonts w:ascii="Times New Roman" w:hAnsi="Times New Roman" w:cs="Times New Roman"/>
                <w:sz w:val="20"/>
                <w:szCs w:val="20"/>
              </w:rPr>
              <w:t>sausieņos</w:t>
            </w:r>
            <w:proofErr w:type="spellEnd"/>
            <w:r w:rsidRPr="003C0179">
              <w:rPr>
                <w:rFonts w:ascii="Times New Roman" w:hAnsi="Times New Roman" w:cs="Times New Roman"/>
                <w:sz w:val="20"/>
                <w:szCs w:val="20"/>
              </w:rPr>
              <w:t xml:space="preserve"> un </w:t>
            </w:r>
            <w:proofErr w:type="spellStart"/>
            <w:r>
              <w:rPr>
                <w:rFonts w:ascii="Times New Roman" w:hAnsi="Times New Roman" w:cs="Times New Roman"/>
                <w:sz w:val="20"/>
                <w:szCs w:val="20"/>
              </w:rPr>
              <w:t>āreņos</w:t>
            </w:r>
            <w:proofErr w:type="spellEnd"/>
            <w:r>
              <w:rPr>
                <w:rFonts w:ascii="Times New Roman" w:hAnsi="Times New Roman" w:cs="Times New Roman"/>
                <w:sz w:val="20"/>
                <w:szCs w:val="20"/>
              </w:rPr>
              <w:t>.</w:t>
            </w:r>
          </w:p>
        </w:tc>
        <w:tc>
          <w:tcPr>
            <w:tcW w:w="992" w:type="dxa"/>
          </w:tcPr>
          <w:p w14:paraId="5C5C053A" w14:textId="77777777" w:rsidR="008D0AEF" w:rsidRPr="009D4C8B" w:rsidRDefault="008D0AEF" w:rsidP="00585F81">
            <w:pPr>
              <w:pStyle w:val="TableParagraph"/>
              <w:rPr>
                <w:rFonts w:ascii="Times New Roman" w:hAnsi="Times New Roman" w:cs="Times New Roman"/>
                <w:sz w:val="20"/>
                <w:szCs w:val="20"/>
              </w:rPr>
            </w:pPr>
            <w:r w:rsidRPr="006F43CB">
              <w:rPr>
                <w:rFonts w:ascii="Times New Roman" w:hAnsi="Times New Roman" w:cs="Times New Roman"/>
                <w:sz w:val="20"/>
                <w:szCs w:val="20"/>
              </w:rPr>
              <w:t>+</w:t>
            </w:r>
          </w:p>
        </w:tc>
        <w:tc>
          <w:tcPr>
            <w:tcW w:w="1559" w:type="dxa"/>
          </w:tcPr>
          <w:p w14:paraId="514176CF"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-2,98</w:t>
            </w:r>
          </w:p>
        </w:tc>
        <w:tc>
          <w:tcPr>
            <w:tcW w:w="1559" w:type="dxa"/>
          </w:tcPr>
          <w:p w14:paraId="5777BCE3" w14:textId="77777777" w:rsidR="008D0AEF" w:rsidRDefault="008D0AEF" w:rsidP="00585F81">
            <w:pPr>
              <w:pStyle w:val="TableParagraph"/>
              <w:rPr>
                <w:rFonts w:ascii="Times New Roman" w:hAnsi="Times New Roman" w:cs="Times New Roman"/>
                <w:sz w:val="20"/>
                <w:szCs w:val="20"/>
              </w:rPr>
            </w:pPr>
            <w:r w:rsidRPr="00642375">
              <w:rPr>
                <w:rFonts w:ascii="Times New Roman" w:hAnsi="Times New Roman" w:cs="Times New Roman"/>
                <w:sz w:val="20"/>
                <w:szCs w:val="20"/>
              </w:rPr>
              <w:t>samazināt vai atteikties</w:t>
            </w:r>
            <w:r>
              <w:rPr>
                <w:rFonts w:ascii="Times New Roman" w:hAnsi="Times New Roman" w:cs="Times New Roman"/>
                <w:sz w:val="20"/>
                <w:szCs w:val="20"/>
              </w:rPr>
              <w:t>*</w:t>
            </w:r>
          </w:p>
        </w:tc>
      </w:tr>
      <w:tr w:rsidR="008D0AEF" w:rsidRPr="009D4C8B" w14:paraId="02F96B62" w14:textId="77777777" w:rsidTr="00585F81">
        <w:trPr>
          <w:trHeight w:val="265"/>
        </w:trPr>
        <w:tc>
          <w:tcPr>
            <w:tcW w:w="739" w:type="dxa"/>
          </w:tcPr>
          <w:p w14:paraId="495187F2" w14:textId="77777777" w:rsidR="008D0AEF" w:rsidRPr="009D4C8B" w:rsidRDefault="008D0AEF" w:rsidP="00585F81">
            <w:pPr>
              <w:pStyle w:val="TableParagraph"/>
              <w:jc w:val="left"/>
              <w:rPr>
                <w:rFonts w:ascii="Times New Roman" w:hAnsi="Times New Roman" w:cs="Times New Roman"/>
                <w:sz w:val="20"/>
                <w:szCs w:val="20"/>
              </w:rPr>
            </w:pPr>
            <w:r w:rsidRPr="003C0179">
              <w:rPr>
                <w:rFonts w:ascii="Times New Roman" w:hAnsi="Times New Roman" w:cs="Times New Roman"/>
                <w:sz w:val="20"/>
                <w:szCs w:val="20"/>
              </w:rPr>
              <w:t>3.1.6.2.</w:t>
            </w:r>
          </w:p>
        </w:tc>
        <w:tc>
          <w:tcPr>
            <w:tcW w:w="4678" w:type="dxa"/>
          </w:tcPr>
          <w:p w14:paraId="57D91C64" w14:textId="77777777" w:rsidR="008D0AEF" w:rsidRPr="009D4C8B" w:rsidRDefault="008D0AEF" w:rsidP="00585F81">
            <w:pPr>
              <w:pStyle w:val="TableParagraph"/>
              <w:jc w:val="left"/>
              <w:rPr>
                <w:rFonts w:ascii="Times New Roman" w:hAnsi="Times New Roman" w:cs="Times New Roman"/>
                <w:sz w:val="20"/>
                <w:szCs w:val="20"/>
              </w:rPr>
            </w:pPr>
            <w:r w:rsidRPr="003C0179">
              <w:rPr>
                <w:rFonts w:ascii="Times New Roman" w:hAnsi="Times New Roman" w:cs="Times New Roman"/>
                <w:sz w:val="20"/>
                <w:szCs w:val="20"/>
              </w:rPr>
              <w:t xml:space="preserve">Augsnes ielabošana </w:t>
            </w:r>
            <w:proofErr w:type="spellStart"/>
            <w:r w:rsidRPr="003C0179">
              <w:rPr>
                <w:rFonts w:ascii="Times New Roman" w:hAnsi="Times New Roman" w:cs="Times New Roman"/>
                <w:sz w:val="20"/>
                <w:szCs w:val="20"/>
              </w:rPr>
              <w:t>kūdreņos</w:t>
            </w:r>
            <w:proofErr w:type="spellEnd"/>
            <w:r w:rsidRPr="003C0179">
              <w:rPr>
                <w:rFonts w:ascii="Times New Roman" w:hAnsi="Times New Roman" w:cs="Times New Roman"/>
                <w:sz w:val="20"/>
                <w:szCs w:val="20"/>
              </w:rPr>
              <w:t>, izmantojot koksnes pelnus</w:t>
            </w:r>
            <w:r>
              <w:rPr>
                <w:rFonts w:ascii="Times New Roman" w:hAnsi="Times New Roman" w:cs="Times New Roman"/>
                <w:sz w:val="20"/>
                <w:szCs w:val="20"/>
              </w:rPr>
              <w:t>.</w:t>
            </w:r>
          </w:p>
        </w:tc>
        <w:tc>
          <w:tcPr>
            <w:tcW w:w="992" w:type="dxa"/>
          </w:tcPr>
          <w:p w14:paraId="3F22FB20" w14:textId="77777777" w:rsidR="008D0AEF" w:rsidRPr="009D4C8B" w:rsidRDefault="008D0AEF" w:rsidP="00585F81">
            <w:pPr>
              <w:pStyle w:val="TableParagraph"/>
              <w:rPr>
                <w:rFonts w:ascii="Times New Roman" w:hAnsi="Times New Roman" w:cs="Times New Roman"/>
                <w:sz w:val="20"/>
                <w:szCs w:val="20"/>
              </w:rPr>
            </w:pPr>
            <w:r w:rsidRPr="006F43CB">
              <w:rPr>
                <w:rFonts w:ascii="Times New Roman" w:hAnsi="Times New Roman" w:cs="Times New Roman"/>
                <w:sz w:val="20"/>
                <w:szCs w:val="20"/>
              </w:rPr>
              <w:t>+</w:t>
            </w:r>
          </w:p>
        </w:tc>
        <w:tc>
          <w:tcPr>
            <w:tcW w:w="1559" w:type="dxa"/>
          </w:tcPr>
          <w:p w14:paraId="3C08C973"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-3,10</w:t>
            </w:r>
          </w:p>
        </w:tc>
        <w:tc>
          <w:tcPr>
            <w:tcW w:w="1559" w:type="dxa"/>
          </w:tcPr>
          <w:p w14:paraId="38251DEA" w14:textId="77777777" w:rsidR="008D0AEF" w:rsidRDefault="008D0AEF" w:rsidP="00585F81">
            <w:pPr>
              <w:pStyle w:val="TableParagraph"/>
              <w:rPr>
                <w:rFonts w:ascii="Times New Roman" w:hAnsi="Times New Roman" w:cs="Times New Roman"/>
                <w:sz w:val="20"/>
                <w:szCs w:val="20"/>
              </w:rPr>
            </w:pPr>
            <w:r w:rsidRPr="00642375">
              <w:rPr>
                <w:rFonts w:ascii="Times New Roman" w:hAnsi="Times New Roman" w:cs="Times New Roman"/>
                <w:sz w:val="20"/>
                <w:szCs w:val="20"/>
              </w:rPr>
              <w:t>samazināt vai atteikties</w:t>
            </w:r>
            <w:r>
              <w:rPr>
                <w:rFonts w:ascii="Times New Roman" w:hAnsi="Times New Roman" w:cs="Times New Roman"/>
                <w:sz w:val="20"/>
                <w:szCs w:val="20"/>
              </w:rPr>
              <w:t>*</w:t>
            </w:r>
          </w:p>
        </w:tc>
      </w:tr>
      <w:tr w:rsidR="008D0AEF" w:rsidRPr="009D4C8B" w14:paraId="606AE51A" w14:textId="77777777" w:rsidTr="00585F81">
        <w:trPr>
          <w:trHeight w:val="425"/>
        </w:trPr>
        <w:tc>
          <w:tcPr>
            <w:tcW w:w="739" w:type="dxa"/>
          </w:tcPr>
          <w:p w14:paraId="35994C1E" w14:textId="77777777" w:rsidR="008D0AEF" w:rsidRPr="009D4C8B" w:rsidRDefault="008D0AEF" w:rsidP="00585F81">
            <w:pPr>
              <w:pStyle w:val="TableParagraph"/>
              <w:rPr>
                <w:rFonts w:ascii="Times New Roman" w:hAnsi="Times New Roman" w:cs="Times New Roman"/>
                <w:sz w:val="20"/>
                <w:szCs w:val="20"/>
              </w:rPr>
            </w:pPr>
            <w:r w:rsidRPr="003C0179">
              <w:rPr>
                <w:rFonts w:ascii="Times New Roman" w:hAnsi="Times New Roman" w:cs="Times New Roman"/>
                <w:sz w:val="20"/>
                <w:szCs w:val="20"/>
              </w:rPr>
              <w:t>3.1.6.3.</w:t>
            </w:r>
          </w:p>
        </w:tc>
        <w:tc>
          <w:tcPr>
            <w:tcW w:w="4678" w:type="dxa"/>
          </w:tcPr>
          <w:p w14:paraId="5509F99C" w14:textId="77777777" w:rsidR="008D0AEF" w:rsidRPr="009D4C8B" w:rsidRDefault="008D0AEF" w:rsidP="00585F81">
            <w:pPr>
              <w:pStyle w:val="TableParagraph"/>
              <w:jc w:val="left"/>
              <w:rPr>
                <w:rFonts w:ascii="Times New Roman" w:hAnsi="Times New Roman" w:cs="Times New Roman"/>
                <w:sz w:val="20"/>
                <w:szCs w:val="20"/>
              </w:rPr>
            </w:pPr>
            <w:r w:rsidRPr="003C0179">
              <w:rPr>
                <w:rFonts w:ascii="Times New Roman" w:hAnsi="Times New Roman" w:cs="Times New Roman"/>
                <w:sz w:val="20"/>
                <w:szCs w:val="20"/>
              </w:rPr>
              <w:t>Pārmitro meža biotopu atjaunošana lauksaimniecībā izmantojamās organiskajās augsnēs</w:t>
            </w:r>
            <w:r>
              <w:rPr>
                <w:rFonts w:ascii="Times New Roman" w:hAnsi="Times New Roman" w:cs="Times New Roman"/>
                <w:sz w:val="20"/>
                <w:szCs w:val="20"/>
              </w:rPr>
              <w:t>.</w:t>
            </w:r>
          </w:p>
        </w:tc>
        <w:tc>
          <w:tcPr>
            <w:tcW w:w="992" w:type="dxa"/>
          </w:tcPr>
          <w:p w14:paraId="7AB9B6ED" w14:textId="77777777" w:rsidR="008D0AEF" w:rsidRPr="009D4C8B" w:rsidRDefault="008D0AEF" w:rsidP="00585F81">
            <w:pPr>
              <w:pStyle w:val="TableParagraph"/>
              <w:rPr>
                <w:rFonts w:ascii="Times New Roman" w:hAnsi="Times New Roman" w:cs="Times New Roman"/>
                <w:sz w:val="20"/>
                <w:szCs w:val="20"/>
              </w:rPr>
            </w:pPr>
            <w:r w:rsidRPr="006F43CB">
              <w:rPr>
                <w:rFonts w:ascii="Times New Roman" w:hAnsi="Times New Roman" w:cs="Times New Roman"/>
                <w:sz w:val="20"/>
                <w:szCs w:val="20"/>
              </w:rPr>
              <w:t>+</w:t>
            </w:r>
          </w:p>
        </w:tc>
        <w:tc>
          <w:tcPr>
            <w:tcW w:w="1559" w:type="dxa"/>
          </w:tcPr>
          <w:p w14:paraId="41AB9975"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5,68</w:t>
            </w:r>
          </w:p>
        </w:tc>
        <w:tc>
          <w:tcPr>
            <w:tcW w:w="1559" w:type="dxa"/>
          </w:tcPr>
          <w:p w14:paraId="6F2B04FA" w14:textId="77777777" w:rsidR="008D0AEF" w:rsidRDefault="008D0AEF" w:rsidP="00585F81">
            <w:pPr>
              <w:pStyle w:val="TableParagraph"/>
              <w:rPr>
                <w:rFonts w:ascii="Times New Roman" w:hAnsi="Times New Roman" w:cs="Times New Roman"/>
                <w:sz w:val="20"/>
                <w:szCs w:val="20"/>
              </w:rPr>
            </w:pPr>
            <w:r w:rsidRPr="006F43CB">
              <w:rPr>
                <w:rFonts w:ascii="Times New Roman" w:hAnsi="Times New Roman" w:cs="Times New Roman"/>
                <w:sz w:val="20"/>
                <w:szCs w:val="20"/>
              </w:rPr>
              <w:t>+</w:t>
            </w:r>
          </w:p>
        </w:tc>
      </w:tr>
      <w:tr w:rsidR="008D0AEF" w:rsidRPr="009D4C8B" w14:paraId="62883008" w14:textId="77777777" w:rsidTr="00585F81">
        <w:trPr>
          <w:trHeight w:val="433"/>
        </w:trPr>
        <w:tc>
          <w:tcPr>
            <w:tcW w:w="739" w:type="dxa"/>
          </w:tcPr>
          <w:p w14:paraId="7FE40111" w14:textId="77777777" w:rsidR="008D0AEF" w:rsidRPr="009D4C8B" w:rsidRDefault="008D0AEF" w:rsidP="00585F81">
            <w:pPr>
              <w:pStyle w:val="TableParagraph"/>
              <w:rPr>
                <w:rFonts w:ascii="Times New Roman" w:hAnsi="Times New Roman" w:cs="Times New Roman"/>
                <w:sz w:val="20"/>
                <w:szCs w:val="20"/>
              </w:rPr>
            </w:pPr>
            <w:r w:rsidRPr="003C0179">
              <w:rPr>
                <w:rFonts w:ascii="Times New Roman" w:hAnsi="Times New Roman" w:cs="Times New Roman"/>
                <w:sz w:val="20"/>
                <w:szCs w:val="20"/>
              </w:rPr>
              <w:t>3.1.6.4.</w:t>
            </w:r>
          </w:p>
        </w:tc>
        <w:tc>
          <w:tcPr>
            <w:tcW w:w="4678" w:type="dxa"/>
          </w:tcPr>
          <w:p w14:paraId="6909D538" w14:textId="77777777" w:rsidR="008D0AEF" w:rsidRPr="009D4C8B" w:rsidRDefault="008D0AEF" w:rsidP="00585F81">
            <w:pPr>
              <w:pStyle w:val="TableParagraph"/>
              <w:jc w:val="left"/>
              <w:rPr>
                <w:rFonts w:ascii="Times New Roman" w:hAnsi="Times New Roman" w:cs="Times New Roman"/>
                <w:sz w:val="20"/>
                <w:szCs w:val="20"/>
              </w:rPr>
            </w:pPr>
            <w:r w:rsidRPr="00A6398D">
              <w:rPr>
                <w:rFonts w:ascii="Times New Roman" w:hAnsi="Times New Roman" w:cs="Times New Roman"/>
                <w:sz w:val="20"/>
                <w:szCs w:val="20"/>
              </w:rPr>
              <w:t>Mērķtiecīga organisko augšņu apmežošana lauksaimniecībā izmantojamās zemēs </w:t>
            </w:r>
            <w:r>
              <w:rPr>
                <w:rFonts w:ascii="Times New Roman" w:hAnsi="Times New Roman" w:cs="Times New Roman"/>
                <w:sz w:val="20"/>
                <w:szCs w:val="20"/>
              </w:rPr>
              <w:t>.</w:t>
            </w:r>
          </w:p>
        </w:tc>
        <w:tc>
          <w:tcPr>
            <w:tcW w:w="992" w:type="dxa"/>
          </w:tcPr>
          <w:p w14:paraId="3945C2D9" w14:textId="77777777" w:rsidR="008D0AEF" w:rsidRPr="009D4C8B" w:rsidRDefault="008D0AEF" w:rsidP="00585F81">
            <w:pPr>
              <w:pStyle w:val="TableParagraph"/>
              <w:rPr>
                <w:rFonts w:ascii="Times New Roman" w:hAnsi="Times New Roman" w:cs="Times New Roman"/>
                <w:sz w:val="20"/>
                <w:szCs w:val="20"/>
              </w:rPr>
            </w:pPr>
            <w:r w:rsidRPr="006F43CB">
              <w:rPr>
                <w:rFonts w:ascii="Times New Roman" w:hAnsi="Times New Roman" w:cs="Times New Roman"/>
                <w:sz w:val="20"/>
                <w:szCs w:val="20"/>
              </w:rPr>
              <w:t>+</w:t>
            </w:r>
          </w:p>
        </w:tc>
        <w:tc>
          <w:tcPr>
            <w:tcW w:w="1559" w:type="dxa"/>
          </w:tcPr>
          <w:p w14:paraId="4450E230"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-5,68</w:t>
            </w:r>
          </w:p>
        </w:tc>
        <w:tc>
          <w:tcPr>
            <w:tcW w:w="1559" w:type="dxa"/>
          </w:tcPr>
          <w:p w14:paraId="6E021FBB" w14:textId="77777777" w:rsidR="008D0AEF" w:rsidRDefault="008D0AEF" w:rsidP="00585F81">
            <w:pPr>
              <w:pStyle w:val="TableParagraph"/>
              <w:rPr>
                <w:rFonts w:ascii="Times New Roman" w:hAnsi="Times New Roman" w:cs="Times New Roman"/>
                <w:sz w:val="20"/>
                <w:szCs w:val="20"/>
              </w:rPr>
            </w:pPr>
            <w:r w:rsidRPr="00642375">
              <w:rPr>
                <w:rFonts w:ascii="Times New Roman" w:hAnsi="Times New Roman" w:cs="Times New Roman"/>
                <w:sz w:val="20"/>
                <w:szCs w:val="20"/>
              </w:rPr>
              <w:t>samazināt vai atteikties</w:t>
            </w:r>
            <w:r>
              <w:rPr>
                <w:rFonts w:ascii="Times New Roman" w:hAnsi="Times New Roman" w:cs="Times New Roman"/>
                <w:sz w:val="20"/>
                <w:szCs w:val="20"/>
              </w:rPr>
              <w:t>*</w:t>
            </w:r>
          </w:p>
        </w:tc>
      </w:tr>
      <w:tr w:rsidR="008D0AEF" w:rsidRPr="009D4C8B" w14:paraId="599628EB" w14:textId="77777777" w:rsidTr="00585F81">
        <w:trPr>
          <w:trHeight w:val="433"/>
        </w:trPr>
        <w:tc>
          <w:tcPr>
            <w:tcW w:w="739" w:type="dxa"/>
            <w:tcBorders>
              <w:top w:val="single" w:sz="4" w:space="0" w:color="000000"/>
              <w:left w:val="single" w:sz="4" w:space="0" w:color="000000"/>
              <w:bottom w:val="single" w:sz="4" w:space="0" w:color="000000"/>
              <w:right w:val="single" w:sz="4" w:space="0" w:color="000000"/>
            </w:tcBorders>
          </w:tcPr>
          <w:p w14:paraId="1DA7A0B7"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3.1.6.5</w:t>
            </w:r>
            <w:r w:rsidRPr="003C0179">
              <w:rPr>
                <w:rFonts w:ascii="Times New Roman" w:hAnsi="Times New Roman" w:cs="Times New Roman"/>
                <w:sz w:val="20"/>
                <w:szCs w:val="20"/>
              </w:rPr>
              <w:t>.</w:t>
            </w:r>
          </w:p>
        </w:tc>
        <w:tc>
          <w:tcPr>
            <w:tcW w:w="4678" w:type="dxa"/>
            <w:tcBorders>
              <w:top w:val="single" w:sz="4" w:space="0" w:color="000000"/>
              <w:left w:val="single" w:sz="4" w:space="0" w:color="000000"/>
              <w:bottom w:val="single" w:sz="4" w:space="0" w:color="000000"/>
              <w:right w:val="single" w:sz="4" w:space="0" w:color="000000"/>
            </w:tcBorders>
          </w:tcPr>
          <w:p w14:paraId="42CD3EFB" w14:textId="77777777" w:rsidR="008D0AEF" w:rsidRPr="009D4C8B" w:rsidRDefault="008D0AEF" w:rsidP="00585F81">
            <w:pPr>
              <w:pStyle w:val="TableParagraph"/>
              <w:jc w:val="left"/>
              <w:rPr>
                <w:rFonts w:ascii="Times New Roman" w:hAnsi="Times New Roman" w:cs="Times New Roman"/>
                <w:sz w:val="20"/>
                <w:szCs w:val="20"/>
              </w:rPr>
            </w:pPr>
            <w:r w:rsidRPr="00A6398D">
              <w:rPr>
                <w:rFonts w:ascii="Times New Roman" w:hAnsi="Times New Roman" w:cs="Times New Roman"/>
                <w:sz w:val="20"/>
                <w:szCs w:val="20"/>
              </w:rPr>
              <w:t>Mērķtiecīga meža ieaudzēšana izstrādātajos kūdras laukos, tajā skaitā atjaunojot Latvijai raksturīgos pārmitro mežu biotopus</w:t>
            </w:r>
            <w:r>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56F60D5B" w14:textId="77777777" w:rsidR="008D0AEF" w:rsidRPr="009D4C8B" w:rsidRDefault="008D0AEF" w:rsidP="00585F81">
            <w:pPr>
              <w:pStyle w:val="TableParagraph"/>
              <w:rPr>
                <w:rFonts w:ascii="Times New Roman" w:hAnsi="Times New Roman" w:cs="Times New Roman"/>
                <w:sz w:val="20"/>
                <w:szCs w:val="20"/>
              </w:rPr>
            </w:pPr>
            <w:r w:rsidRPr="006F43CB">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386B44A9"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0,85</w:t>
            </w:r>
          </w:p>
        </w:tc>
        <w:tc>
          <w:tcPr>
            <w:tcW w:w="1559" w:type="dxa"/>
            <w:tcBorders>
              <w:top w:val="single" w:sz="4" w:space="0" w:color="000000"/>
              <w:left w:val="single" w:sz="4" w:space="0" w:color="000000"/>
              <w:bottom w:val="single" w:sz="4" w:space="0" w:color="000000"/>
              <w:right w:val="single" w:sz="4" w:space="0" w:color="000000"/>
            </w:tcBorders>
          </w:tcPr>
          <w:p w14:paraId="0635D0C1" w14:textId="77777777" w:rsidR="008D0AEF" w:rsidRDefault="008D0AEF" w:rsidP="00585F81">
            <w:pPr>
              <w:pStyle w:val="TableParagraph"/>
              <w:rPr>
                <w:rFonts w:ascii="Times New Roman" w:hAnsi="Times New Roman" w:cs="Times New Roman"/>
                <w:sz w:val="20"/>
                <w:szCs w:val="20"/>
              </w:rPr>
            </w:pPr>
            <w:r w:rsidRPr="006F43CB">
              <w:rPr>
                <w:rFonts w:ascii="Times New Roman" w:hAnsi="Times New Roman" w:cs="Times New Roman"/>
                <w:sz w:val="20"/>
                <w:szCs w:val="20"/>
              </w:rPr>
              <w:t>+</w:t>
            </w:r>
          </w:p>
        </w:tc>
      </w:tr>
      <w:tr w:rsidR="008D0AEF" w:rsidRPr="009D4C8B" w14:paraId="3564903F" w14:textId="77777777" w:rsidTr="00585F81">
        <w:trPr>
          <w:trHeight w:val="433"/>
        </w:trPr>
        <w:tc>
          <w:tcPr>
            <w:tcW w:w="739" w:type="dxa"/>
            <w:tcBorders>
              <w:top w:val="single" w:sz="4" w:space="0" w:color="000000"/>
              <w:left w:val="single" w:sz="4" w:space="0" w:color="000000"/>
              <w:bottom w:val="single" w:sz="4" w:space="0" w:color="000000"/>
              <w:right w:val="single" w:sz="4" w:space="0" w:color="000000"/>
            </w:tcBorders>
          </w:tcPr>
          <w:p w14:paraId="70ACB109"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3.1.6.6</w:t>
            </w:r>
            <w:r w:rsidRPr="003C0179">
              <w:rPr>
                <w:rFonts w:ascii="Times New Roman" w:hAnsi="Times New Roman" w:cs="Times New Roman"/>
                <w:sz w:val="20"/>
                <w:szCs w:val="20"/>
              </w:rPr>
              <w:t>.</w:t>
            </w:r>
          </w:p>
        </w:tc>
        <w:tc>
          <w:tcPr>
            <w:tcW w:w="4678" w:type="dxa"/>
            <w:tcBorders>
              <w:top w:val="single" w:sz="4" w:space="0" w:color="000000"/>
              <w:left w:val="single" w:sz="4" w:space="0" w:color="000000"/>
              <w:bottom w:val="single" w:sz="4" w:space="0" w:color="000000"/>
              <w:right w:val="single" w:sz="4" w:space="0" w:color="000000"/>
            </w:tcBorders>
          </w:tcPr>
          <w:p w14:paraId="2C10952A" w14:textId="77777777" w:rsidR="008D0AEF" w:rsidRPr="009D4C8B" w:rsidRDefault="008D0AEF" w:rsidP="00585F81">
            <w:pPr>
              <w:pStyle w:val="TableParagraph"/>
              <w:jc w:val="left"/>
              <w:rPr>
                <w:rFonts w:ascii="Times New Roman" w:hAnsi="Times New Roman" w:cs="Times New Roman"/>
                <w:sz w:val="20"/>
                <w:szCs w:val="20"/>
              </w:rPr>
            </w:pPr>
            <w:r w:rsidRPr="00A6398D">
              <w:rPr>
                <w:rFonts w:ascii="Times New Roman" w:hAnsi="Times New Roman" w:cs="Times New Roman"/>
                <w:sz w:val="20"/>
                <w:szCs w:val="20"/>
              </w:rPr>
              <w:t>Mazāk vērtīgo lauksaimniecībā izmantojamo zemju mērķtiecīga apmežošana</w:t>
            </w:r>
            <w:r>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13373F82" w14:textId="77777777" w:rsidR="008D0AEF" w:rsidRPr="009D4C8B" w:rsidRDefault="008D0AEF" w:rsidP="00585F81">
            <w:pPr>
              <w:pStyle w:val="TableParagraph"/>
              <w:rPr>
                <w:rFonts w:ascii="Times New Roman" w:hAnsi="Times New Roman" w:cs="Times New Roman"/>
                <w:sz w:val="20"/>
                <w:szCs w:val="20"/>
              </w:rPr>
            </w:pPr>
            <w:r w:rsidRPr="006F43CB">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498C0A22"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10,65</w:t>
            </w:r>
          </w:p>
        </w:tc>
        <w:tc>
          <w:tcPr>
            <w:tcW w:w="1559" w:type="dxa"/>
            <w:tcBorders>
              <w:top w:val="single" w:sz="4" w:space="0" w:color="000000"/>
              <w:left w:val="single" w:sz="4" w:space="0" w:color="000000"/>
              <w:bottom w:val="single" w:sz="4" w:space="0" w:color="000000"/>
              <w:right w:val="single" w:sz="4" w:space="0" w:color="000000"/>
            </w:tcBorders>
          </w:tcPr>
          <w:p w14:paraId="1C6DA520" w14:textId="77777777" w:rsidR="008D0AEF" w:rsidRDefault="008D0AEF" w:rsidP="00585F81">
            <w:pPr>
              <w:pStyle w:val="TableParagraph"/>
              <w:rPr>
                <w:rFonts w:ascii="Times New Roman" w:hAnsi="Times New Roman" w:cs="Times New Roman"/>
                <w:sz w:val="20"/>
                <w:szCs w:val="20"/>
              </w:rPr>
            </w:pPr>
            <w:r w:rsidRPr="006F43CB">
              <w:rPr>
                <w:rFonts w:ascii="Times New Roman" w:hAnsi="Times New Roman" w:cs="Times New Roman"/>
                <w:sz w:val="20"/>
                <w:szCs w:val="20"/>
              </w:rPr>
              <w:t>+</w:t>
            </w:r>
          </w:p>
        </w:tc>
      </w:tr>
      <w:tr w:rsidR="008D0AEF" w:rsidRPr="009D4C8B" w14:paraId="3B9D7D32" w14:textId="77777777" w:rsidTr="00585F81">
        <w:trPr>
          <w:trHeight w:val="433"/>
        </w:trPr>
        <w:tc>
          <w:tcPr>
            <w:tcW w:w="739" w:type="dxa"/>
            <w:tcBorders>
              <w:top w:val="single" w:sz="4" w:space="0" w:color="000000"/>
              <w:left w:val="single" w:sz="4" w:space="0" w:color="000000"/>
              <w:bottom w:val="single" w:sz="4" w:space="0" w:color="000000"/>
              <w:right w:val="single" w:sz="4" w:space="0" w:color="000000"/>
            </w:tcBorders>
          </w:tcPr>
          <w:p w14:paraId="6DFE8FA2"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3.1.6.7</w:t>
            </w:r>
            <w:r w:rsidRPr="003C0179">
              <w:rPr>
                <w:rFonts w:ascii="Times New Roman" w:hAnsi="Times New Roman" w:cs="Times New Roman"/>
                <w:sz w:val="20"/>
                <w:szCs w:val="20"/>
              </w:rPr>
              <w:t>.</w:t>
            </w:r>
          </w:p>
        </w:tc>
        <w:tc>
          <w:tcPr>
            <w:tcW w:w="4678" w:type="dxa"/>
            <w:tcBorders>
              <w:top w:val="single" w:sz="4" w:space="0" w:color="000000"/>
              <w:left w:val="single" w:sz="4" w:space="0" w:color="000000"/>
              <w:bottom w:val="single" w:sz="4" w:space="0" w:color="000000"/>
              <w:right w:val="single" w:sz="4" w:space="0" w:color="000000"/>
            </w:tcBorders>
          </w:tcPr>
          <w:p w14:paraId="59D93662" w14:textId="77777777" w:rsidR="008D0AEF" w:rsidRPr="009D4C8B" w:rsidRDefault="008D0AEF" w:rsidP="00585F81">
            <w:pPr>
              <w:pStyle w:val="TableParagraph"/>
              <w:jc w:val="left"/>
              <w:rPr>
                <w:rFonts w:ascii="Times New Roman" w:hAnsi="Times New Roman" w:cs="Times New Roman"/>
                <w:sz w:val="20"/>
                <w:szCs w:val="20"/>
              </w:rPr>
            </w:pPr>
            <w:r w:rsidRPr="00A6398D">
              <w:rPr>
                <w:rFonts w:ascii="Times New Roman" w:hAnsi="Times New Roman" w:cs="Times New Roman"/>
                <w:sz w:val="20"/>
                <w:szCs w:val="20"/>
              </w:rPr>
              <w:t xml:space="preserve">Hidroloģiskā režīma uzlabošana </w:t>
            </w:r>
            <w:proofErr w:type="spellStart"/>
            <w:r w:rsidRPr="00A6398D">
              <w:rPr>
                <w:rFonts w:ascii="Times New Roman" w:hAnsi="Times New Roman" w:cs="Times New Roman"/>
                <w:sz w:val="20"/>
                <w:szCs w:val="20"/>
              </w:rPr>
              <w:t>slapjaiņos</w:t>
            </w:r>
            <w:proofErr w:type="spellEnd"/>
            <w:r>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7D08233E" w14:textId="77777777" w:rsidR="008D0AEF" w:rsidRPr="009D4C8B" w:rsidRDefault="008D0AEF" w:rsidP="00585F81">
            <w:pPr>
              <w:pStyle w:val="TableParagraph"/>
              <w:rPr>
                <w:rFonts w:ascii="Times New Roman" w:hAnsi="Times New Roman" w:cs="Times New Roman"/>
                <w:sz w:val="20"/>
                <w:szCs w:val="20"/>
              </w:rPr>
            </w:pPr>
            <w:r w:rsidRPr="006F43CB">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3C3CF2F7"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-11,36</w:t>
            </w:r>
          </w:p>
        </w:tc>
        <w:tc>
          <w:tcPr>
            <w:tcW w:w="1559" w:type="dxa"/>
            <w:tcBorders>
              <w:top w:val="single" w:sz="4" w:space="0" w:color="000000"/>
              <w:left w:val="single" w:sz="4" w:space="0" w:color="000000"/>
              <w:bottom w:val="single" w:sz="4" w:space="0" w:color="000000"/>
              <w:right w:val="single" w:sz="4" w:space="0" w:color="000000"/>
            </w:tcBorders>
          </w:tcPr>
          <w:p w14:paraId="0941C7DF" w14:textId="77777777" w:rsidR="008D0AEF" w:rsidRDefault="008D0AEF" w:rsidP="00585F81">
            <w:pPr>
              <w:pStyle w:val="TableParagraph"/>
              <w:rPr>
                <w:rFonts w:ascii="Times New Roman" w:hAnsi="Times New Roman" w:cs="Times New Roman"/>
                <w:sz w:val="20"/>
                <w:szCs w:val="20"/>
              </w:rPr>
            </w:pPr>
            <w:r w:rsidRPr="00642375">
              <w:rPr>
                <w:rFonts w:ascii="Times New Roman" w:hAnsi="Times New Roman" w:cs="Times New Roman"/>
                <w:sz w:val="20"/>
                <w:szCs w:val="20"/>
              </w:rPr>
              <w:t>samazināt vai atteikties</w:t>
            </w:r>
            <w:r>
              <w:rPr>
                <w:rFonts w:ascii="Times New Roman" w:hAnsi="Times New Roman" w:cs="Times New Roman"/>
                <w:sz w:val="20"/>
                <w:szCs w:val="20"/>
              </w:rPr>
              <w:t>*</w:t>
            </w:r>
          </w:p>
        </w:tc>
      </w:tr>
      <w:tr w:rsidR="008D0AEF" w:rsidRPr="009D4C8B" w14:paraId="402A4E13" w14:textId="77777777" w:rsidTr="00585F81">
        <w:trPr>
          <w:trHeight w:val="433"/>
        </w:trPr>
        <w:tc>
          <w:tcPr>
            <w:tcW w:w="739" w:type="dxa"/>
            <w:tcBorders>
              <w:top w:val="single" w:sz="4" w:space="0" w:color="000000"/>
              <w:left w:val="single" w:sz="4" w:space="0" w:color="000000"/>
              <w:bottom w:val="single" w:sz="4" w:space="0" w:color="000000"/>
              <w:right w:val="single" w:sz="4" w:space="0" w:color="000000"/>
            </w:tcBorders>
          </w:tcPr>
          <w:p w14:paraId="23D8B012"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3.1.6.8</w:t>
            </w:r>
            <w:r w:rsidRPr="003C0179">
              <w:rPr>
                <w:rFonts w:ascii="Times New Roman" w:hAnsi="Times New Roman" w:cs="Times New Roman"/>
                <w:sz w:val="20"/>
                <w:szCs w:val="20"/>
              </w:rPr>
              <w:t>.</w:t>
            </w:r>
          </w:p>
        </w:tc>
        <w:tc>
          <w:tcPr>
            <w:tcW w:w="4678" w:type="dxa"/>
            <w:tcBorders>
              <w:top w:val="single" w:sz="4" w:space="0" w:color="000000"/>
              <w:left w:val="single" w:sz="4" w:space="0" w:color="000000"/>
              <w:bottom w:val="single" w:sz="4" w:space="0" w:color="000000"/>
              <w:right w:val="single" w:sz="4" w:space="0" w:color="000000"/>
            </w:tcBorders>
          </w:tcPr>
          <w:p w14:paraId="4AE77243" w14:textId="77777777" w:rsidR="008D0AEF" w:rsidRPr="009D4C8B" w:rsidRDefault="008D0AEF" w:rsidP="00585F81">
            <w:pPr>
              <w:pStyle w:val="TableParagraph"/>
              <w:jc w:val="left"/>
              <w:rPr>
                <w:rFonts w:ascii="Times New Roman" w:hAnsi="Times New Roman" w:cs="Times New Roman"/>
                <w:sz w:val="20"/>
                <w:szCs w:val="20"/>
              </w:rPr>
            </w:pPr>
            <w:r w:rsidRPr="00A6398D">
              <w:rPr>
                <w:rFonts w:ascii="Times New Roman" w:hAnsi="Times New Roman" w:cs="Times New Roman"/>
                <w:sz w:val="20"/>
                <w:szCs w:val="20"/>
              </w:rPr>
              <w:t>Kokaugu joslu stādī</w:t>
            </w:r>
            <w:r>
              <w:rPr>
                <w:rFonts w:ascii="Times New Roman" w:hAnsi="Times New Roman" w:cs="Times New Roman"/>
                <w:sz w:val="20"/>
                <w:szCs w:val="20"/>
              </w:rPr>
              <w:t>jumi.</w:t>
            </w:r>
          </w:p>
        </w:tc>
        <w:tc>
          <w:tcPr>
            <w:tcW w:w="992" w:type="dxa"/>
            <w:tcBorders>
              <w:top w:val="single" w:sz="4" w:space="0" w:color="000000"/>
              <w:left w:val="single" w:sz="4" w:space="0" w:color="000000"/>
              <w:bottom w:val="single" w:sz="4" w:space="0" w:color="000000"/>
              <w:right w:val="single" w:sz="4" w:space="0" w:color="000000"/>
            </w:tcBorders>
          </w:tcPr>
          <w:p w14:paraId="2C17585F" w14:textId="77777777" w:rsidR="008D0AEF" w:rsidRPr="009D4C8B" w:rsidRDefault="008D0AEF" w:rsidP="00585F81">
            <w:pPr>
              <w:pStyle w:val="TableParagraph"/>
              <w:rPr>
                <w:rFonts w:ascii="Times New Roman" w:hAnsi="Times New Roman" w:cs="Times New Roman"/>
                <w:sz w:val="20"/>
                <w:szCs w:val="20"/>
              </w:rPr>
            </w:pPr>
            <w:r w:rsidRPr="006F43CB">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16A5FACC"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3,13</w:t>
            </w:r>
          </w:p>
        </w:tc>
        <w:tc>
          <w:tcPr>
            <w:tcW w:w="1559" w:type="dxa"/>
            <w:tcBorders>
              <w:top w:val="single" w:sz="4" w:space="0" w:color="000000"/>
              <w:left w:val="single" w:sz="4" w:space="0" w:color="000000"/>
              <w:bottom w:val="single" w:sz="4" w:space="0" w:color="000000"/>
              <w:right w:val="single" w:sz="4" w:space="0" w:color="000000"/>
            </w:tcBorders>
          </w:tcPr>
          <w:p w14:paraId="7893261E" w14:textId="77777777" w:rsidR="008D0AEF" w:rsidRDefault="008D0AEF" w:rsidP="00585F81">
            <w:pPr>
              <w:pStyle w:val="TableParagraph"/>
              <w:rPr>
                <w:rFonts w:ascii="Times New Roman" w:hAnsi="Times New Roman" w:cs="Times New Roman"/>
                <w:sz w:val="20"/>
                <w:szCs w:val="20"/>
              </w:rPr>
            </w:pPr>
            <w:r w:rsidRPr="006F43CB">
              <w:rPr>
                <w:rFonts w:ascii="Times New Roman" w:hAnsi="Times New Roman" w:cs="Times New Roman"/>
                <w:sz w:val="20"/>
                <w:szCs w:val="20"/>
              </w:rPr>
              <w:t>+</w:t>
            </w:r>
          </w:p>
        </w:tc>
      </w:tr>
      <w:tr w:rsidR="008D0AEF" w:rsidRPr="009D4C8B" w14:paraId="552971DE" w14:textId="77777777" w:rsidTr="00585F81">
        <w:trPr>
          <w:trHeight w:val="433"/>
        </w:trPr>
        <w:tc>
          <w:tcPr>
            <w:tcW w:w="739" w:type="dxa"/>
            <w:tcBorders>
              <w:top w:val="single" w:sz="4" w:space="0" w:color="000000"/>
              <w:left w:val="single" w:sz="4" w:space="0" w:color="000000"/>
              <w:bottom w:val="single" w:sz="4" w:space="0" w:color="000000"/>
              <w:right w:val="single" w:sz="4" w:space="0" w:color="000000"/>
            </w:tcBorders>
          </w:tcPr>
          <w:p w14:paraId="32020E70"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3.1.6.9</w:t>
            </w:r>
            <w:r w:rsidRPr="003C0179">
              <w:rPr>
                <w:rFonts w:ascii="Times New Roman" w:hAnsi="Times New Roman" w:cs="Times New Roman"/>
                <w:sz w:val="20"/>
                <w:szCs w:val="20"/>
              </w:rPr>
              <w:t>.</w:t>
            </w:r>
          </w:p>
        </w:tc>
        <w:tc>
          <w:tcPr>
            <w:tcW w:w="4678" w:type="dxa"/>
            <w:tcBorders>
              <w:top w:val="single" w:sz="4" w:space="0" w:color="000000"/>
              <w:left w:val="single" w:sz="4" w:space="0" w:color="000000"/>
              <w:bottom w:val="single" w:sz="4" w:space="0" w:color="000000"/>
              <w:right w:val="single" w:sz="4" w:space="0" w:color="000000"/>
            </w:tcBorders>
          </w:tcPr>
          <w:p w14:paraId="13F0A8DF" w14:textId="77777777" w:rsidR="008D0AEF" w:rsidRPr="009D4C8B" w:rsidRDefault="008D0AEF" w:rsidP="00585F81">
            <w:pPr>
              <w:pStyle w:val="TableParagraph"/>
              <w:jc w:val="left"/>
              <w:rPr>
                <w:rFonts w:ascii="Times New Roman" w:hAnsi="Times New Roman" w:cs="Times New Roman"/>
                <w:sz w:val="20"/>
                <w:szCs w:val="20"/>
              </w:rPr>
            </w:pPr>
            <w:proofErr w:type="spellStart"/>
            <w:r w:rsidRPr="00A6398D">
              <w:rPr>
                <w:rFonts w:ascii="Times New Roman" w:hAnsi="Times New Roman" w:cs="Times New Roman"/>
                <w:sz w:val="20"/>
                <w:szCs w:val="20"/>
              </w:rPr>
              <w:t>Īscirtmeta</w:t>
            </w:r>
            <w:proofErr w:type="spellEnd"/>
            <w:r w:rsidRPr="00A6398D">
              <w:rPr>
                <w:rFonts w:ascii="Times New Roman" w:hAnsi="Times New Roman" w:cs="Times New Roman"/>
                <w:sz w:val="20"/>
                <w:szCs w:val="20"/>
              </w:rPr>
              <w:t xml:space="preserve"> atvasāji</w:t>
            </w:r>
            <w:r>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128B1FBF" w14:textId="77777777" w:rsidR="008D0AEF" w:rsidRPr="009D4C8B" w:rsidRDefault="008D0AEF" w:rsidP="00585F81">
            <w:pPr>
              <w:pStyle w:val="TableParagraph"/>
              <w:rPr>
                <w:rFonts w:ascii="Times New Roman" w:hAnsi="Times New Roman" w:cs="Times New Roman"/>
                <w:sz w:val="20"/>
                <w:szCs w:val="20"/>
              </w:rPr>
            </w:pPr>
            <w:r w:rsidRPr="006F43CB">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7E4DA6B8"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2,13</w:t>
            </w:r>
          </w:p>
        </w:tc>
        <w:tc>
          <w:tcPr>
            <w:tcW w:w="1559" w:type="dxa"/>
            <w:tcBorders>
              <w:top w:val="single" w:sz="4" w:space="0" w:color="000000"/>
              <w:left w:val="single" w:sz="4" w:space="0" w:color="000000"/>
              <w:bottom w:val="single" w:sz="4" w:space="0" w:color="000000"/>
              <w:right w:val="single" w:sz="4" w:space="0" w:color="000000"/>
            </w:tcBorders>
          </w:tcPr>
          <w:p w14:paraId="0401D3DD" w14:textId="77777777" w:rsidR="008D0AEF" w:rsidRDefault="008D0AEF" w:rsidP="00585F81">
            <w:pPr>
              <w:pStyle w:val="TableParagraph"/>
              <w:rPr>
                <w:rFonts w:ascii="Times New Roman" w:hAnsi="Times New Roman" w:cs="Times New Roman"/>
                <w:sz w:val="20"/>
                <w:szCs w:val="20"/>
              </w:rPr>
            </w:pPr>
            <w:r w:rsidRPr="006F43CB">
              <w:rPr>
                <w:rFonts w:ascii="Times New Roman" w:hAnsi="Times New Roman" w:cs="Times New Roman"/>
                <w:sz w:val="20"/>
                <w:szCs w:val="20"/>
              </w:rPr>
              <w:t>+</w:t>
            </w:r>
          </w:p>
        </w:tc>
      </w:tr>
      <w:tr w:rsidR="008D0AEF" w:rsidRPr="009D4C8B" w14:paraId="14D83515" w14:textId="77777777" w:rsidTr="00585F81">
        <w:trPr>
          <w:trHeight w:val="433"/>
        </w:trPr>
        <w:tc>
          <w:tcPr>
            <w:tcW w:w="739" w:type="dxa"/>
            <w:tcBorders>
              <w:top w:val="single" w:sz="4" w:space="0" w:color="000000"/>
              <w:left w:val="single" w:sz="4" w:space="0" w:color="000000"/>
              <w:bottom w:val="single" w:sz="4" w:space="0" w:color="000000"/>
              <w:right w:val="single" w:sz="4" w:space="0" w:color="000000"/>
            </w:tcBorders>
          </w:tcPr>
          <w:p w14:paraId="32022E69"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3.1.6.10</w:t>
            </w:r>
            <w:r w:rsidRPr="003C0179">
              <w:rPr>
                <w:rFonts w:ascii="Times New Roman" w:hAnsi="Times New Roman" w:cs="Times New Roman"/>
                <w:sz w:val="20"/>
                <w:szCs w:val="20"/>
              </w:rPr>
              <w:t>.</w:t>
            </w:r>
          </w:p>
        </w:tc>
        <w:tc>
          <w:tcPr>
            <w:tcW w:w="4678" w:type="dxa"/>
            <w:tcBorders>
              <w:top w:val="single" w:sz="4" w:space="0" w:color="000000"/>
              <w:left w:val="single" w:sz="4" w:space="0" w:color="000000"/>
              <w:bottom w:val="single" w:sz="4" w:space="0" w:color="000000"/>
              <w:right w:val="single" w:sz="4" w:space="0" w:color="000000"/>
            </w:tcBorders>
          </w:tcPr>
          <w:p w14:paraId="18BB470A" w14:textId="77777777" w:rsidR="008D0AEF" w:rsidRPr="009D4C8B" w:rsidRDefault="008D0AEF" w:rsidP="00585F81">
            <w:pPr>
              <w:pStyle w:val="TableParagraph"/>
              <w:jc w:val="left"/>
              <w:rPr>
                <w:rFonts w:ascii="Times New Roman" w:hAnsi="Times New Roman" w:cs="Times New Roman"/>
                <w:sz w:val="20"/>
                <w:szCs w:val="20"/>
              </w:rPr>
            </w:pPr>
            <w:r w:rsidRPr="00A6398D">
              <w:rPr>
                <w:rFonts w:ascii="Times New Roman" w:hAnsi="Times New Roman" w:cs="Times New Roman"/>
                <w:sz w:val="20"/>
                <w:szCs w:val="20"/>
              </w:rPr>
              <w:t>Koku grupas ganībās</w:t>
            </w:r>
            <w:r>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63A11CC1" w14:textId="77777777" w:rsidR="008D0AEF" w:rsidRPr="009D4C8B" w:rsidRDefault="008D0AEF" w:rsidP="00585F81">
            <w:pPr>
              <w:pStyle w:val="TableParagraph"/>
              <w:rPr>
                <w:rFonts w:ascii="Times New Roman" w:hAnsi="Times New Roman" w:cs="Times New Roman"/>
                <w:sz w:val="20"/>
                <w:szCs w:val="20"/>
              </w:rPr>
            </w:pPr>
            <w:r w:rsidRPr="006F43CB">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36D8F4F3"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21,31</w:t>
            </w:r>
          </w:p>
        </w:tc>
        <w:tc>
          <w:tcPr>
            <w:tcW w:w="1559" w:type="dxa"/>
            <w:tcBorders>
              <w:top w:val="single" w:sz="4" w:space="0" w:color="000000"/>
              <w:left w:val="single" w:sz="4" w:space="0" w:color="000000"/>
              <w:bottom w:val="single" w:sz="4" w:space="0" w:color="000000"/>
              <w:right w:val="single" w:sz="4" w:space="0" w:color="000000"/>
            </w:tcBorders>
          </w:tcPr>
          <w:p w14:paraId="3C39EA24" w14:textId="77777777" w:rsidR="008D0AEF" w:rsidRDefault="008D0AEF" w:rsidP="00585F81">
            <w:pPr>
              <w:pStyle w:val="TableParagraph"/>
              <w:rPr>
                <w:rFonts w:ascii="Times New Roman" w:hAnsi="Times New Roman" w:cs="Times New Roman"/>
                <w:sz w:val="20"/>
                <w:szCs w:val="20"/>
              </w:rPr>
            </w:pPr>
            <w:r w:rsidRPr="006F43CB">
              <w:rPr>
                <w:rFonts w:ascii="Times New Roman" w:hAnsi="Times New Roman" w:cs="Times New Roman"/>
                <w:sz w:val="20"/>
                <w:szCs w:val="20"/>
              </w:rPr>
              <w:t>+</w:t>
            </w:r>
          </w:p>
        </w:tc>
      </w:tr>
      <w:tr w:rsidR="008D0AEF" w:rsidRPr="009D4C8B" w14:paraId="70F8B6CA" w14:textId="77777777" w:rsidTr="00585F81">
        <w:trPr>
          <w:trHeight w:val="433"/>
        </w:trPr>
        <w:tc>
          <w:tcPr>
            <w:tcW w:w="739" w:type="dxa"/>
            <w:tcBorders>
              <w:top w:val="single" w:sz="4" w:space="0" w:color="000000"/>
              <w:left w:val="single" w:sz="4" w:space="0" w:color="000000"/>
              <w:bottom w:val="single" w:sz="4" w:space="0" w:color="000000"/>
              <w:right w:val="single" w:sz="4" w:space="0" w:color="000000"/>
            </w:tcBorders>
          </w:tcPr>
          <w:p w14:paraId="45791D7A"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3.1.6.12</w:t>
            </w:r>
            <w:r w:rsidRPr="003C0179">
              <w:rPr>
                <w:rFonts w:ascii="Times New Roman" w:hAnsi="Times New Roman" w:cs="Times New Roman"/>
                <w:sz w:val="20"/>
                <w:szCs w:val="20"/>
              </w:rPr>
              <w:t>.</w:t>
            </w:r>
          </w:p>
        </w:tc>
        <w:tc>
          <w:tcPr>
            <w:tcW w:w="4678" w:type="dxa"/>
            <w:tcBorders>
              <w:top w:val="single" w:sz="4" w:space="0" w:color="000000"/>
              <w:left w:val="single" w:sz="4" w:space="0" w:color="000000"/>
              <w:bottom w:val="single" w:sz="4" w:space="0" w:color="000000"/>
              <w:right w:val="single" w:sz="4" w:space="0" w:color="000000"/>
            </w:tcBorders>
          </w:tcPr>
          <w:p w14:paraId="526CA9A9" w14:textId="77777777" w:rsidR="008D0AEF" w:rsidRPr="009D4C8B" w:rsidRDefault="008D0AEF" w:rsidP="00585F81">
            <w:pPr>
              <w:pStyle w:val="TableParagraph"/>
              <w:jc w:val="left"/>
              <w:rPr>
                <w:rFonts w:ascii="Times New Roman" w:hAnsi="Times New Roman" w:cs="Times New Roman"/>
                <w:sz w:val="20"/>
                <w:szCs w:val="20"/>
              </w:rPr>
            </w:pPr>
            <w:r w:rsidRPr="00F43B6E">
              <w:rPr>
                <w:rFonts w:ascii="Times New Roman" w:hAnsi="Times New Roman" w:cs="Times New Roman"/>
                <w:sz w:val="20"/>
                <w:szCs w:val="20"/>
              </w:rPr>
              <w:t>Neproduktīvu audžu nomaiņa</w:t>
            </w:r>
            <w:r>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2DB59828" w14:textId="77777777" w:rsidR="008D0AEF" w:rsidRPr="009D4C8B" w:rsidRDefault="008D0AEF" w:rsidP="00585F81">
            <w:pPr>
              <w:pStyle w:val="TableParagraph"/>
              <w:rPr>
                <w:rFonts w:ascii="Times New Roman" w:hAnsi="Times New Roman" w:cs="Times New Roman"/>
                <w:sz w:val="20"/>
                <w:szCs w:val="20"/>
              </w:rPr>
            </w:pPr>
            <w:r w:rsidRPr="006F43CB">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2A9AEF41"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-1,42</w:t>
            </w:r>
          </w:p>
        </w:tc>
        <w:tc>
          <w:tcPr>
            <w:tcW w:w="1559" w:type="dxa"/>
            <w:tcBorders>
              <w:top w:val="single" w:sz="4" w:space="0" w:color="000000"/>
              <w:left w:val="single" w:sz="4" w:space="0" w:color="000000"/>
              <w:bottom w:val="single" w:sz="4" w:space="0" w:color="000000"/>
              <w:right w:val="single" w:sz="4" w:space="0" w:color="000000"/>
            </w:tcBorders>
          </w:tcPr>
          <w:p w14:paraId="14D95759" w14:textId="77777777" w:rsidR="008D0AEF" w:rsidRDefault="008D0AEF" w:rsidP="00585F81">
            <w:pPr>
              <w:pStyle w:val="TableParagraph"/>
              <w:rPr>
                <w:rFonts w:ascii="Times New Roman" w:hAnsi="Times New Roman" w:cs="Times New Roman"/>
                <w:sz w:val="20"/>
                <w:szCs w:val="20"/>
              </w:rPr>
            </w:pPr>
            <w:r w:rsidRPr="006F43CB">
              <w:rPr>
                <w:rFonts w:ascii="Times New Roman" w:hAnsi="Times New Roman" w:cs="Times New Roman"/>
                <w:sz w:val="20"/>
                <w:szCs w:val="20"/>
              </w:rPr>
              <w:t>+</w:t>
            </w:r>
          </w:p>
        </w:tc>
      </w:tr>
      <w:tr w:rsidR="008D0AEF" w:rsidRPr="009D4C8B" w14:paraId="1AD3D7EC" w14:textId="77777777" w:rsidTr="00585F81">
        <w:trPr>
          <w:trHeight w:val="433"/>
        </w:trPr>
        <w:tc>
          <w:tcPr>
            <w:tcW w:w="739" w:type="dxa"/>
            <w:tcBorders>
              <w:top w:val="single" w:sz="4" w:space="0" w:color="000000"/>
              <w:left w:val="single" w:sz="4" w:space="0" w:color="000000"/>
              <w:bottom w:val="single" w:sz="4" w:space="0" w:color="000000"/>
              <w:right w:val="single" w:sz="4" w:space="0" w:color="000000"/>
            </w:tcBorders>
          </w:tcPr>
          <w:p w14:paraId="10894BD6"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3.1.6.15</w:t>
            </w:r>
            <w:r w:rsidRPr="003C0179">
              <w:rPr>
                <w:rFonts w:ascii="Times New Roman" w:hAnsi="Times New Roman" w:cs="Times New Roman"/>
                <w:sz w:val="20"/>
                <w:szCs w:val="20"/>
              </w:rPr>
              <w:t>.</w:t>
            </w:r>
          </w:p>
        </w:tc>
        <w:tc>
          <w:tcPr>
            <w:tcW w:w="4678" w:type="dxa"/>
            <w:tcBorders>
              <w:top w:val="single" w:sz="4" w:space="0" w:color="000000"/>
              <w:left w:val="single" w:sz="4" w:space="0" w:color="000000"/>
              <w:bottom w:val="single" w:sz="4" w:space="0" w:color="000000"/>
              <w:right w:val="single" w:sz="4" w:space="0" w:color="000000"/>
            </w:tcBorders>
          </w:tcPr>
          <w:p w14:paraId="7E2F0C4F" w14:textId="77777777" w:rsidR="008D0AEF" w:rsidRPr="009D4C8B" w:rsidRDefault="008D0AEF" w:rsidP="00585F81">
            <w:pPr>
              <w:pStyle w:val="TableParagraph"/>
              <w:jc w:val="left"/>
              <w:rPr>
                <w:rFonts w:ascii="Times New Roman" w:hAnsi="Times New Roman" w:cs="Times New Roman"/>
                <w:sz w:val="20"/>
                <w:szCs w:val="20"/>
              </w:rPr>
            </w:pPr>
            <w:r w:rsidRPr="00F43B6E">
              <w:rPr>
                <w:rFonts w:ascii="Times New Roman" w:hAnsi="Times New Roman" w:cs="Times New Roman"/>
                <w:sz w:val="20"/>
                <w:szCs w:val="20"/>
              </w:rPr>
              <w:t>Jaunaudžu kopšanas ciršu platības pieaugums</w:t>
            </w:r>
            <w:r>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6DF81C0C" w14:textId="77777777" w:rsidR="008D0AEF" w:rsidRPr="009D4C8B" w:rsidRDefault="008D0AEF" w:rsidP="00585F81">
            <w:pPr>
              <w:pStyle w:val="TableParagraph"/>
              <w:rPr>
                <w:rFonts w:ascii="Times New Roman" w:hAnsi="Times New Roman" w:cs="Times New Roman"/>
                <w:sz w:val="20"/>
                <w:szCs w:val="20"/>
              </w:rPr>
            </w:pPr>
            <w:r w:rsidRPr="006F43CB">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6258E12F"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-11,65</w:t>
            </w:r>
          </w:p>
        </w:tc>
        <w:tc>
          <w:tcPr>
            <w:tcW w:w="1559" w:type="dxa"/>
            <w:tcBorders>
              <w:top w:val="single" w:sz="4" w:space="0" w:color="000000"/>
              <w:left w:val="single" w:sz="4" w:space="0" w:color="000000"/>
              <w:bottom w:val="single" w:sz="4" w:space="0" w:color="000000"/>
              <w:right w:val="single" w:sz="4" w:space="0" w:color="000000"/>
            </w:tcBorders>
          </w:tcPr>
          <w:p w14:paraId="06C3A66A" w14:textId="77777777" w:rsidR="008D0AEF" w:rsidRDefault="008D0AEF" w:rsidP="00585F81">
            <w:pPr>
              <w:pStyle w:val="TableParagraph"/>
              <w:rPr>
                <w:rFonts w:ascii="Times New Roman" w:hAnsi="Times New Roman" w:cs="Times New Roman"/>
                <w:sz w:val="20"/>
                <w:szCs w:val="20"/>
              </w:rPr>
            </w:pPr>
            <w:r w:rsidRPr="00642375">
              <w:rPr>
                <w:rFonts w:ascii="Times New Roman" w:hAnsi="Times New Roman" w:cs="Times New Roman"/>
                <w:sz w:val="20"/>
                <w:szCs w:val="20"/>
              </w:rPr>
              <w:t>samazināt</w:t>
            </w:r>
            <w:r>
              <w:rPr>
                <w:rFonts w:ascii="Times New Roman" w:hAnsi="Times New Roman" w:cs="Times New Roman"/>
                <w:sz w:val="20"/>
                <w:szCs w:val="20"/>
              </w:rPr>
              <w:t xml:space="preserve"> *</w:t>
            </w:r>
          </w:p>
        </w:tc>
      </w:tr>
      <w:tr w:rsidR="008D0AEF" w:rsidRPr="009D4C8B" w14:paraId="4FC7BE25" w14:textId="77777777" w:rsidTr="00585F81">
        <w:trPr>
          <w:trHeight w:val="433"/>
        </w:trPr>
        <w:tc>
          <w:tcPr>
            <w:tcW w:w="739" w:type="dxa"/>
            <w:tcBorders>
              <w:top w:val="single" w:sz="4" w:space="0" w:color="000000"/>
              <w:left w:val="single" w:sz="4" w:space="0" w:color="000000"/>
              <w:bottom w:val="single" w:sz="4" w:space="0" w:color="000000"/>
              <w:right w:val="single" w:sz="4" w:space="0" w:color="000000"/>
            </w:tcBorders>
          </w:tcPr>
          <w:p w14:paraId="4C0F410A"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3.1.6.18</w:t>
            </w:r>
            <w:r w:rsidRPr="003C0179">
              <w:rPr>
                <w:rFonts w:ascii="Times New Roman" w:hAnsi="Times New Roman" w:cs="Times New Roman"/>
                <w:sz w:val="20"/>
                <w:szCs w:val="20"/>
              </w:rPr>
              <w:t>.</w:t>
            </w:r>
          </w:p>
        </w:tc>
        <w:tc>
          <w:tcPr>
            <w:tcW w:w="4678" w:type="dxa"/>
            <w:tcBorders>
              <w:top w:val="single" w:sz="4" w:space="0" w:color="000000"/>
              <w:left w:val="single" w:sz="4" w:space="0" w:color="000000"/>
              <w:bottom w:val="single" w:sz="4" w:space="0" w:color="000000"/>
              <w:right w:val="single" w:sz="4" w:space="0" w:color="000000"/>
            </w:tcBorders>
          </w:tcPr>
          <w:p w14:paraId="003F0157" w14:textId="77777777" w:rsidR="008D0AEF" w:rsidRPr="009D4C8B" w:rsidRDefault="008D0AEF" w:rsidP="00585F81">
            <w:pPr>
              <w:pStyle w:val="TableParagraph"/>
              <w:jc w:val="left"/>
              <w:rPr>
                <w:rFonts w:ascii="Times New Roman" w:hAnsi="Times New Roman" w:cs="Times New Roman"/>
                <w:sz w:val="20"/>
                <w:szCs w:val="20"/>
              </w:rPr>
            </w:pPr>
            <w:r w:rsidRPr="001A7BA8">
              <w:rPr>
                <w:rFonts w:ascii="Times New Roman" w:hAnsi="Times New Roman" w:cs="Times New Roman"/>
                <w:sz w:val="20"/>
                <w:szCs w:val="20"/>
              </w:rPr>
              <w:t>Mežistrādes apjoma samazināšana</w:t>
            </w:r>
            <w:r>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0C231EE1" w14:textId="77777777" w:rsidR="008D0AEF" w:rsidRPr="009D4C8B" w:rsidRDefault="008D0AEF" w:rsidP="00585F81">
            <w:pPr>
              <w:pStyle w:val="TableParagraph"/>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A646107"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37EB0FBE" w14:textId="77777777" w:rsidR="008D0AEF" w:rsidRPr="009D4C8B" w:rsidRDefault="008D0AEF" w:rsidP="00585F81">
            <w:pPr>
              <w:pStyle w:val="TableParagraph"/>
              <w:rPr>
                <w:rFonts w:ascii="Times New Roman" w:hAnsi="Times New Roman" w:cs="Times New Roman"/>
                <w:sz w:val="20"/>
                <w:szCs w:val="20"/>
              </w:rPr>
            </w:pPr>
            <w:r w:rsidRPr="002464F9">
              <w:rPr>
                <w:rFonts w:ascii="Times New Roman" w:hAnsi="Times New Roman" w:cs="Times New Roman"/>
                <w:sz w:val="20"/>
                <w:szCs w:val="20"/>
              </w:rPr>
              <w:t>+</w:t>
            </w:r>
          </w:p>
        </w:tc>
      </w:tr>
      <w:tr w:rsidR="008D0AEF" w:rsidRPr="009D4C8B" w14:paraId="29909AEC" w14:textId="77777777" w:rsidTr="00585F81">
        <w:trPr>
          <w:trHeight w:val="433"/>
        </w:trPr>
        <w:tc>
          <w:tcPr>
            <w:tcW w:w="739" w:type="dxa"/>
            <w:tcBorders>
              <w:top w:val="single" w:sz="4" w:space="0" w:color="000000"/>
              <w:left w:val="single" w:sz="4" w:space="0" w:color="000000"/>
              <w:bottom w:val="single" w:sz="4" w:space="0" w:color="000000"/>
              <w:right w:val="single" w:sz="4" w:space="0" w:color="000000"/>
            </w:tcBorders>
          </w:tcPr>
          <w:p w14:paraId="3CD66E47"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3.1.6.19</w:t>
            </w:r>
            <w:r w:rsidRPr="003C0179">
              <w:rPr>
                <w:rFonts w:ascii="Times New Roman" w:hAnsi="Times New Roman" w:cs="Times New Roman"/>
                <w:sz w:val="20"/>
                <w:szCs w:val="20"/>
              </w:rPr>
              <w:t>.</w:t>
            </w:r>
          </w:p>
        </w:tc>
        <w:tc>
          <w:tcPr>
            <w:tcW w:w="4678" w:type="dxa"/>
            <w:tcBorders>
              <w:top w:val="single" w:sz="4" w:space="0" w:color="000000"/>
              <w:left w:val="single" w:sz="4" w:space="0" w:color="000000"/>
              <w:bottom w:val="single" w:sz="4" w:space="0" w:color="000000"/>
              <w:right w:val="single" w:sz="4" w:space="0" w:color="000000"/>
            </w:tcBorders>
          </w:tcPr>
          <w:p w14:paraId="095175A9" w14:textId="77777777" w:rsidR="008D0AEF" w:rsidRPr="009D4C8B" w:rsidRDefault="008D0AEF" w:rsidP="00585F81">
            <w:pPr>
              <w:pStyle w:val="TableParagraph"/>
              <w:jc w:val="left"/>
              <w:rPr>
                <w:rFonts w:ascii="Times New Roman" w:hAnsi="Times New Roman" w:cs="Times New Roman"/>
                <w:sz w:val="20"/>
                <w:szCs w:val="20"/>
              </w:rPr>
            </w:pPr>
            <w:r w:rsidRPr="001A7BA8">
              <w:rPr>
                <w:rFonts w:ascii="Times New Roman" w:hAnsi="Times New Roman" w:cs="Times New Roman"/>
                <w:sz w:val="20"/>
                <w:szCs w:val="20"/>
              </w:rPr>
              <w:t>Ierobežojumi zālāju pārveidošanai par aramzemi</w:t>
            </w:r>
            <w:r>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151B7C09" w14:textId="77777777" w:rsidR="008D0AEF" w:rsidRPr="009D4C8B" w:rsidRDefault="008D0AEF" w:rsidP="00585F81">
            <w:pPr>
              <w:pStyle w:val="TableParagraph"/>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A721C1E"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66AD833D" w14:textId="77777777" w:rsidR="008D0AEF" w:rsidRPr="009D4C8B" w:rsidRDefault="008D0AEF" w:rsidP="00585F81">
            <w:pPr>
              <w:pStyle w:val="TableParagraph"/>
              <w:rPr>
                <w:rFonts w:ascii="Times New Roman" w:hAnsi="Times New Roman" w:cs="Times New Roman"/>
                <w:sz w:val="20"/>
                <w:szCs w:val="20"/>
              </w:rPr>
            </w:pPr>
            <w:r w:rsidRPr="002464F9">
              <w:rPr>
                <w:rFonts w:ascii="Times New Roman" w:hAnsi="Times New Roman" w:cs="Times New Roman"/>
                <w:sz w:val="20"/>
                <w:szCs w:val="20"/>
              </w:rPr>
              <w:t>+</w:t>
            </w:r>
          </w:p>
        </w:tc>
      </w:tr>
      <w:tr w:rsidR="008D0AEF" w:rsidRPr="009D4C8B" w14:paraId="186EA131" w14:textId="77777777" w:rsidTr="00585F81">
        <w:trPr>
          <w:trHeight w:val="433"/>
        </w:trPr>
        <w:tc>
          <w:tcPr>
            <w:tcW w:w="739" w:type="dxa"/>
            <w:tcBorders>
              <w:top w:val="single" w:sz="4" w:space="0" w:color="000000"/>
              <w:left w:val="single" w:sz="4" w:space="0" w:color="000000"/>
              <w:bottom w:val="single" w:sz="4" w:space="0" w:color="000000"/>
              <w:right w:val="single" w:sz="4" w:space="0" w:color="000000"/>
            </w:tcBorders>
          </w:tcPr>
          <w:p w14:paraId="2B940875"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3.1.6.20</w:t>
            </w:r>
            <w:r w:rsidRPr="003C0179">
              <w:rPr>
                <w:rFonts w:ascii="Times New Roman" w:hAnsi="Times New Roman" w:cs="Times New Roman"/>
                <w:sz w:val="20"/>
                <w:szCs w:val="20"/>
              </w:rPr>
              <w:t>.</w:t>
            </w:r>
          </w:p>
        </w:tc>
        <w:tc>
          <w:tcPr>
            <w:tcW w:w="4678" w:type="dxa"/>
            <w:tcBorders>
              <w:top w:val="single" w:sz="4" w:space="0" w:color="000000"/>
              <w:left w:val="single" w:sz="4" w:space="0" w:color="000000"/>
              <w:bottom w:val="single" w:sz="4" w:space="0" w:color="000000"/>
              <w:right w:val="single" w:sz="4" w:space="0" w:color="000000"/>
            </w:tcBorders>
          </w:tcPr>
          <w:p w14:paraId="6915373C" w14:textId="77777777" w:rsidR="008D0AEF" w:rsidRPr="009D4C8B" w:rsidRDefault="008D0AEF" w:rsidP="00585F81">
            <w:pPr>
              <w:pStyle w:val="TableParagraph"/>
              <w:jc w:val="left"/>
              <w:rPr>
                <w:rFonts w:ascii="Times New Roman" w:hAnsi="Times New Roman" w:cs="Times New Roman"/>
                <w:sz w:val="20"/>
                <w:szCs w:val="20"/>
              </w:rPr>
            </w:pPr>
            <w:r w:rsidRPr="001A7BA8">
              <w:rPr>
                <w:rFonts w:ascii="Times New Roman" w:hAnsi="Times New Roman" w:cs="Times New Roman"/>
                <w:sz w:val="20"/>
                <w:szCs w:val="20"/>
              </w:rPr>
              <w:t>SEG emisiju un CO2 piesaistes samazinājuma nodoklis visām mežsaimniecības darbībām</w:t>
            </w:r>
            <w:r>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6DF4E49E" w14:textId="77777777" w:rsidR="008D0AEF" w:rsidRPr="009D4C8B" w:rsidRDefault="008D0AEF" w:rsidP="00585F81">
            <w:pPr>
              <w:pStyle w:val="TableParagraph"/>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6F369D9"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23308BC4" w14:textId="77777777" w:rsidR="008D0AEF" w:rsidRPr="009D4C8B" w:rsidRDefault="008D0AEF" w:rsidP="00585F81">
            <w:pPr>
              <w:pStyle w:val="TableParagraph"/>
              <w:rPr>
                <w:rFonts w:ascii="Times New Roman" w:hAnsi="Times New Roman" w:cs="Times New Roman"/>
                <w:sz w:val="20"/>
                <w:szCs w:val="20"/>
              </w:rPr>
            </w:pPr>
            <w:r w:rsidRPr="002464F9">
              <w:rPr>
                <w:rFonts w:ascii="Times New Roman" w:hAnsi="Times New Roman" w:cs="Times New Roman"/>
                <w:sz w:val="20"/>
                <w:szCs w:val="20"/>
              </w:rPr>
              <w:t>+</w:t>
            </w:r>
          </w:p>
        </w:tc>
      </w:tr>
      <w:tr w:rsidR="008D0AEF" w:rsidRPr="009D4C8B" w14:paraId="422A0236" w14:textId="77777777" w:rsidTr="00585F81">
        <w:trPr>
          <w:trHeight w:val="433"/>
        </w:trPr>
        <w:tc>
          <w:tcPr>
            <w:tcW w:w="739" w:type="dxa"/>
            <w:tcBorders>
              <w:top w:val="single" w:sz="4" w:space="0" w:color="000000"/>
              <w:left w:val="single" w:sz="4" w:space="0" w:color="000000"/>
              <w:bottom w:val="single" w:sz="4" w:space="0" w:color="000000"/>
              <w:right w:val="single" w:sz="4" w:space="0" w:color="000000"/>
            </w:tcBorders>
          </w:tcPr>
          <w:p w14:paraId="672A971C"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3.1.6.21</w:t>
            </w:r>
            <w:r w:rsidRPr="003C0179">
              <w:rPr>
                <w:rFonts w:ascii="Times New Roman" w:hAnsi="Times New Roman" w:cs="Times New Roman"/>
                <w:sz w:val="20"/>
                <w:szCs w:val="20"/>
              </w:rPr>
              <w:t>.</w:t>
            </w:r>
          </w:p>
        </w:tc>
        <w:tc>
          <w:tcPr>
            <w:tcW w:w="4678" w:type="dxa"/>
            <w:tcBorders>
              <w:top w:val="single" w:sz="4" w:space="0" w:color="000000"/>
              <w:left w:val="single" w:sz="4" w:space="0" w:color="000000"/>
              <w:bottom w:val="single" w:sz="4" w:space="0" w:color="000000"/>
              <w:right w:val="single" w:sz="4" w:space="0" w:color="000000"/>
            </w:tcBorders>
          </w:tcPr>
          <w:p w14:paraId="67F403DB" w14:textId="77777777" w:rsidR="008D0AEF" w:rsidRPr="009D4C8B" w:rsidRDefault="008D0AEF" w:rsidP="00585F81">
            <w:pPr>
              <w:pStyle w:val="TableParagraph"/>
              <w:jc w:val="left"/>
              <w:rPr>
                <w:rFonts w:ascii="Times New Roman" w:hAnsi="Times New Roman" w:cs="Times New Roman"/>
                <w:sz w:val="20"/>
                <w:szCs w:val="20"/>
              </w:rPr>
            </w:pPr>
            <w:r w:rsidRPr="001A7BA8">
              <w:rPr>
                <w:rFonts w:ascii="Times New Roman" w:hAnsi="Times New Roman" w:cs="Times New Roman"/>
                <w:sz w:val="20"/>
                <w:szCs w:val="20"/>
              </w:rPr>
              <w:t>DRN celšana par kūdras ieguvi</w:t>
            </w:r>
            <w:r>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1744DDF9" w14:textId="77777777" w:rsidR="008D0AEF" w:rsidRPr="009D4C8B" w:rsidRDefault="008D0AEF" w:rsidP="00585F81">
            <w:pPr>
              <w:pStyle w:val="TableParagraph"/>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8046522" w14:textId="77777777" w:rsidR="008D0AEF" w:rsidRPr="009D4C8B" w:rsidRDefault="008D0AEF" w:rsidP="00585F81">
            <w:pPr>
              <w:pStyle w:val="TableParagraph"/>
              <w:rPr>
                <w:rFonts w:ascii="Times New Roman" w:hAnsi="Times New Roman" w:cs="Times New Roman"/>
                <w:sz w:val="20"/>
                <w:szCs w:val="20"/>
              </w:rPr>
            </w:pPr>
            <w:r>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6BA8B4B9" w14:textId="77777777" w:rsidR="008D0AEF" w:rsidRPr="009D4C8B" w:rsidRDefault="008D0AEF" w:rsidP="00585F81">
            <w:pPr>
              <w:pStyle w:val="TableParagraph"/>
              <w:rPr>
                <w:rFonts w:ascii="Times New Roman" w:hAnsi="Times New Roman" w:cs="Times New Roman"/>
                <w:sz w:val="20"/>
                <w:szCs w:val="20"/>
              </w:rPr>
            </w:pPr>
            <w:r w:rsidRPr="002464F9">
              <w:rPr>
                <w:rFonts w:ascii="Times New Roman" w:hAnsi="Times New Roman" w:cs="Times New Roman"/>
                <w:sz w:val="20"/>
                <w:szCs w:val="20"/>
              </w:rPr>
              <w:t>+</w:t>
            </w:r>
          </w:p>
        </w:tc>
      </w:tr>
    </w:tbl>
    <w:p w14:paraId="60A3A5C3" w14:textId="77777777" w:rsidR="008D0AEF" w:rsidRPr="003E292C" w:rsidRDefault="008D0AEF" w:rsidP="008D0AEF">
      <w:pPr>
        <w:pStyle w:val="BodyText"/>
        <w:spacing w:before="2"/>
        <w:ind w:firstLine="0"/>
        <w:rPr>
          <w:i/>
        </w:rPr>
      </w:pPr>
      <w:r w:rsidRPr="003E292C">
        <w:rPr>
          <w:i/>
        </w:rPr>
        <w:t>* Šā pasākuma ietvaros katram projektam jānovērtē ietekme uz vidi: šo pasākumu neīstenošana, lai neietekmētu nelabvēlīgi bioloģisko daudzveidību, savukārt nesniedz to pozitīvās ietekmes uz meža produktivitāti un klimata pārmaiņām.</w:t>
      </w:r>
      <w:r w:rsidRPr="003E292C">
        <w:rPr>
          <w:i/>
        </w:rPr>
        <w:tab/>
      </w:r>
      <w:r w:rsidRPr="003E292C">
        <w:rPr>
          <w:i/>
        </w:rPr>
        <w:tab/>
      </w:r>
      <w:r w:rsidRPr="003E292C">
        <w:rPr>
          <w:i/>
        </w:rPr>
        <w:tab/>
      </w:r>
      <w:r w:rsidRPr="003E292C">
        <w:rPr>
          <w:i/>
        </w:rPr>
        <w:tab/>
      </w:r>
      <w:r w:rsidRPr="003E292C">
        <w:rPr>
          <w:i/>
        </w:rPr>
        <w:tab/>
      </w:r>
      <w:r w:rsidRPr="003E292C">
        <w:rPr>
          <w:i/>
        </w:rPr>
        <w:tab/>
      </w:r>
      <w:r w:rsidRPr="003E292C">
        <w:rPr>
          <w:i/>
        </w:rPr>
        <w:tab/>
      </w:r>
      <w:r w:rsidRPr="003E292C">
        <w:rPr>
          <w:i/>
        </w:rPr>
        <w:tab/>
      </w:r>
      <w:r w:rsidRPr="003E292C">
        <w:rPr>
          <w:i/>
        </w:rPr>
        <w:tab/>
      </w:r>
    </w:p>
    <w:p w14:paraId="4B7913B1" w14:textId="77777777" w:rsidR="001F4467" w:rsidRDefault="001F4467">
      <w:pPr>
        <w:rPr>
          <w:rFonts w:eastAsia="Calibri" w:cs="Times New Roman"/>
          <w:b/>
          <w:caps/>
          <w:kern w:val="32"/>
          <w:sz w:val="32"/>
          <w:szCs w:val="20"/>
          <w:lang w:eastAsia="en-GB"/>
        </w:rPr>
      </w:pPr>
      <w:bookmarkStart w:id="88" w:name="_Toc174270139"/>
      <w:r>
        <w:br w:type="page"/>
      </w:r>
    </w:p>
    <w:p w14:paraId="5E11A2CB" w14:textId="1ED42416" w:rsidR="001F4467" w:rsidRPr="004826D1" w:rsidRDefault="001F4467" w:rsidP="001F4467">
      <w:pPr>
        <w:pStyle w:val="Heading1"/>
        <w:rPr>
          <w:rFonts w:ascii="Times New Roman" w:hAnsi="Times New Roman"/>
          <w:lang w:val="lv-LV"/>
        </w:rPr>
      </w:pPr>
      <w:bookmarkStart w:id="89" w:name="_Toc174272683"/>
      <w:r>
        <w:rPr>
          <w:rFonts w:ascii="Times New Roman" w:hAnsi="Times New Roman"/>
          <w:lang w:val="lv-LV"/>
        </w:rPr>
        <w:lastRenderedPageBreak/>
        <w:t>8</w:t>
      </w:r>
      <w:r w:rsidRPr="004826D1">
        <w:rPr>
          <w:rFonts w:ascii="Times New Roman" w:hAnsi="Times New Roman"/>
          <w:lang w:val="lv-LV"/>
        </w:rPr>
        <w:t>. Secinājumi un rekomendācijas</w:t>
      </w:r>
      <w:bookmarkEnd w:id="88"/>
      <w:bookmarkEnd w:id="89"/>
    </w:p>
    <w:p w14:paraId="659F2FD8" w14:textId="77777777" w:rsidR="001F4467" w:rsidRPr="004826D1" w:rsidRDefault="001F4467" w:rsidP="001F4467">
      <w:pPr>
        <w:rPr>
          <w:lang w:eastAsia="en-GB"/>
        </w:rPr>
      </w:pPr>
    </w:p>
    <w:p w14:paraId="26FB531A" w14:textId="77777777" w:rsidR="001F4467" w:rsidRPr="004826D1" w:rsidRDefault="001F4467" w:rsidP="001F4467">
      <w:pPr>
        <w:spacing w:after="120"/>
        <w:jc w:val="both"/>
        <w:rPr>
          <w:rFonts w:cs="Times New Roman"/>
        </w:rPr>
      </w:pPr>
      <w:r w:rsidRPr="004826D1">
        <w:rPr>
          <w:rFonts w:cs="Times New Roman"/>
        </w:rPr>
        <w:t>Stratēģiskais ietekmes uz vidi novērtējums Plānam parāda, ka:</w:t>
      </w:r>
    </w:p>
    <w:p w14:paraId="12AFD9ED" w14:textId="77777777" w:rsidR="001F4467" w:rsidRPr="004826D1" w:rsidRDefault="001F4467" w:rsidP="001F4467">
      <w:pPr>
        <w:numPr>
          <w:ilvl w:val="0"/>
          <w:numId w:val="25"/>
        </w:numPr>
        <w:spacing w:after="120"/>
        <w:jc w:val="both"/>
        <w:rPr>
          <w:rFonts w:cs="Times New Roman"/>
        </w:rPr>
      </w:pPr>
      <w:r w:rsidRPr="004826D1">
        <w:rPr>
          <w:rFonts w:cs="Times New Roman"/>
        </w:rPr>
        <w:t xml:space="preserve">Plāns kopumā atbilst Eiropas Savienības un nacionālajiem vides politikas plānošanas dokumentiem un starptautiskajām konvencijām. Galvenie mērķi un atbalstāmie rīcības virzieni ir vērsti uz kompromisa rašanu starp tādām bieži konfliktējošām nepieciešamībām kā: ekonomiskā izaugsme, </w:t>
      </w:r>
      <w:proofErr w:type="spellStart"/>
      <w:r w:rsidRPr="004826D1">
        <w:rPr>
          <w:rFonts w:cs="Times New Roman"/>
        </w:rPr>
        <w:t>cilvēkkapitāla</w:t>
      </w:r>
      <w:proofErr w:type="spellEnd"/>
      <w:r w:rsidRPr="004826D1">
        <w:rPr>
          <w:rFonts w:cs="Times New Roman"/>
        </w:rPr>
        <w:t xml:space="preserve"> un saimnieciskā attīstība un dabas un vides aizsardzība.</w:t>
      </w:r>
    </w:p>
    <w:p w14:paraId="7F480587" w14:textId="77777777" w:rsidR="001F4467" w:rsidRPr="004826D1" w:rsidRDefault="001F4467" w:rsidP="001F4467">
      <w:pPr>
        <w:numPr>
          <w:ilvl w:val="0"/>
          <w:numId w:val="25"/>
        </w:numPr>
        <w:spacing w:after="120"/>
        <w:jc w:val="both"/>
        <w:rPr>
          <w:rFonts w:cs="Times New Roman"/>
        </w:rPr>
      </w:pPr>
      <w:r w:rsidRPr="004826D1">
        <w:rPr>
          <w:rFonts w:cs="Times New Roman"/>
        </w:rPr>
        <w:t>Plānā noteiktie rīcības virzieni un pasākumi kopumā nav pretrunā ilgtspējīgas attīstības mērķiem, principiem un nacionālajai vides politikai, kā arī veicina Latvijas starptautisko saistību izpildi vides jomā.</w:t>
      </w:r>
    </w:p>
    <w:p w14:paraId="0909013C" w14:textId="77777777" w:rsidR="001F4467" w:rsidRPr="004826D1" w:rsidRDefault="001F4467" w:rsidP="001F4467">
      <w:pPr>
        <w:numPr>
          <w:ilvl w:val="0"/>
          <w:numId w:val="25"/>
        </w:numPr>
        <w:spacing w:after="120"/>
        <w:jc w:val="both"/>
        <w:rPr>
          <w:rFonts w:cs="Times New Roman"/>
        </w:rPr>
      </w:pPr>
      <w:r>
        <w:rPr>
          <w:rFonts w:cs="Times New Roman"/>
        </w:rPr>
        <w:t>Pēc ietekmes uz vidi īstenojamas ir abas izvērtētās pasākumu alternatīvas, bet katram konkrētam projektam, kas atbilst tiem 1. alternatīvas pasākumiem, kuriem 2. alternatīvā ir piedāvātas alternatīvas (skat. 1. un 2. pielikumu)</w:t>
      </w:r>
      <w:r w:rsidRPr="004826D1">
        <w:rPr>
          <w:rFonts w:cs="Times New Roman"/>
        </w:rPr>
        <w:t xml:space="preserve">, </w:t>
      </w:r>
      <w:r>
        <w:rPr>
          <w:rFonts w:cs="Times New Roman"/>
        </w:rPr>
        <w:t>ieteicams pirms īstenošanas detāli novērtēt ietekmi uz vidi, vai šā pasākuma pozitīvās ietekmes citās jomās attaisno negatīvo ietekmi uz bioloģisko daudzveidību</w:t>
      </w:r>
      <w:r w:rsidRPr="004826D1">
        <w:rPr>
          <w:rFonts w:cs="Times New Roman"/>
        </w:rPr>
        <w:t>.</w:t>
      </w:r>
    </w:p>
    <w:p w14:paraId="39811192" w14:textId="77777777" w:rsidR="001F4467" w:rsidRPr="004826D1" w:rsidRDefault="001F4467" w:rsidP="001F4467">
      <w:pPr>
        <w:numPr>
          <w:ilvl w:val="0"/>
          <w:numId w:val="25"/>
        </w:numPr>
        <w:spacing w:after="120"/>
        <w:jc w:val="both"/>
        <w:rPr>
          <w:rFonts w:cs="Times New Roman"/>
        </w:rPr>
      </w:pPr>
      <w:r w:rsidRPr="004826D1">
        <w:rPr>
          <w:rFonts w:cs="Times New Roman"/>
          <w:color w:val="000000"/>
          <w:szCs w:val="24"/>
        </w:rPr>
        <w:t>Katram enerģētikas projektam jāveic visas likumā noteiktās ietekmes uz vidi novērtējuma procedūras.</w:t>
      </w:r>
    </w:p>
    <w:p w14:paraId="278BDF6A" w14:textId="77777777" w:rsidR="001F4467" w:rsidRPr="004826D1" w:rsidRDefault="001F4467" w:rsidP="001F4467">
      <w:pPr>
        <w:numPr>
          <w:ilvl w:val="0"/>
          <w:numId w:val="25"/>
        </w:numPr>
        <w:spacing w:after="120"/>
        <w:jc w:val="both"/>
        <w:rPr>
          <w:rFonts w:cs="Times New Roman"/>
        </w:rPr>
      </w:pPr>
      <w:r w:rsidRPr="004826D1">
        <w:rPr>
          <w:rFonts w:cs="Times New Roman"/>
          <w:color w:val="000000"/>
          <w:szCs w:val="24"/>
        </w:rPr>
        <w:t>Vēja enerģētikas straujas attīstības gadījumā ieteicams veikt VES ietekmju uz putniem un sikspārņiem nacionāla mēroga monitoringu ar mērķi optimizēt turpmāku vēja enerģētikas attīstību ar minimālām nelabvēlīgām ietekmēm uz Latvijas faunu.</w:t>
      </w:r>
    </w:p>
    <w:p w14:paraId="3C06A306" w14:textId="77777777" w:rsidR="001F4467" w:rsidRPr="004826D1" w:rsidRDefault="001F4467" w:rsidP="001F4467">
      <w:pPr>
        <w:numPr>
          <w:ilvl w:val="0"/>
          <w:numId w:val="25"/>
        </w:numPr>
        <w:spacing w:after="120"/>
        <w:jc w:val="both"/>
        <w:rPr>
          <w:rFonts w:cs="Times New Roman"/>
        </w:rPr>
      </w:pPr>
      <w:r w:rsidRPr="004826D1">
        <w:rPr>
          <w:rFonts w:cs="Times New Roman"/>
        </w:rPr>
        <w:t>Atbilstoši Plāna 4. daļā “</w:t>
      </w:r>
      <w:proofErr w:type="spellStart"/>
      <w:r w:rsidRPr="004826D1">
        <w:rPr>
          <w:rFonts w:cs="Times New Roman"/>
        </w:rPr>
        <w:t>Rīcībpolitikas</w:t>
      </w:r>
      <w:proofErr w:type="spellEnd"/>
      <w:r w:rsidRPr="004826D1">
        <w:rPr>
          <w:rFonts w:cs="Times New Roman"/>
        </w:rPr>
        <w:t xml:space="preserve"> un pasākumi” noteiktajam pirms katra Plānā noteiktā pasākuma īstenošanas ir jāveic risku izvērtējums alternatīvu risinājumu iespējām.</w:t>
      </w:r>
    </w:p>
    <w:p w14:paraId="65A8FBE3" w14:textId="77777777" w:rsidR="001F4467" w:rsidRPr="004826D1" w:rsidRDefault="001F4467" w:rsidP="001F4467">
      <w:pPr>
        <w:numPr>
          <w:ilvl w:val="0"/>
          <w:numId w:val="25"/>
        </w:numPr>
        <w:spacing w:after="120"/>
        <w:jc w:val="both"/>
        <w:rPr>
          <w:rFonts w:cs="Times New Roman"/>
        </w:rPr>
      </w:pPr>
      <w:r w:rsidRPr="004826D1">
        <w:rPr>
          <w:rFonts w:cs="Times New Roman"/>
        </w:rPr>
        <w:t xml:space="preserve">Veicot plāna pārskatīšanu normatīvajos aktos noteiktajos termiņos, veikt detalizētāku analīzi dažādo </w:t>
      </w:r>
      <w:proofErr w:type="spellStart"/>
      <w:r w:rsidRPr="004826D1">
        <w:rPr>
          <w:rFonts w:cs="Times New Roman"/>
        </w:rPr>
        <w:t>rīcībpolitiku</w:t>
      </w:r>
      <w:proofErr w:type="spellEnd"/>
      <w:r w:rsidRPr="004826D1">
        <w:rPr>
          <w:rFonts w:cs="Times New Roman"/>
        </w:rPr>
        <w:t xml:space="preserve"> mijiedarbībai, sinerģijai un kompromisiem, to dažāda veida ietekmēm uz vidi, atbilstoši aktuālajai situācijai.</w:t>
      </w:r>
    </w:p>
    <w:p w14:paraId="42F6CDF8" w14:textId="3CC98041" w:rsidR="00F045A3" w:rsidRPr="004826D1" w:rsidRDefault="00F045A3" w:rsidP="008D0AEF">
      <w:pPr>
        <w:pStyle w:val="Heading2"/>
        <w:spacing w:after="120"/>
        <w:jc w:val="both"/>
      </w:pPr>
    </w:p>
    <w:sectPr w:rsidR="00F045A3" w:rsidRPr="004826D1" w:rsidSect="00217A10">
      <w:pgSz w:w="11906" w:h="16838"/>
      <w:pgMar w:top="1134" w:right="1134" w:bottom="1191" w:left="1701" w:header="709" w:footer="709" w:gutter="0"/>
      <w:pgNumType w:start="1"/>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6D576203"/>
  <w15:commentEx w15:done="0" w15:paraId="4C57F457"/>
  <w15:commentEx w15:done="0" w15:paraId="65459322"/>
  <w15:commentEx w15:done="0" w15:paraId="392A5DE9"/>
  <w15:commentEx w15:done="0" w15:paraId="28D9FE55"/>
  <w15:commentEx w15:done="0" w15:paraId="680F79A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C124347" w16cex:dateUtc="2024-06-13T08:23:18.314Z"/>
</w16cex:commentsExtensible>
</file>

<file path=word/commentsIds.xml><?xml version="1.0" encoding="utf-8"?>
<w16cid:commentsIds xmlns:mc="http://schemas.openxmlformats.org/markup-compatibility/2006" xmlns:w16cid="http://schemas.microsoft.com/office/word/2016/wordml/cid" mc:Ignorable="w16cid">
  <w16cid:commentId w16cid:paraId="6D576203" w16cid:durableId="6BF4DB31"/>
  <w16cid:commentId w16cid:paraId="4C57F457" w16cid:durableId="2D5BE4A7"/>
  <w16cid:commentId w16cid:paraId="65459322" w16cid:durableId="7671D420"/>
  <w16cid:commentId w16cid:paraId="392A5DE9" w16cid:durableId="76145333"/>
  <w16cid:commentId w16cid:paraId="28D9FE55" w16cid:durableId="05B26F78"/>
  <w16cid:commentId w16cid:paraId="680F79AD" w16cid:durableId="6C1243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34B8E" w14:textId="77777777" w:rsidR="00DD6F84" w:rsidRDefault="00DD6F84">
      <w:r>
        <w:separator/>
      </w:r>
    </w:p>
  </w:endnote>
  <w:endnote w:type="continuationSeparator" w:id="0">
    <w:p w14:paraId="263E0D6C" w14:textId="77777777" w:rsidR="00DD6F84" w:rsidRDefault="00DD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DokChampa">
    <w:panose1 w:val="020B0604020202020204"/>
    <w:charset w:val="00"/>
    <w:family w:val="swiss"/>
    <w:pitch w:val="variable"/>
    <w:sig w:usb0="03000003" w:usb1="00000000" w:usb2="00000000" w:usb3="00000000" w:csb0="00010001" w:csb1="00000000"/>
  </w:font>
  <w:font w:name="Yu Mincho">
    <w:panose1 w:val="02020400000000000000"/>
    <w:charset w:val="80"/>
    <w:family w:val="roman"/>
    <w:pitch w:val="variable"/>
    <w:sig w:usb0="800002E7" w:usb1="2AC7FCF0" w:usb2="00000012" w:usb3="00000000" w:csb0="0002009F" w:csb1="00000000"/>
  </w:font>
  <w:font w:name="EC Square Sans Pro">
    <w:panose1 w:val="00000000000000000000"/>
    <w:charset w:val="00"/>
    <w:family w:val="swiss"/>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Trade Gothic LT Com">
    <w:altName w:val="Courier New"/>
    <w:charset w:val="00"/>
    <w:family w:val="auto"/>
    <w:pitch w:val="variable"/>
    <w:sig w:usb0="00000000" w:usb1="00000000" w:usb2="00000000" w:usb3="00000000" w:csb0="00000001" w:csb1="00000000"/>
  </w:font>
  <w:font w:name="TradeGothicLTCom">
    <w:altName w:val="Angsana New"/>
    <w:panose1 w:val="00000000000000000000"/>
    <w:charset w:val="4D"/>
    <w:family w:val="auto"/>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8D9EA" w14:textId="77777777" w:rsidR="00DD6F84" w:rsidRDefault="00DD6F84">
    <w:pPr>
      <w:pStyle w:val="Footer"/>
      <w:jc w:val="center"/>
    </w:pPr>
    <w:r>
      <w:fldChar w:fldCharType="begin"/>
    </w:r>
    <w:r>
      <w:instrText xml:space="preserve"> PAGE   \* MERGEFORMAT </w:instrText>
    </w:r>
    <w:r>
      <w:fldChar w:fldCharType="separate"/>
    </w:r>
    <w:r w:rsidR="001F4467">
      <w:rPr>
        <w:noProof/>
      </w:rPr>
      <w:t>3</w:t>
    </w:r>
    <w:r>
      <w:fldChar w:fldCharType="end"/>
    </w:r>
  </w:p>
  <w:p w14:paraId="107CB4D6" w14:textId="77777777" w:rsidR="00DD6F84" w:rsidRDefault="00DD6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8FA79" w14:textId="77777777" w:rsidR="00DD6F84" w:rsidRDefault="00DD6F84">
      <w:r>
        <w:separator/>
      </w:r>
    </w:p>
  </w:footnote>
  <w:footnote w:type="continuationSeparator" w:id="0">
    <w:p w14:paraId="064B2B96" w14:textId="77777777" w:rsidR="00DD6F84" w:rsidRDefault="00DD6F84">
      <w:r>
        <w:continuationSeparator/>
      </w:r>
    </w:p>
  </w:footnote>
  <w:footnote w:id="1">
    <w:p w14:paraId="536A5AD1" w14:textId="77777777" w:rsidR="00DD6F84" w:rsidRPr="002E584B" w:rsidRDefault="00DD6F84" w:rsidP="002E584B">
      <w:pPr>
        <w:pStyle w:val="FootnoteText"/>
        <w:jc w:val="both"/>
        <w:rPr>
          <w:rFonts w:cs="Calibri"/>
        </w:rPr>
      </w:pPr>
      <w:r w:rsidRPr="002E584B">
        <w:rPr>
          <w:rStyle w:val="FootnoteReference"/>
          <w:rFonts w:cs="Calibri"/>
        </w:rPr>
        <w:footnoteRef/>
      </w:r>
      <w:r w:rsidRPr="002E584B">
        <w:rPr>
          <w:rFonts w:cs="Calibri"/>
        </w:rPr>
        <w:t xml:space="preserve"> </w:t>
      </w:r>
      <w:hyperlink r:id="rId1" w:history="1">
        <w:r w:rsidRPr="002E584B">
          <w:rPr>
            <w:rStyle w:val="Hyperlink"/>
            <w:rFonts w:cs="Calibri"/>
          </w:rPr>
          <w:t>https://www.em.gov.lv/lv/nozares_politika/energoefektivitate_un_siltumapgade/zinojumi_eiropas_komisijai/</w:t>
        </w:r>
      </w:hyperlink>
      <w:r w:rsidRPr="002E584B">
        <w:rPr>
          <w:rFonts w:cs="Calibri"/>
        </w:rPr>
        <w:t xml:space="preserve"> </w:t>
      </w:r>
    </w:p>
  </w:footnote>
  <w:footnote w:id="2">
    <w:p w14:paraId="322ADE11" w14:textId="77777777" w:rsidR="00DD6F84" w:rsidRPr="003231C8" w:rsidRDefault="00DD6F84" w:rsidP="002E584B">
      <w:pPr>
        <w:pStyle w:val="FootnoteText"/>
        <w:jc w:val="both"/>
      </w:pPr>
      <w:r w:rsidRPr="002E584B">
        <w:rPr>
          <w:rStyle w:val="FootnoteReference"/>
          <w:rFonts w:cs="Calibri"/>
        </w:rPr>
        <w:footnoteRef/>
      </w:r>
      <w:r w:rsidRPr="003231C8">
        <w:t xml:space="preserve"> Direktīvas 2018/2001 24.panta 10.punkta c) apakšpunkts; Direktīvas 2023/1791 24.panta 1.punkts</w:t>
      </w:r>
    </w:p>
  </w:footnote>
  <w:footnote w:id="3">
    <w:p w14:paraId="3195F95C" w14:textId="77777777" w:rsidR="00DD6F84" w:rsidRPr="003231C8" w:rsidRDefault="00DD6F84" w:rsidP="00E6562D">
      <w:pPr>
        <w:jc w:val="both"/>
        <w:rPr>
          <w:rFonts w:ascii="Cambria" w:eastAsia="Calibri" w:hAnsi="Cambria"/>
          <w:sz w:val="18"/>
          <w:szCs w:val="18"/>
        </w:rPr>
      </w:pPr>
      <w:r w:rsidRPr="003231C8">
        <w:rPr>
          <w:rFonts w:ascii="Cambria" w:hAnsi="Cambria"/>
          <w:sz w:val="18"/>
          <w:szCs w:val="18"/>
          <w:vertAlign w:val="superscript"/>
        </w:rPr>
        <w:footnoteRef/>
      </w:r>
      <w:r w:rsidRPr="003231C8">
        <w:rPr>
          <w:rFonts w:ascii="Cambria" w:hAnsi="Cambria"/>
          <w:sz w:val="18"/>
          <w:szCs w:val="18"/>
        </w:rPr>
        <w:t xml:space="preserve"> </w:t>
      </w:r>
      <w:r w:rsidRPr="00E6562D">
        <w:rPr>
          <w:rFonts w:ascii="Cambria" w:hAnsi="Cambria" w:cs="Times New Roman"/>
          <w:sz w:val="18"/>
          <w:szCs w:val="18"/>
        </w:rPr>
        <w:t xml:space="preserve">Latvijas-Igaunijas </w:t>
      </w:r>
      <w:proofErr w:type="spellStart"/>
      <w:r w:rsidRPr="00E6562D">
        <w:rPr>
          <w:rFonts w:ascii="Cambria" w:hAnsi="Cambria" w:cs="Times New Roman"/>
          <w:sz w:val="18"/>
          <w:szCs w:val="18"/>
        </w:rPr>
        <w:t>atkrastes</w:t>
      </w:r>
      <w:proofErr w:type="spellEnd"/>
      <w:r w:rsidRPr="00E6562D">
        <w:rPr>
          <w:rFonts w:ascii="Cambria" w:hAnsi="Cambria" w:cs="Times New Roman"/>
          <w:sz w:val="18"/>
          <w:szCs w:val="18"/>
        </w:rPr>
        <w:t xml:space="preserve"> vēja parka ELWIND īstenošanas darbība paredzēt kopīgi uzstādīt arī līdz 1000 MW jaunas vēja enerģijas jaudas.</w:t>
      </w:r>
    </w:p>
  </w:footnote>
  <w:footnote w:id="4">
    <w:p w14:paraId="618C0753" w14:textId="77777777" w:rsidR="00DD6F84" w:rsidRDefault="00DD6F84" w:rsidP="00702EF7">
      <w:pPr>
        <w:pStyle w:val="FootnoteText"/>
      </w:pPr>
      <w:r>
        <w:rPr>
          <w:rStyle w:val="FootnoteReference"/>
        </w:rPr>
        <w:footnoteRef/>
      </w:r>
      <w:r>
        <w:t xml:space="preserve"> Latvijas Lauksaimniecības universitāte “Siltumnīcefekta gāzu emisiju samazināšanas iespējas ar klimatam draudzīgu lauksaimniecību un mežsaimniecību Latvijā” </w:t>
      </w:r>
      <w:proofErr w:type="spellStart"/>
      <w:r>
        <w:t>EVIDEnT</w:t>
      </w:r>
      <w:proofErr w:type="spellEnd"/>
      <w:r>
        <w:t xml:space="preserve"> projekti. 2018.</w:t>
      </w:r>
    </w:p>
  </w:footnote>
  <w:footnote w:id="5">
    <w:p w14:paraId="011B0302" w14:textId="77777777" w:rsidR="008D0AEF" w:rsidRPr="00424AE9" w:rsidRDefault="008D0AEF" w:rsidP="008D0AEF">
      <w:pPr>
        <w:pStyle w:val="FootnoteText"/>
        <w:rPr>
          <w:rFonts w:ascii="Times New Roman" w:hAnsi="Times New Roman"/>
        </w:rPr>
      </w:pPr>
      <w:r w:rsidRPr="00424AE9">
        <w:rPr>
          <w:rStyle w:val="FootnoteReference"/>
          <w:rFonts w:ascii="Times New Roman" w:hAnsi="Times New Roman"/>
        </w:rPr>
        <w:footnoteRef/>
      </w:r>
      <w:r w:rsidRPr="00424AE9">
        <w:rPr>
          <w:rFonts w:ascii="Times New Roman" w:hAnsi="Times New Roman"/>
        </w:rPr>
        <w:t xml:space="preserve"> </w:t>
      </w:r>
      <w:r w:rsidRPr="00B304DA">
        <w:rPr>
          <w:color w:val="000000"/>
          <w:szCs w:val="24"/>
        </w:rPr>
        <w:t>03.04.2019 Atzinums Nr. 4-03/7 "Par Jūras plānojuma 2030 Vides pārskatu"</w:t>
      </w:r>
      <w:r w:rsidRPr="00424AE9">
        <w:rPr>
          <w:rFonts w:ascii="Times New Roman" w:hAnsi="Times New Roman"/>
        </w:rPr>
        <w:t xml:space="preserve"> </w:t>
      </w:r>
    </w:p>
  </w:footnote>
  <w:footnote w:id="6">
    <w:p w14:paraId="044F1D0D" w14:textId="77777777" w:rsidR="008D0AEF" w:rsidRPr="00424AE9" w:rsidRDefault="008D0AEF" w:rsidP="008D0AEF">
      <w:pPr>
        <w:pStyle w:val="FootnoteText"/>
        <w:rPr>
          <w:rFonts w:ascii="Times New Roman" w:hAnsi="Times New Roman"/>
        </w:rPr>
      </w:pPr>
      <w:r w:rsidRPr="00424AE9">
        <w:rPr>
          <w:rStyle w:val="FootnoteReference"/>
          <w:rFonts w:ascii="Times New Roman" w:hAnsi="Times New Roman"/>
        </w:rPr>
        <w:footnoteRef/>
      </w:r>
      <w:r w:rsidRPr="00424AE9">
        <w:rPr>
          <w:rFonts w:ascii="Times New Roman" w:hAnsi="Times New Roman"/>
        </w:rPr>
        <w:t xml:space="preserve"> </w:t>
      </w:r>
      <w:r w:rsidRPr="00FB513E">
        <w:rPr>
          <w:color w:val="000000"/>
          <w:szCs w:val="24"/>
        </w:rPr>
        <w:t>"L</w:t>
      </w:r>
      <w:r>
        <w:rPr>
          <w:color w:val="000000"/>
          <w:szCs w:val="24"/>
          <w:lang w:val="lv-LV"/>
        </w:rPr>
        <w:t xml:space="preserve">atvijas situācijai atbilstoša meža apsaimniekošanas </w:t>
      </w:r>
      <w:r w:rsidRPr="00FB513E">
        <w:rPr>
          <w:color w:val="000000"/>
          <w:szCs w:val="24"/>
        </w:rPr>
        <w:t>SEG</w:t>
      </w:r>
      <w:r>
        <w:rPr>
          <w:color w:val="000000"/>
          <w:szCs w:val="24"/>
          <w:lang w:val="lv-LV"/>
        </w:rPr>
        <w:t xml:space="preserve"> emisiju un piesaistes references līmeņa noteikšana </w:t>
      </w:r>
      <w:r w:rsidRPr="00FB513E">
        <w:rPr>
          <w:color w:val="000000"/>
          <w:szCs w:val="24"/>
        </w:rPr>
        <w:t>2021.–2025.</w:t>
      </w:r>
      <w:r>
        <w:rPr>
          <w:color w:val="000000"/>
          <w:szCs w:val="24"/>
          <w:lang w:val="lv-LV"/>
        </w:rPr>
        <w:t> gadam</w:t>
      </w:r>
      <w:r w:rsidRPr="00FB513E">
        <w:rPr>
          <w:color w:val="000000"/>
          <w:szCs w:val="24"/>
        </w:rPr>
        <w:t>", SIA “Meža un koksnes produktu pētniecības un attīstības institūts”, 2018</w:t>
      </w:r>
    </w:p>
  </w:footnote>
  <w:footnote w:id="7">
    <w:p w14:paraId="7DAE1034" w14:textId="77777777" w:rsidR="00B10572" w:rsidRDefault="00B10572" w:rsidP="00B10572">
      <w:pPr>
        <w:pStyle w:val="FootnoteText"/>
      </w:pPr>
      <w:r>
        <w:rPr>
          <w:rStyle w:val="FootnoteReference"/>
        </w:rPr>
        <w:footnoteRef/>
      </w:r>
      <w:r>
        <w:t xml:space="preserve"> </w:t>
      </w:r>
      <w:hyperlink r:id="rId2" w:history="1">
        <w:r w:rsidRPr="006779EA">
          <w:rPr>
            <w:rStyle w:val="Hyperlink"/>
          </w:rPr>
          <w:t>https://www.youtube.com/watch?v=nmnrzdCsCkM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7CBD"/>
    <w:multiLevelType w:val="hybridMultilevel"/>
    <w:tmpl w:val="ED104576"/>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74055A5"/>
    <w:multiLevelType w:val="hybridMultilevel"/>
    <w:tmpl w:val="CF20B9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A4930C5"/>
    <w:multiLevelType w:val="hybridMultilevel"/>
    <w:tmpl w:val="50C401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D610478"/>
    <w:multiLevelType w:val="hybridMultilevel"/>
    <w:tmpl w:val="66589DEC"/>
    <w:lvl w:ilvl="0" w:tplc="04260011">
      <w:start w:val="1"/>
      <w:numFmt w:val="decimal"/>
      <w:lvlText w:val="%1)"/>
      <w:lvlJc w:val="left"/>
      <w:pPr>
        <w:ind w:left="948" w:hanging="360"/>
      </w:pPr>
      <w:rPr>
        <w:rFonts w:hint="default"/>
      </w:rPr>
    </w:lvl>
    <w:lvl w:ilvl="1" w:tplc="04260019" w:tentative="1">
      <w:start w:val="1"/>
      <w:numFmt w:val="lowerLetter"/>
      <w:lvlText w:val="%2."/>
      <w:lvlJc w:val="left"/>
      <w:pPr>
        <w:ind w:left="1668" w:hanging="360"/>
      </w:pPr>
    </w:lvl>
    <w:lvl w:ilvl="2" w:tplc="0426001B" w:tentative="1">
      <w:start w:val="1"/>
      <w:numFmt w:val="lowerRoman"/>
      <w:lvlText w:val="%3."/>
      <w:lvlJc w:val="right"/>
      <w:pPr>
        <w:ind w:left="2388" w:hanging="180"/>
      </w:pPr>
    </w:lvl>
    <w:lvl w:ilvl="3" w:tplc="0426000F" w:tentative="1">
      <w:start w:val="1"/>
      <w:numFmt w:val="decimal"/>
      <w:lvlText w:val="%4."/>
      <w:lvlJc w:val="left"/>
      <w:pPr>
        <w:ind w:left="3108" w:hanging="360"/>
      </w:pPr>
    </w:lvl>
    <w:lvl w:ilvl="4" w:tplc="04260019" w:tentative="1">
      <w:start w:val="1"/>
      <w:numFmt w:val="lowerLetter"/>
      <w:lvlText w:val="%5."/>
      <w:lvlJc w:val="left"/>
      <w:pPr>
        <w:ind w:left="3828" w:hanging="360"/>
      </w:pPr>
    </w:lvl>
    <w:lvl w:ilvl="5" w:tplc="0426001B" w:tentative="1">
      <w:start w:val="1"/>
      <w:numFmt w:val="lowerRoman"/>
      <w:lvlText w:val="%6."/>
      <w:lvlJc w:val="right"/>
      <w:pPr>
        <w:ind w:left="4548" w:hanging="180"/>
      </w:pPr>
    </w:lvl>
    <w:lvl w:ilvl="6" w:tplc="0426000F" w:tentative="1">
      <w:start w:val="1"/>
      <w:numFmt w:val="decimal"/>
      <w:lvlText w:val="%7."/>
      <w:lvlJc w:val="left"/>
      <w:pPr>
        <w:ind w:left="5268" w:hanging="360"/>
      </w:pPr>
    </w:lvl>
    <w:lvl w:ilvl="7" w:tplc="04260019" w:tentative="1">
      <w:start w:val="1"/>
      <w:numFmt w:val="lowerLetter"/>
      <w:lvlText w:val="%8."/>
      <w:lvlJc w:val="left"/>
      <w:pPr>
        <w:ind w:left="5988" w:hanging="360"/>
      </w:pPr>
    </w:lvl>
    <w:lvl w:ilvl="8" w:tplc="0426001B" w:tentative="1">
      <w:start w:val="1"/>
      <w:numFmt w:val="lowerRoman"/>
      <w:lvlText w:val="%9."/>
      <w:lvlJc w:val="right"/>
      <w:pPr>
        <w:ind w:left="6708" w:hanging="180"/>
      </w:pPr>
    </w:lvl>
  </w:abstractNum>
  <w:abstractNum w:abstractNumId="4">
    <w:nsid w:val="12201BEC"/>
    <w:multiLevelType w:val="hybridMultilevel"/>
    <w:tmpl w:val="D7A6B770"/>
    <w:lvl w:ilvl="0" w:tplc="0426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5">
    <w:nsid w:val="15A34A23"/>
    <w:multiLevelType w:val="multilevel"/>
    <w:tmpl w:val="D7FC9FA0"/>
    <w:lvl w:ilvl="0">
      <w:start w:val="1"/>
      <w:numFmt w:val="decimal"/>
      <w:pStyle w:val="Virsraksts1"/>
      <w:lvlText w:val="%1."/>
      <w:lvlJc w:val="left"/>
      <w:pPr>
        <w:ind w:left="4188"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Virsraksts2"/>
      <w:lvlText w:val="%1.%2."/>
      <w:lvlJc w:val="left"/>
      <w:pPr>
        <w:ind w:left="858" w:hanging="432"/>
      </w:pPr>
    </w:lvl>
    <w:lvl w:ilvl="2">
      <w:start w:val="1"/>
      <w:numFmt w:val="decimal"/>
      <w:pStyle w:val="Virsraksts3"/>
      <w:lvlText w:val="%1.%2.%3."/>
      <w:lvlJc w:val="left"/>
      <w:pPr>
        <w:ind w:left="1781" w:hanging="504"/>
      </w:pPr>
    </w:lvl>
    <w:lvl w:ilvl="3">
      <w:start w:val="1"/>
      <w:numFmt w:val="decimal"/>
      <w:pStyle w:val="Virsraksts4"/>
      <w:lvlText w:val="%1.%2.%3.%4."/>
      <w:lvlJc w:val="left"/>
      <w:pPr>
        <w:ind w:left="1783" w:hanging="648"/>
      </w:pPr>
      <w:rPr>
        <w:i w:val="0"/>
      </w:r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6">
    <w:nsid w:val="15FA5D44"/>
    <w:multiLevelType w:val="hybridMultilevel"/>
    <w:tmpl w:val="AA4A81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62A1149"/>
    <w:multiLevelType w:val="hybridMultilevel"/>
    <w:tmpl w:val="C1BCE440"/>
    <w:lvl w:ilvl="0" w:tplc="04260001">
      <w:start w:val="1"/>
      <w:numFmt w:val="bullet"/>
      <w:lvlText w:val=""/>
      <w:lvlJc w:val="left"/>
      <w:pPr>
        <w:ind w:left="720" w:hanging="360"/>
      </w:pPr>
      <w:rPr>
        <w:rFonts w:ascii="Symbol" w:hAnsi="Symbol"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6E17CA3"/>
    <w:multiLevelType w:val="hybridMultilevel"/>
    <w:tmpl w:val="3B08EFFC"/>
    <w:lvl w:ilvl="0" w:tplc="A62A261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F2931F9"/>
    <w:multiLevelType w:val="hybridMultilevel"/>
    <w:tmpl w:val="3B08EFFC"/>
    <w:lvl w:ilvl="0" w:tplc="A62A2614">
      <w:start w:val="1"/>
      <w:numFmt w:val="decimal"/>
      <w:lvlText w:val="%1."/>
      <w:lvlJc w:val="left"/>
      <w:pPr>
        <w:tabs>
          <w:tab w:val="num" w:pos="1080"/>
        </w:tabs>
        <w:ind w:left="1080" w:hanging="360"/>
      </w:pPr>
      <w:rPr>
        <w:rFonts w:hint="default"/>
      </w:rPr>
    </w:lvl>
    <w:lvl w:ilvl="1" w:tplc="FFDAF7E4">
      <w:start w:val="1"/>
      <w:numFmt w:val="bullet"/>
      <w:lvlText w:val=""/>
      <w:lvlJc w:val="left"/>
      <w:pPr>
        <w:tabs>
          <w:tab w:val="num" w:pos="1800"/>
        </w:tabs>
        <w:ind w:left="1800" w:hanging="360"/>
      </w:pPr>
      <w:rPr>
        <w:rFonts w:ascii="Wingdings" w:hAnsi="Wingdings" w:hint="default"/>
        <w:b w:val="0"/>
        <w:i w:val="0"/>
        <w:sz w:val="2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F2E5037"/>
    <w:multiLevelType w:val="hybridMultilevel"/>
    <w:tmpl w:val="23200C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0132B33"/>
    <w:multiLevelType w:val="hybridMultilevel"/>
    <w:tmpl w:val="9822BD44"/>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1761E6"/>
    <w:multiLevelType w:val="hybridMultilevel"/>
    <w:tmpl w:val="F600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2F5125"/>
    <w:multiLevelType w:val="hybridMultilevel"/>
    <w:tmpl w:val="ED1E4E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24AB5B8E"/>
    <w:multiLevelType w:val="hybridMultilevel"/>
    <w:tmpl w:val="E32A6622"/>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255859D0"/>
    <w:multiLevelType w:val="hybridMultilevel"/>
    <w:tmpl w:val="6764DD68"/>
    <w:lvl w:ilvl="0" w:tplc="0426000F">
      <w:start w:val="1"/>
      <w:numFmt w:val="bullet"/>
      <w:lvlText w:val=""/>
      <w:lvlJc w:val="left"/>
      <w:pPr>
        <w:ind w:left="720" w:hanging="360"/>
      </w:pPr>
      <w:rPr>
        <w:rFonts w:ascii="Symbol" w:hAnsi="Symbol" w:hint="default"/>
      </w:rPr>
    </w:lvl>
    <w:lvl w:ilvl="1" w:tplc="04260019">
      <w:start w:val="1"/>
      <w:numFmt w:val="bullet"/>
      <w:lvlText w:val="o"/>
      <w:lvlJc w:val="left"/>
      <w:pPr>
        <w:ind w:left="1440" w:hanging="360"/>
      </w:pPr>
      <w:rPr>
        <w:rFonts w:ascii="Courier New" w:hAnsi="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hint="default"/>
      </w:rPr>
    </w:lvl>
    <w:lvl w:ilvl="8" w:tplc="0426001B" w:tentative="1">
      <w:start w:val="1"/>
      <w:numFmt w:val="bullet"/>
      <w:lvlText w:val=""/>
      <w:lvlJc w:val="left"/>
      <w:pPr>
        <w:ind w:left="6480" w:hanging="360"/>
      </w:pPr>
      <w:rPr>
        <w:rFonts w:ascii="Wingdings" w:hAnsi="Wingdings" w:hint="default"/>
      </w:rPr>
    </w:lvl>
  </w:abstractNum>
  <w:abstractNum w:abstractNumId="16">
    <w:nsid w:val="301A1C50"/>
    <w:multiLevelType w:val="hybridMultilevel"/>
    <w:tmpl w:val="BD9CA3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1A42073"/>
    <w:multiLevelType w:val="hybridMultilevel"/>
    <w:tmpl w:val="75387ADE"/>
    <w:lvl w:ilvl="0" w:tplc="04260005">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33EA4C3A"/>
    <w:multiLevelType w:val="hybridMultilevel"/>
    <w:tmpl w:val="D9D2D1A8"/>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39425574"/>
    <w:multiLevelType w:val="hybridMultilevel"/>
    <w:tmpl w:val="A30CB250"/>
    <w:lvl w:ilvl="0" w:tplc="236C67F6">
      <w:start w:val="1"/>
      <w:numFmt w:val="decimal"/>
      <w:lvlText w:val="%1)"/>
      <w:lvlJc w:val="left"/>
      <w:pPr>
        <w:ind w:left="720" w:hanging="360"/>
      </w:pPr>
      <w:rPr>
        <w:rFonts w:ascii="Cambria" w:hAnsi="Cambria" w:cs="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F235B60"/>
    <w:multiLevelType w:val="hybridMultilevel"/>
    <w:tmpl w:val="929AAA2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1">
    <w:nsid w:val="41A9396D"/>
    <w:multiLevelType w:val="hybridMultilevel"/>
    <w:tmpl w:val="38D48EBA"/>
    <w:lvl w:ilvl="0" w:tplc="DA60153C">
      <w:start w:val="1"/>
      <w:numFmt w:val="decimal"/>
      <w:lvlText w:val="%1."/>
      <w:lvlJc w:val="left"/>
      <w:pPr>
        <w:ind w:left="720" w:hanging="360"/>
      </w:pPr>
      <w:rPr>
        <w:rFonts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43C69FB7"/>
    <w:multiLevelType w:val="hybridMultilevel"/>
    <w:tmpl w:val="0E728D6C"/>
    <w:lvl w:ilvl="0" w:tplc="0B4A61B2">
      <w:start w:val="1"/>
      <w:numFmt w:val="bullet"/>
      <w:lvlText w:val="·"/>
      <w:lvlJc w:val="left"/>
      <w:pPr>
        <w:ind w:left="720" w:hanging="360"/>
      </w:pPr>
      <w:rPr>
        <w:rFonts w:ascii="Symbol" w:hAnsi="Symbol" w:hint="default"/>
      </w:rPr>
    </w:lvl>
    <w:lvl w:ilvl="1" w:tplc="6584FBFA">
      <w:start w:val="1"/>
      <w:numFmt w:val="bullet"/>
      <w:lvlText w:val="o"/>
      <w:lvlJc w:val="left"/>
      <w:pPr>
        <w:ind w:left="1440" w:hanging="360"/>
      </w:pPr>
      <w:rPr>
        <w:rFonts w:ascii="Courier New" w:hAnsi="Courier New" w:hint="default"/>
      </w:rPr>
    </w:lvl>
    <w:lvl w:ilvl="2" w:tplc="4148BE74">
      <w:start w:val="1"/>
      <w:numFmt w:val="bullet"/>
      <w:lvlText w:val=""/>
      <w:lvlJc w:val="left"/>
      <w:pPr>
        <w:ind w:left="2160" w:hanging="360"/>
      </w:pPr>
      <w:rPr>
        <w:rFonts w:ascii="Wingdings" w:hAnsi="Wingdings" w:hint="default"/>
      </w:rPr>
    </w:lvl>
    <w:lvl w:ilvl="3" w:tplc="1EF4F6A2">
      <w:start w:val="1"/>
      <w:numFmt w:val="bullet"/>
      <w:lvlText w:val=""/>
      <w:lvlJc w:val="left"/>
      <w:pPr>
        <w:ind w:left="2880" w:hanging="360"/>
      </w:pPr>
      <w:rPr>
        <w:rFonts w:ascii="Symbol" w:hAnsi="Symbol" w:hint="default"/>
      </w:rPr>
    </w:lvl>
    <w:lvl w:ilvl="4" w:tplc="6540BACE">
      <w:start w:val="1"/>
      <w:numFmt w:val="bullet"/>
      <w:lvlText w:val="o"/>
      <w:lvlJc w:val="left"/>
      <w:pPr>
        <w:ind w:left="3600" w:hanging="360"/>
      </w:pPr>
      <w:rPr>
        <w:rFonts w:ascii="Courier New" w:hAnsi="Courier New" w:hint="default"/>
      </w:rPr>
    </w:lvl>
    <w:lvl w:ilvl="5" w:tplc="F828C24E">
      <w:start w:val="1"/>
      <w:numFmt w:val="bullet"/>
      <w:lvlText w:val=""/>
      <w:lvlJc w:val="left"/>
      <w:pPr>
        <w:ind w:left="4320" w:hanging="360"/>
      </w:pPr>
      <w:rPr>
        <w:rFonts w:ascii="Wingdings" w:hAnsi="Wingdings" w:hint="default"/>
      </w:rPr>
    </w:lvl>
    <w:lvl w:ilvl="6" w:tplc="DE82AA9C">
      <w:start w:val="1"/>
      <w:numFmt w:val="bullet"/>
      <w:lvlText w:val=""/>
      <w:lvlJc w:val="left"/>
      <w:pPr>
        <w:ind w:left="5040" w:hanging="360"/>
      </w:pPr>
      <w:rPr>
        <w:rFonts w:ascii="Symbol" w:hAnsi="Symbol" w:hint="default"/>
      </w:rPr>
    </w:lvl>
    <w:lvl w:ilvl="7" w:tplc="AD620974">
      <w:start w:val="1"/>
      <w:numFmt w:val="bullet"/>
      <w:lvlText w:val="o"/>
      <w:lvlJc w:val="left"/>
      <w:pPr>
        <w:ind w:left="5760" w:hanging="360"/>
      </w:pPr>
      <w:rPr>
        <w:rFonts w:ascii="Courier New" w:hAnsi="Courier New" w:hint="default"/>
      </w:rPr>
    </w:lvl>
    <w:lvl w:ilvl="8" w:tplc="22709A9C">
      <w:start w:val="1"/>
      <w:numFmt w:val="bullet"/>
      <w:lvlText w:val=""/>
      <w:lvlJc w:val="left"/>
      <w:pPr>
        <w:ind w:left="6480" w:hanging="360"/>
      </w:pPr>
      <w:rPr>
        <w:rFonts w:ascii="Wingdings" w:hAnsi="Wingdings" w:hint="default"/>
      </w:rPr>
    </w:lvl>
  </w:abstractNum>
  <w:abstractNum w:abstractNumId="23">
    <w:nsid w:val="44DB4AF2"/>
    <w:multiLevelType w:val="multilevel"/>
    <w:tmpl w:val="09B488D2"/>
    <w:lvl w:ilvl="0">
      <w:start w:val="1"/>
      <w:numFmt w:val="decimal"/>
      <w:lvlText w:val="%1"/>
      <w:lvlJc w:val="left"/>
      <w:pPr>
        <w:tabs>
          <w:tab w:val="num" w:pos="612"/>
        </w:tabs>
        <w:ind w:left="61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2565"/>
        </w:tabs>
        <w:ind w:left="2565"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4">
    <w:nsid w:val="48B2119B"/>
    <w:multiLevelType w:val="hybridMultilevel"/>
    <w:tmpl w:val="959C0C3A"/>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4B4850B4"/>
    <w:multiLevelType w:val="hybridMultilevel"/>
    <w:tmpl w:val="449C73FC"/>
    <w:lvl w:ilvl="0" w:tplc="D226A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nsid w:val="4DA336CD"/>
    <w:multiLevelType w:val="hybridMultilevel"/>
    <w:tmpl w:val="3AF06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4E042A23"/>
    <w:multiLevelType w:val="hybridMultilevel"/>
    <w:tmpl w:val="47B8B5EE"/>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FC571FA"/>
    <w:multiLevelType w:val="hybridMultilevel"/>
    <w:tmpl w:val="1D3E2D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30">
    <w:nsid w:val="52E43E78"/>
    <w:multiLevelType w:val="hybridMultilevel"/>
    <w:tmpl w:val="9C865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573972DA"/>
    <w:multiLevelType w:val="hybridMultilevel"/>
    <w:tmpl w:val="EF02E51E"/>
    <w:lvl w:ilvl="0" w:tplc="5A3AC08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5A2EDB7C"/>
    <w:multiLevelType w:val="hybridMultilevel"/>
    <w:tmpl w:val="E76CB094"/>
    <w:lvl w:ilvl="0" w:tplc="CF4E69FC">
      <w:start w:val="1"/>
      <w:numFmt w:val="bullet"/>
      <w:lvlText w:val="·"/>
      <w:lvlJc w:val="left"/>
      <w:pPr>
        <w:ind w:left="720" w:hanging="360"/>
      </w:pPr>
      <w:rPr>
        <w:rFonts w:ascii="Symbol" w:hAnsi="Symbol" w:hint="default"/>
      </w:rPr>
    </w:lvl>
    <w:lvl w:ilvl="1" w:tplc="84484F88">
      <w:start w:val="1"/>
      <w:numFmt w:val="bullet"/>
      <w:lvlText w:val="o"/>
      <w:lvlJc w:val="left"/>
      <w:pPr>
        <w:ind w:left="1440" w:hanging="360"/>
      </w:pPr>
      <w:rPr>
        <w:rFonts w:ascii="Courier New" w:hAnsi="Courier New" w:hint="default"/>
      </w:rPr>
    </w:lvl>
    <w:lvl w:ilvl="2" w:tplc="9DDA61F2">
      <w:start w:val="1"/>
      <w:numFmt w:val="bullet"/>
      <w:lvlText w:val=""/>
      <w:lvlJc w:val="left"/>
      <w:pPr>
        <w:ind w:left="2160" w:hanging="360"/>
      </w:pPr>
      <w:rPr>
        <w:rFonts w:ascii="Wingdings" w:hAnsi="Wingdings" w:hint="default"/>
      </w:rPr>
    </w:lvl>
    <w:lvl w:ilvl="3" w:tplc="F0CC4A46">
      <w:start w:val="1"/>
      <w:numFmt w:val="bullet"/>
      <w:lvlText w:val=""/>
      <w:lvlJc w:val="left"/>
      <w:pPr>
        <w:ind w:left="2880" w:hanging="360"/>
      </w:pPr>
      <w:rPr>
        <w:rFonts w:ascii="Symbol" w:hAnsi="Symbol" w:hint="default"/>
      </w:rPr>
    </w:lvl>
    <w:lvl w:ilvl="4" w:tplc="D3504CC2">
      <w:start w:val="1"/>
      <w:numFmt w:val="bullet"/>
      <w:lvlText w:val="o"/>
      <w:lvlJc w:val="left"/>
      <w:pPr>
        <w:ind w:left="3600" w:hanging="360"/>
      </w:pPr>
      <w:rPr>
        <w:rFonts w:ascii="Courier New" w:hAnsi="Courier New" w:hint="default"/>
      </w:rPr>
    </w:lvl>
    <w:lvl w:ilvl="5" w:tplc="26DC3D0A">
      <w:start w:val="1"/>
      <w:numFmt w:val="bullet"/>
      <w:lvlText w:val=""/>
      <w:lvlJc w:val="left"/>
      <w:pPr>
        <w:ind w:left="4320" w:hanging="360"/>
      </w:pPr>
      <w:rPr>
        <w:rFonts w:ascii="Wingdings" w:hAnsi="Wingdings" w:hint="default"/>
      </w:rPr>
    </w:lvl>
    <w:lvl w:ilvl="6" w:tplc="09648E14">
      <w:start w:val="1"/>
      <w:numFmt w:val="bullet"/>
      <w:lvlText w:val=""/>
      <w:lvlJc w:val="left"/>
      <w:pPr>
        <w:ind w:left="5040" w:hanging="360"/>
      </w:pPr>
      <w:rPr>
        <w:rFonts w:ascii="Symbol" w:hAnsi="Symbol" w:hint="default"/>
      </w:rPr>
    </w:lvl>
    <w:lvl w:ilvl="7" w:tplc="FEACD620">
      <w:start w:val="1"/>
      <w:numFmt w:val="bullet"/>
      <w:lvlText w:val="o"/>
      <w:lvlJc w:val="left"/>
      <w:pPr>
        <w:ind w:left="5760" w:hanging="360"/>
      </w:pPr>
      <w:rPr>
        <w:rFonts w:ascii="Courier New" w:hAnsi="Courier New" w:hint="default"/>
      </w:rPr>
    </w:lvl>
    <w:lvl w:ilvl="8" w:tplc="07466192">
      <w:start w:val="1"/>
      <w:numFmt w:val="bullet"/>
      <w:lvlText w:val=""/>
      <w:lvlJc w:val="left"/>
      <w:pPr>
        <w:ind w:left="6480" w:hanging="360"/>
      </w:pPr>
      <w:rPr>
        <w:rFonts w:ascii="Wingdings" w:hAnsi="Wingdings" w:hint="default"/>
      </w:rPr>
    </w:lvl>
  </w:abstractNum>
  <w:abstractNum w:abstractNumId="33">
    <w:nsid w:val="5A9854B7"/>
    <w:multiLevelType w:val="hybridMultilevel"/>
    <w:tmpl w:val="937EC9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5E3B4E97"/>
    <w:multiLevelType w:val="hybridMultilevel"/>
    <w:tmpl w:val="7520E458"/>
    <w:lvl w:ilvl="0" w:tplc="04260001">
      <w:start w:val="1"/>
      <w:numFmt w:val="bullet"/>
      <w:lvlText w:val=""/>
      <w:lvlJc w:val="left"/>
      <w:pPr>
        <w:ind w:left="1429" w:hanging="360"/>
      </w:pPr>
      <w:rPr>
        <w:rFonts w:ascii="Symbol" w:hAnsi="Symbol"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5">
    <w:nsid w:val="6595F1BE"/>
    <w:multiLevelType w:val="hybridMultilevel"/>
    <w:tmpl w:val="FFFFFFFF"/>
    <w:lvl w:ilvl="0" w:tplc="60D41404">
      <w:start w:val="1"/>
      <w:numFmt w:val="bullet"/>
      <w:lvlText w:val=""/>
      <w:lvlJc w:val="left"/>
      <w:pPr>
        <w:ind w:left="720" w:hanging="360"/>
      </w:pPr>
      <w:rPr>
        <w:rFonts w:ascii="Symbol" w:hAnsi="Symbol" w:hint="default"/>
      </w:rPr>
    </w:lvl>
    <w:lvl w:ilvl="1" w:tplc="28604EAA">
      <w:start w:val="1"/>
      <w:numFmt w:val="bullet"/>
      <w:lvlText w:val="o"/>
      <w:lvlJc w:val="left"/>
      <w:pPr>
        <w:ind w:left="1440" w:hanging="360"/>
      </w:pPr>
      <w:rPr>
        <w:rFonts w:ascii="Courier New" w:hAnsi="Courier New" w:hint="default"/>
      </w:rPr>
    </w:lvl>
    <w:lvl w:ilvl="2" w:tplc="43CEC9D0">
      <w:start w:val="1"/>
      <w:numFmt w:val="bullet"/>
      <w:lvlText w:val=""/>
      <w:lvlJc w:val="left"/>
      <w:pPr>
        <w:ind w:left="2160" w:hanging="360"/>
      </w:pPr>
      <w:rPr>
        <w:rFonts w:ascii="Wingdings" w:hAnsi="Wingdings" w:hint="default"/>
      </w:rPr>
    </w:lvl>
    <w:lvl w:ilvl="3" w:tplc="A6A8FCF6">
      <w:start w:val="1"/>
      <w:numFmt w:val="bullet"/>
      <w:lvlText w:val=""/>
      <w:lvlJc w:val="left"/>
      <w:pPr>
        <w:ind w:left="2880" w:hanging="360"/>
      </w:pPr>
      <w:rPr>
        <w:rFonts w:ascii="Symbol" w:hAnsi="Symbol" w:hint="default"/>
      </w:rPr>
    </w:lvl>
    <w:lvl w:ilvl="4" w:tplc="27FAE3EC">
      <w:start w:val="1"/>
      <w:numFmt w:val="bullet"/>
      <w:lvlText w:val="o"/>
      <w:lvlJc w:val="left"/>
      <w:pPr>
        <w:ind w:left="3600" w:hanging="360"/>
      </w:pPr>
      <w:rPr>
        <w:rFonts w:ascii="Courier New" w:hAnsi="Courier New" w:hint="default"/>
      </w:rPr>
    </w:lvl>
    <w:lvl w:ilvl="5" w:tplc="6CCC5340">
      <w:start w:val="1"/>
      <w:numFmt w:val="bullet"/>
      <w:lvlText w:val=""/>
      <w:lvlJc w:val="left"/>
      <w:pPr>
        <w:ind w:left="4320" w:hanging="360"/>
      </w:pPr>
      <w:rPr>
        <w:rFonts w:ascii="Wingdings" w:hAnsi="Wingdings" w:hint="default"/>
      </w:rPr>
    </w:lvl>
    <w:lvl w:ilvl="6" w:tplc="3D94B8AA">
      <w:start w:val="1"/>
      <w:numFmt w:val="bullet"/>
      <w:lvlText w:val=""/>
      <w:lvlJc w:val="left"/>
      <w:pPr>
        <w:ind w:left="5040" w:hanging="360"/>
      </w:pPr>
      <w:rPr>
        <w:rFonts w:ascii="Symbol" w:hAnsi="Symbol" w:hint="default"/>
      </w:rPr>
    </w:lvl>
    <w:lvl w:ilvl="7" w:tplc="D474F910">
      <w:start w:val="1"/>
      <w:numFmt w:val="bullet"/>
      <w:lvlText w:val="o"/>
      <w:lvlJc w:val="left"/>
      <w:pPr>
        <w:ind w:left="5760" w:hanging="360"/>
      </w:pPr>
      <w:rPr>
        <w:rFonts w:ascii="Courier New" w:hAnsi="Courier New" w:hint="default"/>
      </w:rPr>
    </w:lvl>
    <w:lvl w:ilvl="8" w:tplc="968619DC">
      <w:start w:val="1"/>
      <w:numFmt w:val="bullet"/>
      <w:lvlText w:val=""/>
      <w:lvlJc w:val="left"/>
      <w:pPr>
        <w:ind w:left="6480" w:hanging="360"/>
      </w:pPr>
      <w:rPr>
        <w:rFonts w:ascii="Wingdings" w:hAnsi="Wingdings" w:hint="default"/>
      </w:rPr>
    </w:lvl>
  </w:abstractNum>
  <w:abstractNum w:abstractNumId="36">
    <w:nsid w:val="6634236A"/>
    <w:multiLevelType w:val="hybridMultilevel"/>
    <w:tmpl w:val="8480C860"/>
    <w:lvl w:ilvl="0" w:tplc="5A3AC088">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nsid w:val="698C780B"/>
    <w:multiLevelType w:val="hybridMultilevel"/>
    <w:tmpl w:val="0B7E65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6E3A6695"/>
    <w:multiLevelType w:val="hybridMultilevel"/>
    <w:tmpl w:val="539887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6F10156B"/>
    <w:multiLevelType w:val="multilevel"/>
    <w:tmpl w:val="51F226B8"/>
    <w:lvl w:ilvl="0">
      <w:start w:val="1"/>
      <w:numFmt w:val="decimal"/>
      <w:pStyle w:val="virsraksts"/>
      <w:lvlText w:val="%1."/>
      <w:lvlJc w:val="left"/>
      <w:pPr>
        <w:ind w:left="360" w:hanging="360"/>
      </w:pPr>
      <w:rPr>
        <w:rFonts w:hint="default"/>
      </w:rPr>
    </w:lvl>
    <w:lvl w:ilvl="1">
      <w:start w:val="1"/>
      <w:numFmt w:val="decimal"/>
      <w:pStyle w:val="apakvirsraksts"/>
      <w:lvlText w:val="%1.%2."/>
      <w:lvlJc w:val="left"/>
      <w:pPr>
        <w:ind w:left="792" w:hanging="432"/>
      </w:pPr>
      <w:rPr>
        <w:rFonts w:hint="default"/>
      </w:rPr>
    </w:lvl>
    <w:lvl w:ilvl="2">
      <w:start w:val="1"/>
      <w:numFmt w:val="decimal"/>
      <w:pStyle w:val="apakapakvirsraksts"/>
      <w:lvlText w:val="%1.%2.%3."/>
      <w:lvlJc w:val="left"/>
      <w:pPr>
        <w:ind w:left="5183"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3apakvirsraksts"/>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F1D7CDC"/>
    <w:multiLevelType w:val="hybridMultilevel"/>
    <w:tmpl w:val="D84EC13E"/>
    <w:lvl w:ilvl="0" w:tplc="30B04F6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76E5141D"/>
    <w:multiLevelType w:val="hybridMultilevel"/>
    <w:tmpl w:val="C4101F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nsid w:val="7918695B"/>
    <w:multiLevelType w:val="hybridMultilevel"/>
    <w:tmpl w:val="461E63C4"/>
    <w:lvl w:ilvl="0" w:tplc="5A3AC088">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nsid w:val="7939097E"/>
    <w:multiLevelType w:val="hybridMultilevel"/>
    <w:tmpl w:val="FFFFFFFF"/>
    <w:lvl w:ilvl="0" w:tplc="69A0ABB8">
      <w:start w:val="1"/>
      <w:numFmt w:val="bullet"/>
      <w:lvlText w:val=""/>
      <w:lvlJc w:val="left"/>
      <w:pPr>
        <w:ind w:left="720" w:hanging="360"/>
      </w:pPr>
      <w:rPr>
        <w:rFonts w:ascii="Symbol" w:hAnsi="Symbol" w:hint="default"/>
      </w:rPr>
    </w:lvl>
    <w:lvl w:ilvl="1" w:tplc="38E2830E">
      <w:start w:val="1"/>
      <w:numFmt w:val="bullet"/>
      <w:lvlText w:val="o"/>
      <w:lvlJc w:val="left"/>
      <w:pPr>
        <w:ind w:left="1440" w:hanging="360"/>
      </w:pPr>
      <w:rPr>
        <w:rFonts w:ascii="Courier New" w:hAnsi="Courier New" w:hint="default"/>
      </w:rPr>
    </w:lvl>
    <w:lvl w:ilvl="2" w:tplc="52887F5E">
      <w:start w:val="1"/>
      <w:numFmt w:val="bullet"/>
      <w:lvlText w:val=""/>
      <w:lvlJc w:val="left"/>
      <w:pPr>
        <w:ind w:left="2160" w:hanging="360"/>
      </w:pPr>
      <w:rPr>
        <w:rFonts w:ascii="Wingdings" w:hAnsi="Wingdings" w:hint="default"/>
      </w:rPr>
    </w:lvl>
    <w:lvl w:ilvl="3" w:tplc="CC4E6382">
      <w:start w:val="1"/>
      <w:numFmt w:val="bullet"/>
      <w:lvlText w:val=""/>
      <w:lvlJc w:val="left"/>
      <w:pPr>
        <w:ind w:left="2880" w:hanging="360"/>
      </w:pPr>
      <w:rPr>
        <w:rFonts w:ascii="Symbol" w:hAnsi="Symbol" w:hint="default"/>
      </w:rPr>
    </w:lvl>
    <w:lvl w:ilvl="4" w:tplc="063A2906">
      <w:start w:val="1"/>
      <w:numFmt w:val="bullet"/>
      <w:lvlText w:val="o"/>
      <w:lvlJc w:val="left"/>
      <w:pPr>
        <w:ind w:left="3600" w:hanging="360"/>
      </w:pPr>
      <w:rPr>
        <w:rFonts w:ascii="Courier New" w:hAnsi="Courier New" w:hint="default"/>
      </w:rPr>
    </w:lvl>
    <w:lvl w:ilvl="5" w:tplc="1892E8D2">
      <w:start w:val="1"/>
      <w:numFmt w:val="bullet"/>
      <w:lvlText w:val=""/>
      <w:lvlJc w:val="left"/>
      <w:pPr>
        <w:ind w:left="4320" w:hanging="360"/>
      </w:pPr>
      <w:rPr>
        <w:rFonts w:ascii="Wingdings" w:hAnsi="Wingdings" w:hint="default"/>
      </w:rPr>
    </w:lvl>
    <w:lvl w:ilvl="6" w:tplc="6DE8DC76">
      <w:start w:val="1"/>
      <w:numFmt w:val="bullet"/>
      <w:lvlText w:val=""/>
      <w:lvlJc w:val="left"/>
      <w:pPr>
        <w:ind w:left="5040" w:hanging="360"/>
      </w:pPr>
      <w:rPr>
        <w:rFonts w:ascii="Symbol" w:hAnsi="Symbol" w:hint="default"/>
      </w:rPr>
    </w:lvl>
    <w:lvl w:ilvl="7" w:tplc="2C7AA7FE">
      <w:start w:val="1"/>
      <w:numFmt w:val="bullet"/>
      <w:lvlText w:val="o"/>
      <w:lvlJc w:val="left"/>
      <w:pPr>
        <w:ind w:left="5760" w:hanging="360"/>
      </w:pPr>
      <w:rPr>
        <w:rFonts w:ascii="Courier New" w:hAnsi="Courier New" w:hint="default"/>
      </w:rPr>
    </w:lvl>
    <w:lvl w:ilvl="8" w:tplc="6E6ED3B4">
      <w:start w:val="1"/>
      <w:numFmt w:val="bullet"/>
      <w:lvlText w:val=""/>
      <w:lvlJc w:val="left"/>
      <w:pPr>
        <w:ind w:left="6480" w:hanging="360"/>
      </w:pPr>
      <w:rPr>
        <w:rFonts w:ascii="Wingdings" w:hAnsi="Wingdings" w:hint="default"/>
      </w:rPr>
    </w:lvl>
  </w:abstractNum>
  <w:abstractNum w:abstractNumId="44">
    <w:nsid w:val="7AD34182"/>
    <w:multiLevelType w:val="hybridMultilevel"/>
    <w:tmpl w:val="B680FBD8"/>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5">
    <w:nsid w:val="7BFC4208"/>
    <w:multiLevelType w:val="hybridMultilevel"/>
    <w:tmpl w:val="3ACC31B4"/>
    <w:lvl w:ilvl="0" w:tplc="FFFFFFFF">
      <w:start w:val="1"/>
      <w:numFmt w:val="decimal"/>
      <w:lvlText w:val="%1)"/>
      <w:lvlJc w:val="left"/>
      <w:pPr>
        <w:ind w:left="720" w:hanging="360"/>
      </w:pPr>
      <w:rPr>
        <w:rFonts w:hint="default"/>
      </w:rPr>
    </w:lvl>
    <w:lvl w:ilvl="1" w:tplc="5A3AC088">
      <w:start w:val="1"/>
      <w:numFmt w:val="bullet"/>
      <w:lvlText w:val=""/>
      <w:lvlJc w:val="left"/>
      <w:pPr>
        <w:ind w:left="1440" w:hanging="360"/>
      </w:pPr>
      <w:rPr>
        <w:rFonts w:ascii="Symbol" w:hAnsi="Symbol" w:hint="default"/>
      </w:rPr>
    </w:lvl>
    <w:lvl w:ilvl="2" w:tplc="FFFFFFFF" w:tentative="1">
      <w:start w:val="1"/>
      <w:numFmt w:val="lowerRoman"/>
      <w:pStyle w:val="heading30"/>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7FCC050F"/>
    <w:multiLevelType w:val="hybridMultilevel"/>
    <w:tmpl w:val="7F40527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23"/>
  </w:num>
  <w:num w:numId="2">
    <w:abstractNumId w:val="15"/>
  </w:num>
  <w:num w:numId="3">
    <w:abstractNumId w:val="17"/>
  </w:num>
  <w:num w:numId="4">
    <w:abstractNumId w:val="2"/>
  </w:num>
  <w:num w:numId="5">
    <w:abstractNumId w:val="44"/>
  </w:num>
  <w:num w:numId="6">
    <w:abstractNumId w:val="5"/>
  </w:num>
  <w:num w:numId="7">
    <w:abstractNumId w:val="8"/>
  </w:num>
  <w:num w:numId="8">
    <w:abstractNumId w:val="9"/>
  </w:num>
  <w:num w:numId="9">
    <w:abstractNumId w:val="28"/>
  </w:num>
  <w:num w:numId="10">
    <w:abstractNumId w:val="7"/>
  </w:num>
  <w:num w:numId="11">
    <w:abstractNumId w:val="34"/>
  </w:num>
  <w:num w:numId="12">
    <w:abstractNumId w:val="33"/>
  </w:num>
  <w:num w:numId="13">
    <w:abstractNumId w:val="16"/>
  </w:num>
  <w:num w:numId="14">
    <w:abstractNumId w:val="1"/>
  </w:num>
  <w:num w:numId="15">
    <w:abstractNumId w:val="40"/>
  </w:num>
  <w:num w:numId="16">
    <w:abstractNumId w:val="10"/>
  </w:num>
  <w:num w:numId="17">
    <w:abstractNumId w:val="30"/>
  </w:num>
  <w:num w:numId="18">
    <w:abstractNumId w:val="26"/>
  </w:num>
  <w:num w:numId="19">
    <w:abstractNumId w:val="3"/>
  </w:num>
  <w:num w:numId="20">
    <w:abstractNumId w:val="38"/>
  </w:num>
  <w:num w:numId="21">
    <w:abstractNumId w:val="21"/>
  </w:num>
  <w:num w:numId="22">
    <w:abstractNumId w:val="20"/>
  </w:num>
  <w:num w:numId="23">
    <w:abstractNumId w:val="46"/>
  </w:num>
  <w:num w:numId="24">
    <w:abstractNumId w:val="4"/>
  </w:num>
  <w:num w:numId="25">
    <w:abstractNumId w:val="6"/>
  </w:num>
  <w:num w:numId="26">
    <w:abstractNumId w:val="25"/>
  </w:num>
  <w:num w:numId="27">
    <w:abstractNumId w:val="19"/>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27"/>
  </w:num>
  <w:num w:numId="31">
    <w:abstractNumId w:val="36"/>
  </w:num>
  <w:num w:numId="32">
    <w:abstractNumId w:val="42"/>
  </w:num>
  <w:num w:numId="33">
    <w:abstractNumId w:val="31"/>
  </w:num>
  <w:num w:numId="34">
    <w:abstractNumId w:val="39"/>
  </w:num>
  <w:num w:numId="35">
    <w:abstractNumId w:val="18"/>
  </w:num>
  <w:num w:numId="36">
    <w:abstractNumId w:val="32"/>
  </w:num>
  <w:num w:numId="37">
    <w:abstractNumId w:val="22"/>
  </w:num>
  <w:num w:numId="38">
    <w:abstractNumId w:val="14"/>
  </w:num>
  <w:num w:numId="39">
    <w:abstractNumId w:val="11"/>
  </w:num>
  <w:num w:numId="40">
    <w:abstractNumId w:val="0"/>
  </w:num>
  <w:num w:numId="41">
    <w:abstractNumId w:val="13"/>
  </w:num>
  <w:num w:numId="42">
    <w:abstractNumId w:val="24"/>
  </w:num>
  <w:num w:numId="43">
    <w:abstractNumId w:val="12"/>
  </w:num>
  <w:num w:numId="44">
    <w:abstractNumId w:val="35"/>
  </w:num>
  <w:num w:numId="45">
    <w:abstractNumId w:val="43"/>
  </w:num>
  <w:num w:numId="46">
    <w:abstractNumId w:val="37"/>
  </w:num>
  <w:num w:numId="47">
    <w:abstractNumId w:val="26"/>
  </w:num>
  <w:num w:numId="48">
    <w:abstractNumId w:val="44"/>
  </w:num>
  <w:num w:numId="49">
    <w:abstractNumId w:val="10"/>
  </w:num>
  <w:num w:numId="50">
    <w:abstractNumId w:val="30"/>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num>
  <w:numIdMacAtCleanup w:val="46"/>
</w:numbering>
</file>

<file path=word/people.xml><?xml version="1.0" encoding="utf-8"?>
<w15:people xmlns:mc="http://schemas.openxmlformats.org/markup-compatibility/2006" xmlns:w15="http://schemas.microsoft.com/office/word/2012/wordml" mc:Ignorable="w15">
  <w15:person w15:author="Helēna Rimša">
    <w15:presenceInfo w15:providerId="AD" w15:userId="S::helena.rimsa@kem.gov.lv::d7870d06-4c38-49f2-9a28-a728908efbd8"/>
  </w15:person>
  <w15:person w15:author="Agita Gancone">
    <w15:presenceInfo w15:providerId="AD" w15:userId="S::Agita.Gancone@kem.gov.lv::d5ac8f77-77a8-4c98-b082-3e7dcb98a08a"/>
  </w15:person>
  <w15:person w15:author="Dārta Valdemāre">
    <w15:presenceInfo w15:providerId="AD" w15:userId="S::darta.valdemare@kem.gov.lv::970261b7-600f-46fa-8a96-17eb032b54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DD"/>
    <w:rsid w:val="000008FE"/>
    <w:rsid w:val="000009F2"/>
    <w:rsid w:val="00001EAE"/>
    <w:rsid w:val="0000262F"/>
    <w:rsid w:val="00002813"/>
    <w:rsid w:val="00002B3D"/>
    <w:rsid w:val="000063BB"/>
    <w:rsid w:val="0000653F"/>
    <w:rsid w:val="00007F83"/>
    <w:rsid w:val="00010A90"/>
    <w:rsid w:val="00011254"/>
    <w:rsid w:val="00011C15"/>
    <w:rsid w:val="00012218"/>
    <w:rsid w:val="000151CC"/>
    <w:rsid w:val="00015D3D"/>
    <w:rsid w:val="00017641"/>
    <w:rsid w:val="00017854"/>
    <w:rsid w:val="00017F7B"/>
    <w:rsid w:val="000200F2"/>
    <w:rsid w:val="00022510"/>
    <w:rsid w:val="00022733"/>
    <w:rsid w:val="00024009"/>
    <w:rsid w:val="0002422B"/>
    <w:rsid w:val="00026652"/>
    <w:rsid w:val="00027020"/>
    <w:rsid w:val="00030648"/>
    <w:rsid w:val="00030905"/>
    <w:rsid w:val="00030DAF"/>
    <w:rsid w:val="0003119C"/>
    <w:rsid w:val="00031D11"/>
    <w:rsid w:val="00036376"/>
    <w:rsid w:val="00036A27"/>
    <w:rsid w:val="00044960"/>
    <w:rsid w:val="00046249"/>
    <w:rsid w:val="00050B8C"/>
    <w:rsid w:val="0005288F"/>
    <w:rsid w:val="0005602B"/>
    <w:rsid w:val="00056CC1"/>
    <w:rsid w:val="00061FDB"/>
    <w:rsid w:val="00062F5D"/>
    <w:rsid w:val="00062FF4"/>
    <w:rsid w:val="0006343F"/>
    <w:rsid w:val="0006371C"/>
    <w:rsid w:val="000654E1"/>
    <w:rsid w:val="00066236"/>
    <w:rsid w:val="00073CE5"/>
    <w:rsid w:val="00074277"/>
    <w:rsid w:val="00074D56"/>
    <w:rsid w:val="0007518D"/>
    <w:rsid w:val="00076775"/>
    <w:rsid w:val="00076BFE"/>
    <w:rsid w:val="00080856"/>
    <w:rsid w:val="000812DA"/>
    <w:rsid w:val="00081EF2"/>
    <w:rsid w:val="000848FA"/>
    <w:rsid w:val="00085759"/>
    <w:rsid w:val="00086E07"/>
    <w:rsid w:val="000A3473"/>
    <w:rsid w:val="000A44E5"/>
    <w:rsid w:val="000A6A12"/>
    <w:rsid w:val="000A725F"/>
    <w:rsid w:val="000A7939"/>
    <w:rsid w:val="000B17C6"/>
    <w:rsid w:val="000B4DD3"/>
    <w:rsid w:val="000B6CCC"/>
    <w:rsid w:val="000C5202"/>
    <w:rsid w:val="000C7984"/>
    <w:rsid w:val="000D08BC"/>
    <w:rsid w:val="000D0A4B"/>
    <w:rsid w:val="000D32B7"/>
    <w:rsid w:val="000D4E63"/>
    <w:rsid w:val="000D50A3"/>
    <w:rsid w:val="000D5B01"/>
    <w:rsid w:val="000D60D6"/>
    <w:rsid w:val="000E0085"/>
    <w:rsid w:val="000E02BA"/>
    <w:rsid w:val="000E2401"/>
    <w:rsid w:val="000E4745"/>
    <w:rsid w:val="000E4855"/>
    <w:rsid w:val="000E603C"/>
    <w:rsid w:val="000E6315"/>
    <w:rsid w:val="000E7D85"/>
    <w:rsid w:val="000F14CB"/>
    <w:rsid w:val="000F53FD"/>
    <w:rsid w:val="000F61E0"/>
    <w:rsid w:val="000F658A"/>
    <w:rsid w:val="000F7F34"/>
    <w:rsid w:val="00101E91"/>
    <w:rsid w:val="00102018"/>
    <w:rsid w:val="001052E7"/>
    <w:rsid w:val="00105AB6"/>
    <w:rsid w:val="001136FC"/>
    <w:rsid w:val="00114A69"/>
    <w:rsid w:val="00115DB7"/>
    <w:rsid w:val="00115F31"/>
    <w:rsid w:val="0011611F"/>
    <w:rsid w:val="001206B9"/>
    <w:rsid w:val="00120D3F"/>
    <w:rsid w:val="00122058"/>
    <w:rsid w:val="0012774A"/>
    <w:rsid w:val="0013097D"/>
    <w:rsid w:val="00137390"/>
    <w:rsid w:val="00140848"/>
    <w:rsid w:val="0014573F"/>
    <w:rsid w:val="00145E2F"/>
    <w:rsid w:val="001461DA"/>
    <w:rsid w:val="001464D8"/>
    <w:rsid w:val="001503F4"/>
    <w:rsid w:val="00151463"/>
    <w:rsid w:val="00155B84"/>
    <w:rsid w:val="00160839"/>
    <w:rsid w:val="00160B52"/>
    <w:rsid w:val="00160F8E"/>
    <w:rsid w:val="00163878"/>
    <w:rsid w:val="00164AC2"/>
    <w:rsid w:val="001734C3"/>
    <w:rsid w:val="0018112A"/>
    <w:rsid w:val="00183AF5"/>
    <w:rsid w:val="00185C43"/>
    <w:rsid w:val="00185CA5"/>
    <w:rsid w:val="00185DD6"/>
    <w:rsid w:val="00186D15"/>
    <w:rsid w:val="00192FE7"/>
    <w:rsid w:val="00193D36"/>
    <w:rsid w:val="0019467B"/>
    <w:rsid w:val="00195456"/>
    <w:rsid w:val="00196F14"/>
    <w:rsid w:val="001A13F0"/>
    <w:rsid w:val="001A19B7"/>
    <w:rsid w:val="001A55D7"/>
    <w:rsid w:val="001A7416"/>
    <w:rsid w:val="001A799E"/>
    <w:rsid w:val="001B098A"/>
    <w:rsid w:val="001B3326"/>
    <w:rsid w:val="001B3FAF"/>
    <w:rsid w:val="001B7075"/>
    <w:rsid w:val="001C2B2D"/>
    <w:rsid w:val="001C31ED"/>
    <w:rsid w:val="001C4727"/>
    <w:rsid w:val="001D2AF6"/>
    <w:rsid w:val="001D6267"/>
    <w:rsid w:val="001D7695"/>
    <w:rsid w:val="001E47B2"/>
    <w:rsid w:val="001E5855"/>
    <w:rsid w:val="001F0CFA"/>
    <w:rsid w:val="001F34C9"/>
    <w:rsid w:val="001F361E"/>
    <w:rsid w:val="001F4467"/>
    <w:rsid w:val="001F573F"/>
    <w:rsid w:val="001F57C9"/>
    <w:rsid w:val="001F683A"/>
    <w:rsid w:val="00200093"/>
    <w:rsid w:val="00201B5A"/>
    <w:rsid w:val="00202770"/>
    <w:rsid w:val="00207236"/>
    <w:rsid w:val="00210E13"/>
    <w:rsid w:val="00211C1E"/>
    <w:rsid w:val="00212C70"/>
    <w:rsid w:val="00217A10"/>
    <w:rsid w:val="00220C05"/>
    <w:rsid w:val="00222406"/>
    <w:rsid w:val="00222F0A"/>
    <w:rsid w:val="00223232"/>
    <w:rsid w:val="00227C54"/>
    <w:rsid w:val="002345EE"/>
    <w:rsid w:val="00237114"/>
    <w:rsid w:val="002400E3"/>
    <w:rsid w:val="00240AC1"/>
    <w:rsid w:val="00244540"/>
    <w:rsid w:val="0024569D"/>
    <w:rsid w:val="0024587E"/>
    <w:rsid w:val="00245E00"/>
    <w:rsid w:val="002536E1"/>
    <w:rsid w:val="00254F75"/>
    <w:rsid w:val="0025535F"/>
    <w:rsid w:val="00255715"/>
    <w:rsid w:val="002559A1"/>
    <w:rsid w:val="002565FE"/>
    <w:rsid w:val="00257494"/>
    <w:rsid w:val="00262356"/>
    <w:rsid w:val="00262754"/>
    <w:rsid w:val="0027086B"/>
    <w:rsid w:val="00270B70"/>
    <w:rsid w:val="002712D8"/>
    <w:rsid w:val="002737DB"/>
    <w:rsid w:val="00273C05"/>
    <w:rsid w:val="0027785E"/>
    <w:rsid w:val="0028182A"/>
    <w:rsid w:val="00282AA0"/>
    <w:rsid w:val="00283985"/>
    <w:rsid w:val="00286335"/>
    <w:rsid w:val="00290B0A"/>
    <w:rsid w:val="00292CBB"/>
    <w:rsid w:val="002933F9"/>
    <w:rsid w:val="00293E1D"/>
    <w:rsid w:val="00294154"/>
    <w:rsid w:val="00294A1F"/>
    <w:rsid w:val="002A1FC8"/>
    <w:rsid w:val="002A28C1"/>
    <w:rsid w:val="002A46D4"/>
    <w:rsid w:val="002A4B17"/>
    <w:rsid w:val="002A6725"/>
    <w:rsid w:val="002A6D6C"/>
    <w:rsid w:val="002A6F85"/>
    <w:rsid w:val="002A768A"/>
    <w:rsid w:val="002B1DA7"/>
    <w:rsid w:val="002B2A95"/>
    <w:rsid w:val="002C188D"/>
    <w:rsid w:val="002C2CB9"/>
    <w:rsid w:val="002C3D5B"/>
    <w:rsid w:val="002D1B2B"/>
    <w:rsid w:val="002D1B2D"/>
    <w:rsid w:val="002D1C2C"/>
    <w:rsid w:val="002D21CB"/>
    <w:rsid w:val="002D48A0"/>
    <w:rsid w:val="002D59BE"/>
    <w:rsid w:val="002D5C06"/>
    <w:rsid w:val="002D60C5"/>
    <w:rsid w:val="002E0470"/>
    <w:rsid w:val="002E173A"/>
    <w:rsid w:val="002E2108"/>
    <w:rsid w:val="002E2454"/>
    <w:rsid w:val="002E24B5"/>
    <w:rsid w:val="002E314F"/>
    <w:rsid w:val="002E584B"/>
    <w:rsid w:val="002E5C44"/>
    <w:rsid w:val="002F1925"/>
    <w:rsid w:val="002F4669"/>
    <w:rsid w:val="00300ABB"/>
    <w:rsid w:val="00301343"/>
    <w:rsid w:val="0030247A"/>
    <w:rsid w:val="0030598B"/>
    <w:rsid w:val="00306F7A"/>
    <w:rsid w:val="00311AEF"/>
    <w:rsid w:val="003140F4"/>
    <w:rsid w:val="00314CF1"/>
    <w:rsid w:val="0032310B"/>
    <w:rsid w:val="00330DE8"/>
    <w:rsid w:val="00335132"/>
    <w:rsid w:val="00336605"/>
    <w:rsid w:val="00336DC4"/>
    <w:rsid w:val="00337026"/>
    <w:rsid w:val="0034522E"/>
    <w:rsid w:val="00347204"/>
    <w:rsid w:val="00347566"/>
    <w:rsid w:val="00347D49"/>
    <w:rsid w:val="0035184C"/>
    <w:rsid w:val="00356DEB"/>
    <w:rsid w:val="003578BE"/>
    <w:rsid w:val="003579F9"/>
    <w:rsid w:val="003602F5"/>
    <w:rsid w:val="00360483"/>
    <w:rsid w:val="00360495"/>
    <w:rsid w:val="00360E2D"/>
    <w:rsid w:val="00362338"/>
    <w:rsid w:val="00363901"/>
    <w:rsid w:val="00363C60"/>
    <w:rsid w:val="003652D9"/>
    <w:rsid w:val="00365309"/>
    <w:rsid w:val="00365F0C"/>
    <w:rsid w:val="00366225"/>
    <w:rsid w:val="00366708"/>
    <w:rsid w:val="00367DDE"/>
    <w:rsid w:val="00367E58"/>
    <w:rsid w:val="0037009F"/>
    <w:rsid w:val="00371318"/>
    <w:rsid w:val="00372264"/>
    <w:rsid w:val="003724EB"/>
    <w:rsid w:val="00372C5D"/>
    <w:rsid w:val="00374F90"/>
    <w:rsid w:val="003750AE"/>
    <w:rsid w:val="0037740C"/>
    <w:rsid w:val="0037742F"/>
    <w:rsid w:val="00377521"/>
    <w:rsid w:val="003808E0"/>
    <w:rsid w:val="00381711"/>
    <w:rsid w:val="00391538"/>
    <w:rsid w:val="00391E6D"/>
    <w:rsid w:val="00394CE2"/>
    <w:rsid w:val="0039695A"/>
    <w:rsid w:val="0039762C"/>
    <w:rsid w:val="003A7913"/>
    <w:rsid w:val="003B27B5"/>
    <w:rsid w:val="003B4A36"/>
    <w:rsid w:val="003B4DA5"/>
    <w:rsid w:val="003B7DD2"/>
    <w:rsid w:val="003C3141"/>
    <w:rsid w:val="003C66F3"/>
    <w:rsid w:val="003C6B05"/>
    <w:rsid w:val="003C73F9"/>
    <w:rsid w:val="003C7521"/>
    <w:rsid w:val="003D04FF"/>
    <w:rsid w:val="003D2350"/>
    <w:rsid w:val="003D3CA6"/>
    <w:rsid w:val="003D595E"/>
    <w:rsid w:val="003D732D"/>
    <w:rsid w:val="003E1CBF"/>
    <w:rsid w:val="003E3048"/>
    <w:rsid w:val="003E3851"/>
    <w:rsid w:val="003E3F36"/>
    <w:rsid w:val="003E59FB"/>
    <w:rsid w:val="003E6486"/>
    <w:rsid w:val="003E6A74"/>
    <w:rsid w:val="003E6D33"/>
    <w:rsid w:val="003F10C7"/>
    <w:rsid w:val="003F224B"/>
    <w:rsid w:val="003F3787"/>
    <w:rsid w:val="003F4E2F"/>
    <w:rsid w:val="003F6B7D"/>
    <w:rsid w:val="003F7728"/>
    <w:rsid w:val="003F785C"/>
    <w:rsid w:val="00400AFC"/>
    <w:rsid w:val="00401440"/>
    <w:rsid w:val="00402EC5"/>
    <w:rsid w:val="004038F0"/>
    <w:rsid w:val="0040511C"/>
    <w:rsid w:val="00405508"/>
    <w:rsid w:val="00415DAE"/>
    <w:rsid w:val="004165FA"/>
    <w:rsid w:val="00421EBE"/>
    <w:rsid w:val="00422E43"/>
    <w:rsid w:val="00423147"/>
    <w:rsid w:val="00424AE9"/>
    <w:rsid w:val="00425845"/>
    <w:rsid w:val="00426A7E"/>
    <w:rsid w:val="0043404F"/>
    <w:rsid w:val="00434DBB"/>
    <w:rsid w:val="004404E6"/>
    <w:rsid w:val="00441304"/>
    <w:rsid w:val="00442051"/>
    <w:rsid w:val="004428E1"/>
    <w:rsid w:val="0044314F"/>
    <w:rsid w:val="00443D4D"/>
    <w:rsid w:val="00444F0E"/>
    <w:rsid w:val="00444F6A"/>
    <w:rsid w:val="004452FB"/>
    <w:rsid w:val="00447212"/>
    <w:rsid w:val="00447464"/>
    <w:rsid w:val="004511DF"/>
    <w:rsid w:val="004519D3"/>
    <w:rsid w:val="00456203"/>
    <w:rsid w:val="00460BAD"/>
    <w:rsid w:val="00462A02"/>
    <w:rsid w:val="00465556"/>
    <w:rsid w:val="0046705E"/>
    <w:rsid w:val="00470EF9"/>
    <w:rsid w:val="00473F55"/>
    <w:rsid w:val="00474C0A"/>
    <w:rsid w:val="00475F30"/>
    <w:rsid w:val="0047724B"/>
    <w:rsid w:val="00477A4C"/>
    <w:rsid w:val="00477D27"/>
    <w:rsid w:val="004825AB"/>
    <w:rsid w:val="004826D1"/>
    <w:rsid w:val="00482B28"/>
    <w:rsid w:val="00484530"/>
    <w:rsid w:val="00485D0A"/>
    <w:rsid w:val="00487450"/>
    <w:rsid w:val="00490512"/>
    <w:rsid w:val="0049444D"/>
    <w:rsid w:val="00494B4B"/>
    <w:rsid w:val="0049701B"/>
    <w:rsid w:val="004971A6"/>
    <w:rsid w:val="004973D5"/>
    <w:rsid w:val="00497BE6"/>
    <w:rsid w:val="004A1263"/>
    <w:rsid w:val="004A1466"/>
    <w:rsid w:val="004A330A"/>
    <w:rsid w:val="004A3DAF"/>
    <w:rsid w:val="004B07E2"/>
    <w:rsid w:val="004B3088"/>
    <w:rsid w:val="004B4531"/>
    <w:rsid w:val="004B6EC8"/>
    <w:rsid w:val="004C0797"/>
    <w:rsid w:val="004C2EBD"/>
    <w:rsid w:val="004C4F42"/>
    <w:rsid w:val="004D0919"/>
    <w:rsid w:val="004D1152"/>
    <w:rsid w:val="004D463C"/>
    <w:rsid w:val="004D5A26"/>
    <w:rsid w:val="004E482A"/>
    <w:rsid w:val="004E5AF5"/>
    <w:rsid w:val="004E5D5A"/>
    <w:rsid w:val="004E77FA"/>
    <w:rsid w:val="004F0720"/>
    <w:rsid w:val="004F4108"/>
    <w:rsid w:val="004F570C"/>
    <w:rsid w:val="004F5AD3"/>
    <w:rsid w:val="004F679D"/>
    <w:rsid w:val="0050009A"/>
    <w:rsid w:val="00503CB7"/>
    <w:rsid w:val="005042FD"/>
    <w:rsid w:val="0050484E"/>
    <w:rsid w:val="005067D8"/>
    <w:rsid w:val="00512132"/>
    <w:rsid w:val="00516B26"/>
    <w:rsid w:val="005172F4"/>
    <w:rsid w:val="00517503"/>
    <w:rsid w:val="00520283"/>
    <w:rsid w:val="00523AEE"/>
    <w:rsid w:val="00524F3A"/>
    <w:rsid w:val="0053023F"/>
    <w:rsid w:val="005307FF"/>
    <w:rsid w:val="00532AAE"/>
    <w:rsid w:val="005333D6"/>
    <w:rsid w:val="0053386D"/>
    <w:rsid w:val="00540D0A"/>
    <w:rsid w:val="005413E4"/>
    <w:rsid w:val="00541D9C"/>
    <w:rsid w:val="00544128"/>
    <w:rsid w:val="005442E0"/>
    <w:rsid w:val="005443DC"/>
    <w:rsid w:val="00546675"/>
    <w:rsid w:val="00550642"/>
    <w:rsid w:val="005543F7"/>
    <w:rsid w:val="00560AEB"/>
    <w:rsid w:val="005653DA"/>
    <w:rsid w:val="00567D15"/>
    <w:rsid w:val="0057237E"/>
    <w:rsid w:val="0058095B"/>
    <w:rsid w:val="00580D46"/>
    <w:rsid w:val="0058136D"/>
    <w:rsid w:val="00582022"/>
    <w:rsid w:val="00582258"/>
    <w:rsid w:val="00583755"/>
    <w:rsid w:val="0058409D"/>
    <w:rsid w:val="005853E9"/>
    <w:rsid w:val="00585674"/>
    <w:rsid w:val="00585CA1"/>
    <w:rsid w:val="00586256"/>
    <w:rsid w:val="005866AF"/>
    <w:rsid w:val="00591332"/>
    <w:rsid w:val="00592D63"/>
    <w:rsid w:val="00593927"/>
    <w:rsid w:val="0059634B"/>
    <w:rsid w:val="005A0CF1"/>
    <w:rsid w:val="005A18D7"/>
    <w:rsid w:val="005A3BDA"/>
    <w:rsid w:val="005A4A11"/>
    <w:rsid w:val="005A6876"/>
    <w:rsid w:val="005A6D05"/>
    <w:rsid w:val="005B0C72"/>
    <w:rsid w:val="005B11CA"/>
    <w:rsid w:val="005B179E"/>
    <w:rsid w:val="005B5B43"/>
    <w:rsid w:val="005B6239"/>
    <w:rsid w:val="005C0CE4"/>
    <w:rsid w:val="005C0F0D"/>
    <w:rsid w:val="005C1A72"/>
    <w:rsid w:val="005C1C9D"/>
    <w:rsid w:val="005C3BAC"/>
    <w:rsid w:val="005C4BAE"/>
    <w:rsid w:val="005C7C24"/>
    <w:rsid w:val="005D036D"/>
    <w:rsid w:val="005D432C"/>
    <w:rsid w:val="005D4FCA"/>
    <w:rsid w:val="005D50F3"/>
    <w:rsid w:val="005D609E"/>
    <w:rsid w:val="005D692F"/>
    <w:rsid w:val="005D6B7D"/>
    <w:rsid w:val="005D727D"/>
    <w:rsid w:val="005D7F91"/>
    <w:rsid w:val="005E1392"/>
    <w:rsid w:val="005E3045"/>
    <w:rsid w:val="005E3681"/>
    <w:rsid w:val="005E3B20"/>
    <w:rsid w:val="005E5A77"/>
    <w:rsid w:val="005F0AFD"/>
    <w:rsid w:val="005F1F18"/>
    <w:rsid w:val="005F353D"/>
    <w:rsid w:val="00601539"/>
    <w:rsid w:val="00601C28"/>
    <w:rsid w:val="00602984"/>
    <w:rsid w:val="00603901"/>
    <w:rsid w:val="0060398D"/>
    <w:rsid w:val="006075AC"/>
    <w:rsid w:val="00610E2A"/>
    <w:rsid w:val="0061134D"/>
    <w:rsid w:val="00617535"/>
    <w:rsid w:val="00624803"/>
    <w:rsid w:val="0063060D"/>
    <w:rsid w:val="00631DEB"/>
    <w:rsid w:val="00633057"/>
    <w:rsid w:val="00633131"/>
    <w:rsid w:val="00633252"/>
    <w:rsid w:val="006339AC"/>
    <w:rsid w:val="0063403A"/>
    <w:rsid w:val="00634F0A"/>
    <w:rsid w:val="006431D0"/>
    <w:rsid w:val="006446E4"/>
    <w:rsid w:val="00644E63"/>
    <w:rsid w:val="00645D08"/>
    <w:rsid w:val="00651651"/>
    <w:rsid w:val="00651BB7"/>
    <w:rsid w:val="00651D33"/>
    <w:rsid w:val="00653E83"/>
    <w:rsid w:val="00654484"/>
    <w:rsid w:val="00655494"/>
    <w:rsid w:val="00660087"/>
    <w:rsid w:val="00661369"/>
    <w:rsid w:val="00661790"/>
    <w:rsid w:val="006622AD"/>
    <w:rsid w:val="0066324C"/>
    <w:rsid w:val="00663BD5"/>
    <w:rsid w:val="00663E9F"/>
    <w:rsid w:val="0066543D"/>
    <w:rsid w:val="00666770"/>
    <w:rsid w:val="00666B5F"/>
    <w:rsid w:val="00667004"/>
    <w:rsid w:val="006710B4"/>
    <w:rsid w:val="006712CD"/>
    <w:rsid w:val="0067443A"/>
    <w:rsid w:val="006744D1"/>
    <w:rsid w:val="0068035E"/>
    <w:rsid w:val="006805C7"/>
    <w:rsid w:val="00680F4D"/>
    <w:rsid w:val="00681AD4"/>
    <w:rsid w:val="006824CD"/>
    <w:rsid w:val="0068576D"/>
    <w:rsid w:val="00692F49"/>
    <w:rsid w:val="00692F4E"/>
    <w:rsid w:val="00693BB6"/>
    <w:rsid w:val="00695AFB"/>
    <w:rsid w:val="006A0D41"/>
    <w:rsid w:val="006A2AB5"/>
    <w:rsid w:val="006A5854"/>
    <w:rsid w:val="006A5FDF"/>
    <w:rsid w:val="006B067F"/>
    <w:rsid w:val="006B2D74"/>
    <w:rsid w:val="006B3AC3"/>
    <w:rsid w:val="006B5461"/>
    <w:rsid w:val="006B7ED2"/>
    <w:rsid w:val="006C12AF"/>
    <w:rsid w:val="006C205D"/>
    <w:rsid w:val="006C7921"/>
    <w:rsid w:val="006D1CCB"/>
    <w:rsid w:val="006D4011"/>
    <w:rsid w:val="006D7087"/>
    <w:rsid w:val="006E0206"/>
    <w:rsid w:val="006E2629"/>
    <w:rsid w:val="006E5029"/>
    <w:rsid w:val="006E5C07"/>
    <w:rsid w:val="006F0B1C"/>
    <w:rsid w:val="006F1096"/>
    <w:rsid w:val="006F24D2"/>
    <w:rsid w:val="006F427F"/>
    <w:rsid w:val="006F4341"/>
    <w:rsid w:val="006F514B"/>
    <w:rsid w:val="006F5225"/>
    <w:rsid w:val="0070137E"/>
    <w:rsid w:val="007014A9"/>
    <w:rsid w:val="00702EF7"/>
    <w:rsid w:val="00705C2C"/>
    <w:rsid w:val="007061EF"/>
    <w:rsid w:val="0070710F"/>
    <w:rsid w:val="0070795C"/>
    <w:rsid w:val="0071044A"/>
    <w:rsid w:val="00713139"/>
    <w:rsid w:val="007138CF"/>
    <w:rsid w:val="00715B7E"/>
    <w:rsid w:val="007167A4"/>
    <w:rsid w:val="007259BF"/>
    <w:rsid w:val="0072697E"/>
    <w:rsid w:val="0072708E"/>
    <w:rsid w:val="007307A3"/>
    <w:rsid w:val="00734C49"/>
    <w:rsid w:val="007366B2"/>
    <w:rsid w:val="007370B2"/>
    <w:rsid w:val="00737807"/>
    <w:rsid w:val="00740F16"/>
    <w:rsid w:val="00745AEF"/>
    <w:rsid w:val="00746190"/>
    <w:rsid w:val="007500FB"/>
    <w:rsid w:val="007525C1"/>
    <w:rsid w:val="0075544F"/>
    <w:rsid w:val="00755D22"/>
    <w:rsid w:val="00756165"/>
    <w:rsid w:val="00760589"/>
    <w:rsid w:val="00760D41"/>
    <w:rsid w:val="00761AE3"/>
    <w:rsid w:val="007643A4"/>
    <w:rsid w:val="00764C81"/>
    <w:rsid w:val="00765F1F"/>
    <w:rsid w:val="00767C2A"/>
    <w:rsid w:val="007700BC"/>
    <w:rsid w:val="007733E8"/>
    <w:rsid w:val="00773942"/>
    <w:rsid w:val="00777BAC"/>
    <w:rsid w:val="00781625"/>
    <w:rsid w:val="00782EE2"/>
    <w:rsid w:val="00785740"/>
    <w:rsid w:val="00787216"/>
    <w:rsid w:val="00787A9E"/>
    <w:rsid w:val="0079167A"/>
    <w:rsid w:val="00795495"/>
    <w:rsid w:val="00795754"/>
    <w:rsid w:val="007964B7"/>
    <w:rsid w:val="007A0F57"/>
    <w:rsid w:val="007A111E"/>
    <w:rsid w:val="007A4FFB"/>
    <w:rsid w:val="007A6B93"/>
    <w:rsid w:val="007B1F24"/>
    <w:rsid w:val="007B25A6"/>
    <w:rsid w:val="007B5561"/>
    <w:rsid w:val="007C1069"/>
    <w:rsid w:val="007C18B0"/>
    <w:rsid w:val="007D075D"/>
    <w:rsid w:val="007D0CFD"/>
    <w:rsid w:val="007D16D1"/>
    <w:rsid w:val="007D2175"/>
    <w:rsid w:val="007D45C7"/>
    <w:rsid w:val="007D4C0F"/>
    <w:rsid w:val="007D6920"/>
    <w:rsid w:val="007E0B51"/>
    <w:rsid w:val="007E10F5"/>
    <w:rsid w:val="007E1939"/>
    <w:rsid w:val="007E2D12"/>
    <w:rsid w:val="007E2FEC"/>
    <w:rsid w:val="007E4B68"/>
    <w:rsid w:val="007E51A4"/>
    <w:rsid w:val="007F037A"/>
    <w:rsid w:val="007F27F0"/>
    <w:rsid w:val="007F2EB9"/>
    <w:rsid w:val="007F555D"/>
    <w:rsid w:val="007F7D06"/>
    <w:rsid w:val="00801E80"/>
    <w:rsid w:val="008135F2"/>
    <w:rsid w:val="00813FE3"/>
    <w:rsid w:val="00815482"/>
    <w:rsid w:val="00817A13"/>
    <w:rsid w:val="0082012B"/>
    <w:rsid w:val="00822456"/>
    <w:rsid w:val="008241A6"/>
    <w:rsid w:val="00826FD5"/>
    <w:rsid w:val="00836932"/>
    <w:rsid w:val="00842BB1"/>
    <w:rsid w:val="00843898"/>
    <w:rsid w:val="00846EAA"/>
    <w:rsid w:val="00852BCD"/>
    <w:rsid w:val="0085462E"/>
    <w:rsid w:val="0085714D"/>
    <w:rsid w:val="0086342B"/>
    <w:rsid w:val="00864A86"/>
    <w:rsid w:val="00866A87"/>
    <w:rsid w:val="00867167"/>
    <w:rsid w:val="0087344A"/>
    <w:rsid w:val="00873A4A"/>
    <w:rsid w:val="00874BCB"/>
    <w:rsid w:val="00874C20"/>
    <w:rsid w:val="00876078"/>
    <w:rsid w:val="00877542"/>
    <w:rsid w:val="00877D49"/>
    <w:rsid w:val="0088103C"/>
    <w:rsid w:val="0088161E"/>
    <w:rsid w:val="00882017"/>
    <w:rsid w:val="008823E9"/>
    <w:rsid w:val="00882EDE"/>
    <w:rsid w:val="008830D7"/>
    <w:rsid w:val="00884599"/>
    <w:rsid w:val="0088581B"/>
    <w:rsid w:val="008904DC"/>
    <w:rsid w:val="008910CD"/>
    <w:rsid w:val="008912B6"/>
    <w:rsid w:val="008913D1"/>
    <w:rsid w:val="008919C5"/>
    <w:rsid w:val="008935E3"/>
    <w:rsid w:val="00896F7B"/>
    <w:rsid w:val="00897AA9"/>
    <w:rsid w:val="008A1514"/>
    <w:rsid w:val="008A4B0D"/>
    <w:rsid w:val="008B497D"/>
    <w:rsid w:val="008B6C3B"/>
    <w:rsid w:val="008B7590"/>
    <w:rsid w:val="008C4470"/>
    <w:rsid w:val="008C5869"/>
    <w:rsid w:val="008C5B84"/>
    <w:rsid w:val="008C6731"/>
    <w:rsid w:val="008D0719"/>
    <w:rsid w:val="008D0AEF"/>
    <w:rsid w:val="008D0E04"/>
    <w:rsid w:val="008D1377"/>
    <w:rsid w:val="008D19DB"/>
    <w:rsid w:val="008D4ED1"/>
    <w:rsid w:val="008D51D3"/>
    <w:rsid w:val="008D5665"/>
    <w:rsid w:val="008D6A03"/>
    <w:rsid w:val="008D6A5C"/>
    <w:rsid w:val="008D78B6"/>
    <w:rsid w:val="008E0169"/>
    <w:rsid w:val="008E29A3"/>
    <w:rsid w:val="008E29CF"/>
    <w:rsid w:val="008E3A6E"/>
    <w:rsid w:val="008E46AC"/>
    <w:rsid w:val="008E4754"/>
    <w:rsid w:val="008E4AFC"/>
    <w:rsid w:val="008E7235"/>
    <w:rsid w:val="008E72C9"/>
    <w:rsid w:val="008E7A06"/>
    <w:rsid w:val="008F05DD"/>
    <w:rsid w:val="008F2378"/>
    <w:rsid w:val="008F5756"/>
    <w:rsid w:val="008F6046"/>
    <w:rsid w:val="008F6C1D"/>
    <w:rsid w:val="008F7261"/>
    <w:rsid w:val="008F7304"/>
    <w:rsid w:val="0090168A"/>
    <w:rsid w:val="00902851"/>
    <w:rsid w:val="009050B9"/>
    <w:rsid w:val="009135C6"/>
    <w:rsid w:val="00913C4F"/>
    <w:rsid w:val="0091487C"/>
    <w:rsid w:val="0091722F"/>
    <w:rsid w:val="0091756B"/>
    <w:rsid w:val="009244B3"/>
    <w:rsid w:val="00924E7D"/>
    <w:rsid w:val="00925C0B"/>
    <w:rsid w:val="0092611F"/>
    <w:rsid w:val="00926A3C"/>
    <w:rsid w:val="0092778C"/>
    <w:rsid w:val="00934352"/>
    <w:rsid w:val="0093710D"/>
    <w:rsid w:val="00937AE5"/>
    <w:rsid w:val="00940F2F"/>
    <w:rsid w:val="00942262"/>
    <w:rsid w:val="00944A42"/>
    <w:rsid w:val="00944B3F"/>
    <w:rsid w:val="00946755"/>
    <w:rsid w:val="00950C9E"/>
    <w:rsid w:val="009526EE"/>
    <w:rsid w:val="00953520"/>
    <w:rsid w:val="0095410B"/>
    <w:rsid w:val="009551D3"/>
    <w:rsid w:val="00955A99"/>
    <w:rsid w:val="00957A0B"/>
    <w:rsid w:val="0096046C"/>
    <w:rsid w:val="00961CD2"/>
    <w:rsid w:val="00962FE8"/>
    <w:rsid w:val="00963C79"/>
    <w:rsid w:val="00965770"/>
    <w:rsid w:val="009661E1"/>
    <w:rsid w:val="00967237"/>
    <w:rsid w:val="00967500"/>
    <w:rsid w:val="00967D70"/>
    <w:rsid w:val="00973977"/>
    <w:rsid w:val="00973E0B"/>
    <w:rsid w:val="00975E2E"/>
    <w:rsid w:val="00975E44"/>
    <w:rsid w:val="00977054"/>
    <w:rsid w:val="00977203"/>
    <w:rsid w:val="00977A66"/>
    <w:rsid w:val="009803CC"/>
    <w:rsid w:val="009803D4"/>
    <w:rsid w:val="00981103"/>
    <w:rsid w:val="009811D6"/>
    <w:rsid w:val="00981767"/>
    <w:rsid w:val="0098183F"/>
    <w:rsid w:val="00983493"/>
    <w:rsid w:val="00987C4A"/>
    <w:rsid w:val="00991E70"/>
    <w:rsid w:val="0099571E"/>
    <w:rsid w:val="0099720C"/>
    <w:rsid w:val="00997F74"/>
    <w:rsid w:val="009A2739"/>
    <w:rsid w:val="009A3CA5"/>
    <w:rsid w:val="009A47CF"/>
    <w:rsid w:val="009A51A7"/>
    <w:rsid w:val="009A5918"/>
    <w:rsid w:val="009A5F5E"/>
    <w:rsid w:val="009B0E7A"/>
    <w:rsid w:val="009B3002"/>
    <w:rsid w:val="009B3AC7"/>
    <w:rsid w:val="009B442B"/>
    <w:rsid w:val="009B5F21"/>
    <w:rsid w:val="009B65E5"/>
    <w:rsid w:val="009B6627"/>
    <w:rsid w:val="009C0409"/>
    <w:rsid w:val="009C14B3"/>
    <w:rsid w:val="009C1A9C"/>
    <w:rsid w:val="009C2323"/>
    <w:rsid w:val="009C4CB4"/>
    <w:rsid w:val="009C69D6"/>
    <w:rsid w:val="009D0D33"/>
    <w:rsid w:val="009D44DF"/>
    <w:rsid w:val="009D6A91"/>
    <w:rsid w:val="009E342E"/>
    <w:rsid w:val="009E3FCA"/>
    <w:rsid w:val="009E693A"/>
    <w:rsid w:val="009E75C2"/>
    <w:rsid w:val="009F571D"/>
    <w:rsid w:val="009F67D7"/>
    <w:rsid w:val="009F7DAF"/>
    <w:rsid w:val="00A0003E"/>
    <w:rsid w:val="00A01341"/>
    <w:rsid w:val="00A03A3C"/>
    <w:rsid w:val="00A04491"/>
    <w:rsid w:val="00A05411"/>
    <w:rsid w:val="00A065A3"/>
    <w:rsid w:val="00A067AF"/>
    <w:rsid w:val="00A07A7F"/>
    <w:rsid w:val="00A10412"/>
    <w:rsid w:val="00A12ACB"/>
    <w:rsid w:val="00A12F7B"/>
    <w:rsid w:val="00A13D8D"/>
    <w:rsid w:val="00A13FBB"/>
    <w:rsid w:val="00A1784C"/>
    <w:rsid w:val="00A23BA8"/>
    <w:rsid w:val="00A23DD3"/>
    <w:rsid w:val="00A24649"/>
    <w:rsid w:val="00A25DDF"/>
    <w:rsid w:val="00A32D21"/>
    <w:rsid w:val="00A34349"/>
    <w:rsid w:val="00A3437C"/>
    <w:rsid w:val="00A35DFF"/>
    <w:rsid w:val="00A37174"/>
    <w:rsid w:val="00A37B2F"/>
    <w:rsid w:val="00A37D70"/>
    <w:rsid w:val="00A41AD1"/>
    <w:rsid w:val="00A445C2"/>
    <w:rsid w:val="00A470E4"/>
    <w:rsid w:val="00A50EEC"/>
    <w:rsid w:val="00A571FD"/>
    <w:rsid w:val="00A574B3"/>
    <w:rsid w:val="00A57BC8"/>
    <w:rsid w:val="00A60D54"/>
    <w:rsid w:val="00A60F5B"/>
    <w:rsid w:val="00A6106A"/>
    <w:rsid w:val="00A621A6"/>
    <w:rsid w:val="00A66788"/>
    <w:rsid w:val="00A74395"/>
    <w:rsid w:val="00A75489"/>
    <w:rsid w:val="00A76E4A"/>
    <w:rsid w:val="00A77747"/>
    <w:rsid w:val="00A83B62"/>
    <w:rsid w:val="00A857C5"/>
    <w:rsid w:val="00A87480"/>
    <w:rsid w:val="00A879B0"/>
    <w:rsid w:val="00A909CE"/>
    <w:rsid w:val="00A9303A"/>
    <w:rsid w:val="00A93065"/>
    <w:rsid w:val="00A947AA"/>
    <w:rsid w:val="00A94919"/>
    <w:rsid w:val="00A97790"/>
    <w:rsid w:val="00AA5491"/>
    <w:rsid w:val="00AA5DDA"/>
    <w:rsid w:val="00AB144F"/>
    <w:rsid w:val="00AB1E73"/>
    <w:rsid w:val="00AC1991"/>
    <w:rsid w:val="00AC2920"/>
    <w:rsid w:val="00AC31DD"/>
    <w:rsid w:val="00AC7D8A"/>
    <w:rsid w:val="00AD1543"/>
    <w:rsid w:val="00AD4413"/>
    <w:rsid w:val="00AD697E"/>
    <w:rsid w:val="00AD7919"/>
    <w:rsid w:val="00AE0735"/>
    <w:rsid w:val="00AE2C28"/>
    <w:rsid w:val="00AE2FA9"/>
    <w:rsid w:val="00AE4EE9"/>
    <w:rsid w:val="00AE5109"/>
    <w:rsid w:val="00AE76C1"/>
    <w:rsid w:val="00AF34DB"/>
    <w:rsid w:val="00AF52C7"/>
    <w:rsid w:val="00AF7DCC"/>
    <w:rsid w:val="00B00202"/>
    <w:rsid w:val="00B01144"/>
    <w:rsid w:val="00B01BC9"/>
    <w:rsid w:val="00B03F7F"/>
    <w:rsid w:val="00B04820"/>
    <w:rsid w:val="00B04D1B"/>
    <w:rsid w:val="00B0552A"/>
    <w:rsid w:val="00B101AD"/>
    <w:rsid w:val="00B10572"/>
    <w:rsid w:val="00B12CB1"/>
    <w:rsid w:val="00B14E6E"/>
    <w:rsid w:val="00B179AB"/>
    <w:rsid w:val="00B227F4"/>
    <w:rsid w:val="00B2376C"/>
    <w:rsid w:val="00B24226"/>
    <w:rsid w:val="00B24971"/>
    <w:rsid w:val="00B25E15"/>
    <w:rsid w:val="00B27E67"/>
    <w:rsid w:val="00B304DA"/>
    <w:rsid w:val="00B31E95"/>
    <w:rsid w:val="00B35826"/>
    <w:rsid w:val="00B41F99"/>
    <w:rsid w:val="00B427F1"/>
    <w:rsid w:val="00B4421F"/>
    <w:rsid w:val="00B44284"/>
    <w:rsid w:val="00B44EB0"/>
    <w:rsid w:val="00B514DA"/>
    <w:rsid w:val="00B524A9"/>
    <w:rsid w:val="00B52DE7"/>
    <w:rsid w:val="00B53779"/>
    <w:rsid w:val="00B557EE"/>
    <w:rsid w:val="00B568DC"/>
    <w:rsid w:val="00B56EFA"/>
    <w:rsid w:val="00B57238"/>
    <w:rsid w:val="00B57A9D"/>
    <w:rsid w:val="00B62358"/>
    <w:rsid w:val="00B65E92"/>
    <w:rsid w:val="00B71063"/>
    <w:rsid w:val="00B71100"/>
    <w:rsid w:val="00B72C0D"/>
    <w:rsid w:val="00B77C55"/>
    <w:rsid w:val="00B84AE9"/>
    <w:rsid w:val="00B877A8"/>
    <w:rsid w:val="00B87875"/>
    <w:rsid w:val="00B91675"/>
    <w:rsid w:val="00B93B4F"/>
    <w:rsid w:val="00B9451B"/>
    <w:rsid w:val="00BA0D5B"/>
    <w:rsid w:val="00BA1A52"/>
    <w:rsid w:val="00BA2F8B"/>
    <w:rsid w:val="00BA4F0E"/>
    <w:rsid w:val="00BA5A79"/>
    <w:rsid w:val="00BA5BD3"/>
    <w:rsid w:val="00BB17E6"/>
    <w:rsid w:val="00BB2EC8"/>
    <w:rsid w:val="00BB3949"/>
    <w:rsid w:val="00BB530A"/>
    <w:rsid w:val="00BC2E84"/>
    <w:rsid w:val="00BC45C1"/>
    <w:rsid w:val="00BC4F3C"/>
    <w:rsid w:val="00BC7AD4"/>
    <w:rsid w:val="00BC7C72"/>
    <w:rsid w:val="00BD0DE4"/>
    <w:rsid w:val="00BD5F75"/>
    <w:rsid w:val="00BE17E9"/>
    <w:rsid w:val="00BE21D4"/>
    <w:rsid w:val="00BE3862"/>
    <w:rsid w:val="00BE3FE0"/>
    <w:rsid w:val="00BE6FEC"/>
    <w:rsid w:val="00BE71BA"/>
    <w:rsid w:val="00BE766A"/>
    <w:rsid w:val="00BF17D6"/>
    <w:rsid w:val="00C008FD"/>
    <w:rsid w:val="00C0591C"/>
    <w:rsid w:val="00C11C56"/>
    <w:rsid w:val="00C12C5E"/>
    <w:rsid w:val="00C13EE0"/>
    <w:rsid w:val="00C14959"/>
    <w:rsid w:val="00C221B1"/>
    <w:rsid w:val="00C22D44"/>
    <w:rsid w:val="00C233AD"/>
    <w:rsid w:val="00C263A6"/>
    <w:rsid w:val="00C263F0"/>
    <w:rsid w:val="00C26D87"/>
    <w:rsid w:val="00C312BD"/>
    <w:rsid w:val="00C31B25"/>
    <w:rsid w:val="00C32D8D"/>
    <w:rsid w:val="00C343EC"/>
    <w:rsid w:val="00C370D3"/>
    <w:rsid w:val="00C41250"/>
    <w:rsid w:val="00C420C1"/>
    <w:rsid w:val="00C42101"/>
    <w:rsid w:val="00C421E3"/>
    <w:rsid w:val="00C44E9F"/>
    <w:rsid w:val="00C515DE"/>
    <w:rsid w:val="00C528B7"/>
    <w:rsid w:val="00C65D73"/>
    <w:rsid w:val="00C661B0"/>
    <w:rsid w:val="00C70A3E"/>
    <w:rsid w:val="00C71FCA"/>
    <w:rsid w:val="00C8059C"/>
    <w:rsid w:val="00C80761"/>
    <w:rsid w:val="00C80C62"/>
    <w:rsid w:val="00C83697"/>
    <w:rsid w:val="00C83FBA"/>
    <w:rsid w:val="00C91AFD"/>
    <w:rsid w:val="00C96FF5"/>
    <w:rsid w:val="00C975D1"/>
    <w:rsid w:val="00C97E9F"/>
    <w:rsid w:val="00CA062A"/>
    <w:rsid w:val="00CA2CE6"/>
    <w:rsid w:val="00CA3F06"/>
    <w:rsid w:val="00CA551E"/>
    <w:rsid w:val="00CA6353"/>
    <w:rsid w:val="00CA741F"/>
    <w:rsid w:val="00CB05CD"/>
    <w:rsid w:val="00CB25F5"/>
    <w:rsid w:val="00CB4471"/>
    <w:rsid w:val="00CC25EA"/>
    <w:rsid w:val="00CC328E"/>
    <w:rsid w:val="00CC37F2"/>
    <w:rsid w:val="00CC4AFD"/>
    <w:rsid w:val="00CC5097"/>
    <w:rsid w:val="00CC53CA"/>
    <w:rsid w:val="00CC5C9E"/>
    <w:rsid w:val="00CC5D52"/>
    <w:rsid w:val="00CC6BA4"/>
    <w:rsid w:val="00CD1850"/>
    <w:rsid w:val="00CD2251"/>
    <w:rsid w:val="00CD3FCE"/>
    <w:rsid w:val="00CD50E4"/>
    <w:rsid w:val="00CE0EA8"/>
    <w:rsid w:val="00CE2569"/>
    <w:rsid w:val="00CE2EEC"/>
    <w:rsid w:val="00CE661E"/>
    <w:rsid w:val="00CF181E"/>
    <w:rsid w:val="00CF6536"/>
    <w:rsid w:val="00D007F6"/>
    <w:rsid w:val="00D022FF"/>
    <w:rsid w:val="00D03F42"/>
    <w:rsid w:val="00D0627C"/>
    <w:rsid w:val="00D07DA2"/>
    <w:rsid w:val="00D11033"/>
    <w:rsid w:val="00D12015"/>
    <w:rsid w:val="00D14516"/>
    <w:rsid w:val="00D15754"/>
    <w:rsid w:val="00D1636F"/>
    <w:rsid w:val="00D17A33"/>
    <w:rsid w:val="00D17E26"/>
    <w:rsid w:val="00D21EE1"/>
    <w:rsid w:val="00D23E39"/>
    <w:rsid w:val="00D27BD7"/>
    <w:rsid w:val="00D31F38"/>
    <w:rsid w:val="00D32380"/>
    <w:rsid w:val="00D330F0"/>
    <w:rsid w:val="00D346E7"/>
    <w:rsid w:val="00D369E2"/>
    <w:rsid w:val="00D36CF5"/>
    <w:rsid w:val="00D40E83"/>
    <w:rsid w:val="00D44A4D"/>
    <w:rsid w:val="00D47724"/>
    <w:rsid w:val="00D50C48"/>
    <w:rsid w:val="00D5228A"/>
    <w:rsid w:val="00D53993"/>
    <w:rsid w:val="00D63FA5"/>
    <w:rsid w:val="00D64906"/>
    <w:rsid w:val="00D66E6B"/>
    <w:rsid w:val="00D70C05"/>
    <w:rsid w:val="00D710E7"/>
    <w:rsid w:val="00D76623"/>
    <w:rsid w:val="00D76BC5"/>
    <w:rsid w:val="00D80C89"/>
    <w:rsid w:val="00D80DEC"/>
    <w:rsid w:val="00D86587"/>
    <w:rsid w:val="00D86E83"/>
    <w:rsid w:val="00D90573"/>
    <w:rsid w:val="00D905F0"/>
    <w:rsid w:val="00D90D41"/>
    <w:rsid w:val="00D921DE"/>
    <w:rsid w:val="00D92306"/>
    <w:rsid w:val="00D9267C"/>
    <w:rsid w:val="00D92CB6"/>
    <w:rsid w:val="00D94CB8"/>
    <w:rsid w:val="00D955CB"/>
    <w:rsid w:val="00D9724C"/>
    <w:rsid w:val="00D9777F"/>
    <w:rsid w:val="00DA3985"/>
    <w:rsid w:val="00DA6B16"/>
    <w:rsid w:val="00DB07B5"/>
    <w:rsid w:val="00DB44A8"/>
    <w:rsid w:val="00DB4783"/>
    <w:rsid w:val="00DB697B"/>
    <w:rsid w:val="00DB6BD8"/>
    <w:rsid w:val="00DC1276"/>
    <w:rsid w:val="00DC21A8"/>
    <w:rsid w:val="00DC25FF"/>
    <w:rsid w:val="00DC2C24"/>
    <w:rsid w:val="00DC5C41"/>
    <w:rsid w:val="00DC637F"/>
    <w:rsid w:val="00DD4BAA"/>
    <w:rsid w:val="00DD5564"/>
    <w:rsid w:val="00DD6F84"/>
    <w:rsid w:val="00DD7BD2"/>
    <w:rsid w:val="00DE4BE1"/>
    <w:rsid w:val="00DE6D8A"/>
    <w:rsid w:val="00DF2C4E"/>
    <w:rsid w:val="00DF34B6"/>
    <w:rsid w:val="00DF61A8"/>
    <w:rsid w:val="00DF61DF"/>
    <w:rsid w:val="00DF6782"/>
    <w:rsid w:val="00DF732F"/>
    <w:rsid w:val="00E0066C"/>
    <w:rsid w:val="00E01308"/>
    <w:rsid w:val="00E0232D"/>
    <w:rsid w:val="00E02A37"/>
    <w:rsid w:val="00E03264"/>
    <w:rsid w:val="00E032B6"/>
    <w:rsid w:val="00E03332"/>
    <w:rsid w:val="00E0354F"/>
    <w:rsid w:val="00E04B98"/>
    <w:rsid w:val="00E063A0"/>
    <w:rsid w:val="00E121F6"/>
    <w:rsid w:val="00E124AE"/>
    <w:rsid w:val="00E13039"/>
    <w:rsid w:val="00E1506D"/>
    <w:rsid w:val="00E16E3B"/>
    <w:rsid w:val="00E178A7"/>
    <w:rsid w:val="00E17BE5"/>
    <w:rsid w:val="00E17D1B"/>
    <w:rsid w:val="00E21607"/>
    <w:rsid w:val="00E249AB"/>
    <w:rsid w:val="00E3198B"/>
    <w:rsid w:val="00E32DC6"/>
    <w:rsid w:val="00E33111"/>
    <w:rsid w:val="00E34B94"/>
    <w:rsid w:val="00E35B8E"/>
    <w:rsid w:val="00E35FC5"/>
    <w:rsid w:val="00E3642C"/>
    <w:rsid w:val="00E3794A"/>
    <w:rsid w:val="00E40062"/>
    <w:rsid w:val="00E43519"/>
    <w:rsid w:val="00E46DE9"/>
    <w:rsid w:val="00E52FE5"/>
    <w:rsid w:val="00E54A2B"/>
    <w:rsid w:val="00E571FA"/>
    <w:rsid w:val="00E606EF"/>
    <w:rsid w:val="00E60C6B"/>
    <w:rsid w:val="00E621E3"/>
    <w:rsid w:val="00E638DA"/>
    <w:rsid w:val="00E643F4"/>
    <w:rsid w:val="00E6562D"/>
    <w:rsid w:val="00E65B04"/>
    <w:rsid w:val="00E67461"/>
    <w:rsid w:val="00E70579"/>
    <w:rsid w:val="00E70E65"/>
    <w:rsid w:val="00E77942"/>
    <w:rsid w:val="00E80E43"/>
    <w:rsid w:val="00E81B71"/>
    <w:rsid w:val="00E825DC"/>
    <w:rsid w:val="00E83FD1"/>
    <w:rsid w:val="00E851B9"/>
    <w:rsid w:val="00E87B56"/>
    <w:rsid w:val="00E90C3E"/>
    <w:rsid w:val="00E910FB"/>
    <w:rsid w:val="00E929CD"/>
    <w:rsid w:val="00E93D48"/>
    <w:rsid w:val="00E94DF8"/>
    <w:rsid w:val="00E96028"/>
    <w:rsid w:val="00EA17EA"/>
    <w:rsid w:val="00EA24B8"/>
    <w:rsid w:val="00EA2A07"/>
    <w:rsid w:val="00EB09BF"/>
    <w:rsid w:val="00EB13A6"/>
    <w:rsid w:val="00EB28C0"/>
    <w:rsid w:val="00EB5219"/>
    <w:rsid w:val="00EB5F5E"/>
    <w:rsid w:val="00EB71F4"/>
    <w:rsid w:val="00EB773E"/>
    <w:rsid w:val="00EB7E73"/>
    <w:rsid w:val="00EB7E97"/>
    <w:rsid w:val="00EC30A8"/>
    <w:rsid w:val="00EC4385"/>
    <w:rsid w:val="00EC5ADD"/>
    <w:rsid w:val="00EC730F"/>
    <w:rsid w:val="00ED727E"/>
    <w:rsid w:val="00EE2218"/>
    <w:rsid w:val="00EE2BD5"/>
    <w:rsid w:val="00EE5061"/>
    <w:rsid w:val="00EE54C2"/>
    <w:rsid w:val="00EE6A9E"/>
    <w:rsid w:val="00EF38E9"/>
    <w:rsid w:val="00EF3B2A"/>
    <w:rsid w:val="00EF4F76"/>
    <w:rsid w:val="00EF5BD5"/>
    <w:rsid w:val="00EF7270"/>
    <w:rsid w:val="00F045A3"/>
    <w:rsid w:val="00F0573C"/>
    <w:rsid w:val="00F05A28"/>
    <w:rsid w:val="00F05B5A"/>
    <w:rsid w:val="00F073AD"/>
    <w:rsid w:val="00F13B36"/>
    <w:rsid w:val="00F1469F"/>
    <w:rsid w:val="00F14B9A"/>
    <w:rsid w:val="00F16DDF"/>
    <w:rsid w:val="00F2034F"/>
    <w:rsid w:val="00F2277D"/>
    <w:rsid w:val="00F25B5E"/>
    <w:rsid w:val="00F268A2"/>
    <w:rsid w:val="00F2748A"/>
    <w:rsid w:val="00F336A7"/>
    <w:rsid w:val="00F362BB"/>
    <w:rsid w:val="00F36C7D"/>
    <w:rsid w:val="00F4165B"/>
    <w:rsid w:val="00F44958"/>
    <w:rsid w:val="00F47706"/>
    <w:rsid w:val="00F4792C"/>
    <w:rsid w:val="00F47F51"/>
    <w:rsid w:val="00F511A5"/>
    <w:rsid w:val="00F51D8C"/>
    <w:rsid w:val="00F524F7"/>
    <w:rsid w:val="00F54F2B"/>
    <w:rsid w:val="00F55316"/>
    <w:rsid w:val="00F5783F"/>
    <w:rsid w:val="00F624DB"/>
    <w:rsid w:val="00F647E9"/>
    <w:rsid w:val="00F667E4"/>
    <w:rsid w:val="00F677D1"/>
    <w:rsid w:val="00F6793F"/>
    <w:rsid w:val="00F67C68"/>
    <w:rsid w:val="00F72749"/>
    <w:rsid w:val="00F72A6F"/>
    <w:rsid w:val="00F732C7"/>
    <w:rsid w:val="00F7362F"/>
    <w:rsid w:val="00F75AC0"/>
    <w:rsid w:val="00F7781D"/>
    <w:rsid w:val="00F8250F"/>
    <w:rsid w:val="00F9259A"/>
    <w:rsid w:val="00F932CA"/>
    <w:rsid w:val="00F93493"/>
    <w:rsid w:val="00F97453"/>
    <w:rsid w:val="00FA0471"/>
    <w:rsid w:val="00FA0EAA"/>
    <w:rsid w:val="00FA0FF8"/>
    <w:rsid w:val="00FA1220"/>
    <w:rsid w:val="00FA29AD"/>
    <w:rsid w:val="00FA4B63"/>
    <w:rsid w:val="00FB1099"/>
    <w:rsid w:val="00FB1397"/>
    <w:rsid w:val="00FB1A5C"/>
    <w:rsid w:val="00FB1EC4"/>
    <w:rsid w:val="00FB3409"/>
    <w:rsid w:val="00FB513E"/>
    <w:rsid w:val="00FC0BF5"/>
    <w:rsid w:val="00FC1BBB"/>
    <w:rsid w:val="00FC512C"/>
    <w:rsid w:val="00FC6004"/>
    <w:rsid w:val="00FD159F"/>
    <w:rsid w:val="00FD1783"/>
    <w:rsid w:val="00FD32BA"/>
    <w:rsid w:val="00FD699D"/>
    <w:rsid w:val="00FD7BEA"/>
    <w:rsid w:val="00FE0799"/>
    <w:rsid w:val="00FE07E0"/>
    <w:rsid w:val="00FE24CE"/>
    <w:rsid w:val="00FE4A98"/>
    <w:rsid w:val="00FE7464"/>
    <w:rsid w:val="00FF147F"/>
    <w:rsid w:val="00FF1E72"/>
    <w:rsid w:val="00FF2804"/>
    <w:rsid w:val="00FF6145"/>
    <w:rsid w:val="662B0C2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F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caption" w:uiPriority="35" w:qFormat="1"/>
    <w:lsdException w:name="footnote reference" w:uiPriority="0"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C5ADD"/>
    <w:rPr>
      <w:rFonts w:cs="Calibri"/>
      <w:sz w:val="24"/>
      <w:szCs w:val="28"/>
      <w:lang w:eastAsia="en-US"/>
    </w:rPr>
  </w:style>
  <w:style w:type="paragraph" w:styleId="Heading1">
    <w:name w:val="heading 1"/>
    <w:aliases w:val="Heading 1 Char Char"/>
    <w:basedOn w:val="Normal"/>
    <w:next w:val="Normal"/>
    <w:link w:val="Heading1Char"/>
    <w:uiPriority w:val="9"/>
    <w:qFormat/>
    <w:rsid w:val="00EC5ADD"/>
    <w:pPr>
      <w:keepNext/>
      <w:spacing w:before="240" w:after="60"/>
      <w:outlineLvl w:val="0"/>
    </w:pPr>
    <w:rPr>
      <w:rFonts w:ascii="Calibri" w:eastAsia="Calibri" w:hAnsi="Calibri" w:cs="Times New Roman"/>
      <w:b/>
      <w:caps/>
      <w:kern w:val="32"/>
      <w:sz w:val="32"/>
      <w:szCs w:val="20"/>
      <w:lang w:val="x-none" w:eastAsia="en-GB"/>
    </w:rPr>
  </w:style>
  <w:style w:type="paragraph" w:styleId="Heading2">
    <w:name w:val="heading 2"/>
    <w:basedOn w:val="Normal"/>
    <w:next w:val="Normal"/>
    <w:link w:val="Heading2Char"/>
    <w:qFormat/>
    <w:rsid w:val="00EC5ADD"/>
    <w:pPr>
      <w:keepNext/>
      <w:outlineLvl w:val="1"/>
    </w:pPr>
    <w:rPr>
      <w:rFonts w:ascii="Calibri" w:eastAsia="Calibri" w:hAnsi="Calibri" w:cs="Times New Roman"/>
      <w:b/>
      <w:i/>
      <w:sz w:val="28"/>
      <w:szCs w:val="20"/>
      <w:lang w:val="en-GB" w:eastAsia="en-GB"/>
    </w:rPr>
  </w:style>
  <w:style w:type="paragraph" w:styleId="Heading31">
    <w:name w:val="heading 3"/>
    <w:aliases w:val="virsraksts3"/>
    <w:basedOn w:val="Normal"/>
    <w:next w:val="Normal"/>
    <w:link w:val="Heading3Char"/>
    <w:qFormat/>
    <w:rsid w:val="00EC5ADD"/>
    <w:pPr>
      <w:keepNext/>
      <w:spacing w:after="120"/>
      <w:outlineLvl w:val="2"/>
    </w:pPr>
    <w:rPr>
      <w:rFonts w:ascii="Calibri" w:eastAsia="Calibri" w:hAnsi="Calibri" w:cs="Times New Roman"/>
      <w:b/>
      <w:sz w:val="26"/>
      <w:szCs w:val="20"/>
      <w:lang w:val="en-GB" w:eastAsia="en-GB"/>
    </w:rPr>
  </w:style>
  <w:style w:type="paragraph" w:styleId="Heading4">
    <w:name w:val="heading 4"/>
    <w:basedOn w:val="Normal"/>
    <w:next w:val="Normal"/>
    <w:link w:val="Heading4Char"/>
    <w:uiPriority w:val="9"/>
    <w:qFormat/>
    <w:rsid w:val="00EC5ADD"/>
    <w:pPr>
      <w:keepNext/>
      <w:numPr>
        <w:ilvl w:val="3"/>
        <w:numId w:val="1"/>
      </w:numPr>
      <w:spacing w:before="240" w:after="60"/>
      <w:outlineLvl w:val="3"/>
    </w:pPr>
    <w:rPr>
      <w:rFonts w:eastAsia="Calibri" w:cs="Times New Roman"/>
      <w:b/>
      <w:bCs/>
      <w:sz w:val="28"/>
      <w:lang w:val="en-GB" w:eastAsia="en-GB"/>
    </w:rPr>
  </w:style>
  <w:style w:type="paragraph" w:styleId="Heading5">
    <w:name w:val="heading 5"/>
    <w:basedOn w:val="Normal"/>
    <w:next w:val="Normal"/>
    <w:link w:val="Heading5Char"/>
    <w:qFormat/>
    <w:rsid w:val="00EC5ADD"/>
    <w:pPr>
      <w:numPr>
        <w:ilvl w:val="4"/>
        <w:numId w:val="1"/>
      </w:numPr>
      <w:spacing w:before="240" w:after="60"/>
      <w:outlineLvl w:val="4"/>
    </w:pPr>
    <w:rPr>
      <w:rFonts w:eastAsia="Calibri" w:cs="Times New Roman"/>
      <w:b/>
      <w:bCs/>
      <w:i/>
      <w:iCs/>
      <w:sz w:val="26"/>
      <w:szCs w:val="26"/>
      <w:lang w:val="en-GB" w:eastAsia="en-GB"/>
    </w:rPr>
  </w:style>
  <w:style w:type="paragraph" w:styleId="Heading6">
    <w:name w:val="heading 6"/>
    <w:basedOn w:val="Normal"/>
    <w:next w:val="Normal"/>
    <w:link w:val="Heading6Char"/>
    <w:qFormat/>
    <w:rsid w:val="00EC5ADD"/>
    <w:pPr>
      <w:numPr>
        <w:ilvl w:val="5"/>
        <w:numId w:val="1"/>
      </w:numPr>
      <w:spacing w:before="240" w:after="60"/>
      <w:outlineLvl w:val="5"/>
    </w:pPr>
    <w:rPr>
      <w:rFonts w:eastAsia="Calibri" w:cs="Times New Roman"/>
      <w:b/>
      <w:bCs/>
      <w:szCs w:val="20"/>
      <w:lang w:val="en-GB" w:eastAsia="en-GB"/>
    </w:rPr>
  </w:style>
  <w:style w:type="paragraph" w:styleId="Heading7">
    <w:name w:val="heading 7"/>
    <w:basedOn w:val="Normal"/>
    <w:next w:val="Normal"/>
    <w:link w:val="Heading7Char"/>
    <w:qFormat/>
    <w:rsid w:val="00EC5ADD"/>
    <w:pPr>
      <w:numPr>
        <w:ilvl w:val="6"/>
        <w:numId w:val="1"/>
      </w:numPr>
      <w:spacing w:before="240" w:after="60"/>
      <w:outlineLvl w:val="6"/>
    </w:pPr>
    <w:rPr>
      <w:rFonts w:eastAsia="Calibri" w:cs="Times New Roman"/>
      <w:szCs w:val="24"/>
      <w:lang w:val="en-GB" w:eastAsia="en-GB"/>
    </w:rPr>
  </w:style>
  <w:style w:type="paragraph" w:styleId="Heading8">
    <w:name w:val="heading 8"/>
    <w:basedOn w:val="Normal"/>
    <w:next w:val="Normal"/>
    <w:link w:val="Heading8Char"/>
    <w:qFormat/>
    <w:rsid w:val="00EC5ADD"/>
    <w:pPr>
      <w:numPr>
        <w:ilvl w:val="7"/>
        <w:numId w:val="1"/>
      </w:numPr>
      <w:spacing w:before="240" w:after="60"/>
      <w:outlineLvl w:val="7"/>
    </w:pPr>
    <w:rPr>
      <w:rFonts w:eastAsia="Calibri" w:cs="Times New Roman"/>
      <w:i/>
      <w:iCs/>
      <w:szCs w:val="24"/>
      <w:lang w:val="en-GB" w:eastAsia="en-GB"/>
    </w:rPr>
  </w:style>
  <w:style w:type="paragraph" w:styleId="Heading9">
    <w:name w:val="heading 9"/>
    <w:basedOn w:val="Normal"/>
    <w:next w:val="Normal"/>
    <w:link w:val="Heading9Char"/>
    <w:qFormat/>
    <w:rsid w:val="00EC5ADD"/>
    <w:pPr>
      <w:numPr>
        <w:ilvl w:val="8"/>
        <w:numId w:val="1"/>
      </w:numPr>
      <w:spacing w:before="240" w:after="60"/>
      <w:outlineLvl w:val="8"/>
    </w:pPr>
    <w:rPr>
      <w:rFonts w:ascii="Arial" w:eastAsia="Calibri" w:hAnsi="Arial" w:cs="Times New Roman"/>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locked/>
    <w:rsid w:val="00EC5ADD"/>
    <w:rPr>
      <w:rFonts w:ascii="Calibri" w:eastAsia="Calibri" w:hAnsi="Calibri"/>
      <w:b/>
      <w:caps/>
      <w:kern w:val="32"/>
      <w:sz w:val="32"/>
      <w:lang w:val="x-none" w:eastAsia="en-GB" w:bidi="ar-SA"/>
    </w:rPr>
  </w:style>
  <w:style w:type="character" w:customStyle="1" w:styleId="Heading2Char">
    <w:name w:val="Heading 2 Char"/>
    <w:link w:val="Heading2"/>
    <w:locked/>
    <w:rsid w:val="00EC5ADD"/>
    <w:rPr>
      <w:rFonts w:ascii="Calibri" w:eastAsia="Calibri" w:hAnsi="Calibri"/>
      <w:b/>
      <w:i/>
      <w:sz w:val="28"/>
      <w:lang w:val="en-GB" w:eastAsia="en-GB" w:bidi="ar-SA"/>
    </w:rPr>
  </w:style>
  <w:style w:type="character" w:customStyle="1" w:styleId="Heading3Char">
    <w:name w:val="Heading 3 Char"/>
    <w:aliases w:val="virsraksts3 Char"/>
    <w:link w:val="Heading31"/>
    <w:locked/>
    <w:rsid w:val="00EC5ADD"/>
    <w:rPr>
      <w:rFonts w:ascii="Calibri" w:eastAsia="Calibri" w:hAnsi="Calibri"/>
      <w:b/>
      <w:sz w:val="26"/>
      <w:lang w:val="en-GB" w:eastAsia="en-GB" w:bidi="ar-SA"/>
    </w:rPr>
  </w:style>
  <w:style w:type="character" w:customStyle="1" w:styleId="Heading4Char">
    <w:name w:val="Heading 4 Char"/>
    <w:link w:val="Heading4"/>
    <w:uiPriority w:val="9"/>
    <w:locked/>
    <w:rsid w:val="00EC5ADD"/>
    <w:rPr>
      <w:rFonts w:eastAsia="Calibri"/>
      <w:b/>
      <w:bCs/>
      <w:sz w:val="28"/>
      <w:szCs w:val="28"/>
      <w:lang w:val="en-GB" w:eastAsia="en-GB"/>
    </w:rPr>
  </w:style>
  <w:style w:type="character" w:customStyle="1" w:styleId="Heading5Char">
    <w:name w:val="Heading 5 Char"/>
    <w:link w:val="Heading5"/>
    <w:locked/>
    <w:rsid w:val="00EC5ADD"/>
    <w:rPr>
      <w:rFonts w:eastAsia="Calibri"/>
      <w:b/>
      <w:bCs/>
      <w:i/>
      <w:iCs/>
      <w:sz w:val="26"/>
      <w:szCs w:val="26"/>
      <w:lang w:val="en-GB" w:eastAsia="en-GB"/>
    </w:rPr>
  </w:style>
  <w:style w:type="character" w:customStyle="1" w:styleId="Heading6Char">
    <w:name w:val="Heading 6 Char"/>
    <w:link w:val="Heading6"/>
    <w:locked/>
    <w:rsid w:val="00EC5ADD"/>
    <w:rPr>
      <w:rFonts w:eastAsia="Calibri"/>
      <w:b/>
      <w:bCs/>
      <w:sz w:val="24"/>
      <w:lang w:val="en-GB" w:eastAsia="en-GB"/>
    </w:rPr>
  </w:style>
  <w:style w:type="character" w:customStyle="1" w:styleId="Heading7Char">
    <w:name w:val="Heading 7 Char"/>
    <w:link w:val="Heading7"/>
    <w:locked/>
    <w:rsid w:val="00EC5ADD"/>
    <w:rPr>
      <w:rFonts w:eastAsia="Calibri"/>
      <w:sz w:val="24"/>
      <w:szCs w:val="24"/>
      <w:lang w:val="en-GB" w:eastAsia="en-GB"/>
    </w:rPr>
  </w:style>
  <w:style w:type="character" w:customStyle="1" w:styleId="Heading8Char">
    <w:name w:val="Heading 8 Char"/>
    <w:link w:val="Heading8"/>
    <w:locked/>
    <w:rsid w:val="00EC5ADD"/>
    <w:rPr>
      <w:rFonts w:eastAsia="Calibri"/>
      <w:i/>
      <w:iCs/>
      <w:sz w:val="24"/>
      <w:szCs w:val="24"/>
      <w:lang w:val="en-GB" w:eastAsia="en-GB"/>
    </w:rPr>
  </w:style>
  <w:style w:type="character" w:customStyle="1" w:styleId="Heading9Char">
    <w:name w:val="Heading 9 Char"/>
    <w:link w:val="Heading9"/>
    <w:locked/>
    <w:rsid w:val="00EC5ADD"/>
    <w:rPr>
      <w:rFonts w:ascii="Arial" w:eastAsia="Calibri" w:hAnsi="Arial"/>
      <w:sz w:val="24"/>
      <w:lang w:val="en-GB" w:eastAsia="en-GB"/>
    </w:rPr>
  </w:style>
  <w:style w:type="paragraph" w:customStyle="1" w:styleId="ListParagraph1">
    <w:name w:val="List Paragraph1"/>
    <w:aliases w:val="2,Strip,Numbered Para 1,Dot pt,No Spacing1,List Paragraph Char Char Char,Indicator Text,Bullet Points,MAIN CONTENT,IFCL - List Paragraph,List Paragraph12,OBC Bullet,F5 List Paragraph,Colorful List - Accent 11,Bull,Bullet 1"/>
    <w:basedOn w:val="Normal"/>
    <w:uiPriority w:val="34"/>
    <w:qFormat/>
    <w:rsid w:val="00EC5ADD"/>
    <w:pPr>
      <w:ind w:left="720"/>
      <w:contextualSpacing/>
    </w:pPr>
    <w:rPr>
      <w:sz w:val="22"/>
      <w:szCs w:val="20"/>
    </w:rPr>
  </w:style>
  <w:style w:type="paragraph" w:styleId="FootnoteText">
    <w:name w:val="footnote text"/>
    <w:aliases w:val="Footnote Text Char Rakstz.,Footnote Text Char Char Char Rakstz.,Footnote Text Char1 Char Char Char Rakstz.,Footnote Text Char Char Char Char Char Rakstz.,Footnote Text Char1 Char Char Char Char Char Char Char Char Rakstz. Rakstz.,Footnote"/>
    <w:basedOn w:val="Normal"/>
    <w:link w:val="FootnoteTextChar"/>
    <w:qFormat/>
    <w:rsid w:val="00EC5ADD"/>
    <w:rPr>
      <w:rFonts w:ascii="Calibri" w:eastAsia="Calibri" w:hAnsi="Calibri" w:cs="Times New Roman"/>
      <w:sz w:val="20"/>
      <w:szCs w:val="20"/>
      <w:lang w:val="x-none" w:eastAsia="x-none"/>
    </w:rPr>
  </w:style>
  <w:style w:type="character" w:customStyle="1" w:styleId="FootnoteTextChar">
    <w:name w:val="Footnote Text Char"/>
    <w:aliases w:val="Footnote Text Char Rakstz. Char,Footnote Text Char Char Char Rakstz. Char,Footnote Text Char1 Char Char Char Rakstz. Char,Footnote Text Char Char Char Char Char Rakstz. Char,Footnote Char"/>
    <w:link w:val="FootnoteText"/>
    <w:qFormat/>
    <w:locked/>
    <w:rsid w:val="00EC5ADD"/>
    <w:rPr>
      <w:rFonts w:ascii="Calibri" w:eastAsia="Calibri" w:hAnsi="Calibri"/>
      <w:lang w:val="x-none" w:eastAsia="x-none" w:bidi="ar-SA"/>
    </w:rPr>
  </w:style>
  <w:style w:type="character" w:styleId="FootnoteReference">
    <w:name w:val="footnote reference"/>
    <w:aliases w:val="Footnote Reference Number,16 Point,Superscript 6 Point,Footnote symbol,Footnote Refernece,Footnote Reference Superscript,SUPERS,fr,Stinking Styles22,BVI fnr,(Footnote Reference),Footnote reference number,note TESI,EN Footnote Referenc"/>
    <w:link w:val="ftref"/>
    <w:qFormat/>
    <w:rsid w:val="00EC5ADD"/>
    <w:rPr>
      <w:rFonts w:cs="Times New Roman"/>
      <w:vertAlign w:val="superscript"/>
    </w:rPr>
  </w:style>
  <w:style w:type="character" w:styleId="Hyperlink">
    <w:name w:val="Hyperlink"/>
    <w:uiPriority w:val="99"/>
    <w:rsid w:val="00EC5ADD"/>
    <w:rPr>
      <w:rFonts w:cs="Times New Roman"/>
      <w:color w:val="0000FF"/>
      <w:u w:val="single"/>
    </w:rPr>
  </w:style>
  <w:style w:type="table" w:styleId="TableGrid">
    <w:name w:val="Table Grid"/>
    <w:basedOn w:val="TableNormal"/>
    <w:uiPriority w:val="39"/>
    <w:rsid w:val="00EC5ADD"/>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EC5ADD"/>
    <w:rPr>
      <w:rFonts w:ascii="Tahoma" w:eastAsia="Calibri" w:hAnsi="Tahoma" w:cs="Times New Roman"/>
      <w:sz w:val="16"/>
      <w:szCs w:val="20"/>
      <w:lang w:val="x-none" w:eastAsia="x-none"/>
    </w:rPr>
  </w:style>
  <w:style w:type="character" w:customStyle="1" w:styleId="BalloonTextChar">
    <w:name w:val="Balloon Text Char"/>
    <w:link w:val="BalloonText"/>
    <w:uiPriority w:val="99"/>
    <w:locked/>
    <w:rsid w:val="00EC5ADD"/>
    <w:rPr>
      <w:rFonts w:ascii="Tahoma" w:eastAsia="Calibri" w:hAnsi="Tahoma"/>
      <w:sz w:val="16"/>
      <w:lang w:val="x-none" w:eastAsia="x-none" w:bidi="ar-SA"/>
    </w:rPr>
  </w:style>
  <w:style w:type="paragraph" w:styleId="Header">
    <w:name w:val="header"/>
    <w:basedOn w:val="Normal"/>
    <w:link w:val="HeaderChar"/>
    <w:uiPriority w:val="99"/>
    <w:rsid w:val="00EC5ADD"/>
    <w:pPr>
      <w:tabs>
        <w:tab w:val="center" w:pos="4153"/>
        <w:tab w:val="right" w:pos="8306"/>
      </w:tabs>
    </w:pPr>
    <w:rPr>
      <w:rFonts w:ascii="Calibri" w:eastAsia="Calibri" w:hAnsi="Calibri" w:cs="Times New Roman"/>
      <w:sz w:val="20"/>
      <w:szCs w:val="20"/>
      <w:lang w:val="x-none" w:eastAsia="x-none"/>
    </w:rPr>
  </w:style>
  <w:style w:type="character" w:customStyle="1" w:styleId="HeaderChar">
    <w:name w:val="Header Char"/>
    <w:link w:val="Header"/>
    <w:uiPriority w:val="99"/>
    <w:locked/>
    <w:rsid w:val="00EC5ADD"/>
    <w:rPr>
      <w:rFonts w:ascii="Calibri" w:eastAsia="Calibri" w:hAnsi="Calibri"/>
      <w:lang w:val="x-none" w:eastAsia="x-none" w:bidi="ar-SA"/>
    </w:rPr>
  </w:style>
  <w:style w:type="paragraph" w:styleId="Footer">
    <w:name w:val="footer"/>
    <w:basedOn w:val="Normal"/>
    <w:link w:val="FooterChar"/>
    <w:uiPriority w:val="99"/>
    <w:rsid w:val="00EC5ADD"/>
    <w:pPr>
      <w:tabs>
        <w:tab w:val="center" w:pos="4153"/>
        <w:tab w:val="right" w:pos="8306"/>
      </w:tabs>
    </w:pPr>
    <w:rPr>
      <w:rFonts w:ascii="Calibri" w:eastAsia="Calibri" w:hAnsi="Calibri" w:cs="Times New Roman"/>
      <w:sz w:val="20"/>
      <w:szCs w:val="20"/>
      <w:lang w:val="x-none" w:eastAsia="x-none"/>
    </w:rPr>
  </w:style>
  <w:style w:type="character" w:customStyle="1" w:styleId="FooterChar">
    <w:name w:val="Footer Char"/>
    <w:link w:val="Footer"/>
    <w:uiPriority w:val="99"/>
    <w:locked/>
    <w:rsid w:val="00EC5ADD"/>
    <w:rPr>
      <w:rFonts w:ascii="Calibri" w:eastAsia="Calibri" w:hAnsi="Calibri"/>
      <w:lang w:val="x-none" w:eastAsia="x-none" w:bidi="ar-SA"/>
    </w:rPr>
  </w:style>
  <w:style w:type="paragraph" w:customStyle="1" w:styleId="autors">
    <w:name w:val="autors"/>
    <w:basedOn w:val="Normal"/>
    <w:rsid w:val="00EC5ADD"/>
    <w:pPr>
      <w:spacing w:before="120" w:after="240"/>
    </w:pPr>
    <w:rPr>
      <w:rFonts w:eastAsia="Calibri" w:cs="Arial Unicode MS"/>
      <w:szCs w:val="24"/>
    </w:rPr>
  </w:style>
  <w:style w:type="paragraph" w:styleId="TOCHeading">
    <w:name w:val="TOC Heading"/>
    <w:basedOn w:val="Heading1"/>
    <w:next w:val="Normal"/>
    <w:uiPriority w:val="39"/>
    <w:qFormat/>
    <w:rsid w:val="00EC5ADD"/>
    <w:pPr>
      <w:keepLines/>
      <w:spacing w:before="480" w:after="0" w:line="276" w:lineRule="auto"/>
      <w:outlineLvl w:val="9"/>
    </w:pPr>
    <w:rPr>
      <w:rFonts w:ascii="Cambria" w:hAnsi="Cambria"/>
      <w:caps w:val="0"/>
      <w:color w:val="365F91"/>
      <w:kern w:val="0"/>
      <w:szCs w:val="28"/>
      <w:lang w:val="en-US" w:eastAsia="en-US"/>
    </w:rPr>
  </w:style>
  <w:style w:type="paragraph" w:styleId="TOC1">
    <w:name w:val="toc 1"/>
    <w:basedOn w:val="Normal"/>
    <w:next w:val="Normal"/>
    <w:autoRedefine/>
    <w:uiPriority w:val="39"/>
    <w:rsid w:val="00EC5ADD"/>
    <w:pPr>
      <w:spacing w:after="100"/>
    </w:pPr>
  </w:style>
  <w:style w:type="paragraph" w:styleId="TOC2">
    <w:name w:val="toc 2"/>
    <w:basedOn w:val="Normal"/>
    <w:next w:val="Normal"/>
    <w:autoRedefine/>
    <w:uiPriority w:val="39"/>
    <w:rsid w:val="00EC5ADD"/>
    <w:pPr>
      <w:spacing w:after="100"/>
      <w:ind w:left="240"/>
    </w:pPr>
  </w:style>
  <w:style w:type="paragraph" w:styleId="TOC3">
    <w:name w:val="toc 3"/>
    <w:basedOn w:val="Normal"/>
    <w:next w:val="Normal"/>
    <w:autoRedefine/>
    <w:uiPriority w:val="39"/>
    <w:rsid w:val="00654484"/>
    <w:pPr>
      <w:tabs>
        <w:tab w:val="left" w:pos="1320"/>
        <w:tab w:val="right" w:leader="dot" w:pos="9061"/>
      </w:tabs>
      <w:ind w:left="482"/>
    </w:pPr>
  </w:style>
  <w:style w:type="character" w:styleId="CommentReference">
    <w:name w:val="annotation reference"/>
    <w:uiPriority w:val="99"/>
    <w:qFormat/>
    <w:rsid w:val="00EC5ADD"/>
    <w:rPr>
      <w:rFonts w:cs="Times New Roman"/>
      <w:sz w:val="16"/>
    </w:rPr>
  </w:style>
  <w:style w:type="paragraph" w:styleId="CommentText">
    <w:name w:val="annotation text"/>
    <w:basedOn w:val="Normal"/>
    <w:link w:val="CommentTextChar"/>
    <w:uiPriority w:val="99"/>
    <w:qFormat/>
    <w:rsid w:val="00EC5ADD"/>
    <w:rPr>
      <w:rFonts w:ascii="Calibri" w:eastAsia="Calibri" w:hAnsi="Calibri" w:cs="Times New Roman"/>
      <w:sz w:val="20"/>
      <w:szCs w:val="20"/>
      <w:lang w:val="x-none" w:eastAsia="x-none"/>
    </w:rPr>
  </w:style>
  <w:style w:type="character" w:customStyle="1" w:styleId="CommentTextChar">
    <w:name w:val="Comment Text Char"/>
    <w:link w:val="CommentText"/>
    <w:uiPriority w:val="99"/>
    <w:locked/>
    <w:rsid w:val="00EC5ADD"/>
    <w:rPr>
      <w:rFonts w:ascii="Calibri" w:eastAsia="Calibri" w:hAnsi="Calibri"/>
      <w:lang w:val="x-none" w:eastAsia="x-none" w:bidi="ar-SA"/>
    </w:rPr>
  </w:style>
  <w:style w:type="paragraph" w:styleId="CommentSubject">
    <w:name w:val="annotation subject"/>
    <w:basedOn w:val="CommentText"/>
    <w:next w:val="CommentText"/>
    <w:link w:val="CommentSubjectChar"/>
    <w:uiPriority w:val="99"/>
    <w:semiHidden/>
    <w:rsid w:val="00EC5ADD"/>
    <w:rPr>
      <w:b/>
    </w:rPr>
  </w:style>
  <w:style w:type="character" w:customStyle="1" w:styleId="CommentSubjectChar">
    <w:name w:val="Comment Subject Char"/>
    <w:link w:val="CommentSubject"/>
    <w:uiPriority w:val="99"/>
    <w:semiHidden/>
    <w:locked/>
    <w:rsid w:val="00EC5ADD"/>
    <w:rPr>
      <w:rFonts w:ascii="Calibri" w:eastAsia="Calibri" w:hAnsi="Calibri"/>
      <w:b/>
      <w:lang w:val="x-none" w:eastAsia="x-none" w:bidi="ar-SA"/>
    </w:rPr>
  </w:style>
  <w:style w:type="paragraph" w:customStyle="1" w:styleId="normnumpar">
    <w:name w:val="norm_num_par"/>
    <w:basedOn w:val="Normal"/>
    <w:autoRedefine/>
    <w:rsid w:val="00EC5ADD"/>
    <w:pPr>
      <w:widowControl w:val="0"/>
      <w:tabs>
        <w:tab w:val="left" w:pos="10431"/>
      </w:tabs>
      <w:spacing w:before="120" w:after="60"/>
      <w:ind w:right="9"/>
      <w:jc w:val="both"/>
    </w:pPr>
    <w:rPr>
      <w:rFonts w:cs="Times New Roman"/>
      <w:sz w:val="28"/>
      <w:lang w:eastAsia="lv-LV"/>
    </w:rPr>
  </w:style>
  <w:style w:type="paragraph" w:customStyle="1" w:styleId="StyleHeading2TimesNewRoman11ptNotItalicBefore0pt">
    <w:name w:val="Style Heading 2 + Times New Roman 11 pt Not Italic Before:  0 pt..."/>
    <w:basedOn w:val="Heading2"/>
    <w:rsid w:val="00EC5ADD"/>
    <w:pPr>
      <w:numPr>
        <w:ilvl w:val="1"/>
      </w:numPr>
      <w:tabs>
        <w:tab w:val="num" w:pos="576"/>
      </w:tabs>
      <w:spacing w:before="240" w:after="240"/>
      <w:ind w:left="578" w:hanging="578"/>
    </w:pPr>
    <w:rPr>
      <w:rFonts w:ascii="Times New Roman" w:eastAsia="Times New Roman" w:hAnsi="Times New Roman"/>
      <w:iCs/>
      <w:lang w:val="lv-LV" w:eastAsia="lv-LV"/>
    </w:rPr>
  </w:style>
  <w:style w:type="character" w:customStyle="1" w:styleId="FootnoteTextCharRakstzRakstz">
    <w:name w:val="Footnote Text Char Rakstz. Rakstz."/>
    <w:aliases w:val="Footnote Text Char Char Char Rakstz. Rakstz.,Footnote Text Char1 Char Char Char Rakstz. Rakstz.,Footnote Text Char Char Char Char Char Rakstz. Rakstz.,Footnote Rakstz.,f Rakstz. Rakstz."/>
    <w:rsid w:val="00EC5ADD"/>
    <w:rPr>
      <w:rFonts w:ascii="Calibri" w:hAnsi="Calibri"/>
      <w:sz w:val="20"/>
      <w:lang w:val="x-none" w:eastAsia="lv-LV"/>
    </w:rPr>
  </w:style>
  <w:style w:type="paragraph" w:customStyle="1" w:styleId="Sarakstarindkopa">
    <w:name w:val="Saraksta rindkopa"/>
    <w:basedOn w:val="Normal"/>
    <w:link w:val="SarakstarindkopaRakstz"/>
    <w:rsid w:val="00EC5ADD"/>
    <w:pPr>
      <w:ind w:left="720"/>
      <w:contextualSpacing/>
      <w:jc w:val="both"/>
    </w:pPr>
    <w:rPr>
      <w:rFonts w:ascii="Calibri" w:eastAsia="Calibri" w:hAnsi="Calibri" w:cs="Times New Roman"/>
      <w:sz w:val="22"/>
      <w:szCs w:val="20"/>
    </w:rPr>
  </w:style>
  <w:style w:type="character" w:customStyle="1" w:styleId="SarakstarindkopaRakstz">
    <w:name w:val="Saraksta rindkopa Rakstz."/>
    <w:link w:val="Sarakstarindkopa"/>
    <w:locked/>
    <w:rsid w:val="00EC5ADD"/>
    <w:rPr>
      <w:rFonts w:ascii="Calibri" w:eastAsia="Calibri" w:hAnsi="Calibri"/>
      <w:sz w:val="22"/>
      <w:lang w:val="lv-LV" w:eastAsia="en-US" w:bidi="ar-SA"/>
    </w:rPr>
  </w:style>
  <w:style w:type="paragraph" w:customStyle="1" w:styleId="Sarakstarindkopa1">
    <w:name w:val="Saraksta rindkopa1"/>
    <w:basedOn w:val="Normal"/>
    <w:link w:val="ListParagraphChar"/>
    <w:rsid w:val="00EC5ADD"/>
    <w:pPr>
      <w:suppressAutoHyphens/>
      <w:spacing w:after="200" w:line="100" w:lineRule="atLeast"/>
      <w:ind w:left="720"/>
      <w:jc w:val="both"/>
    </w:pPr>
    <w:rPr>
      <w:rFonts w:ascii="Calibri" w:eastAsia="Calibri" w:hAnsi="Calibri" w:cs="Times New Roman"/>
      <w:color w:val="000000"/>
      <w:kern w:val="1"/>
      <w:szCs w:val="20"/>
      <w:lang w:val="en-US"/>
    </w:r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Sarakstarindkopa1"/>
    <w:uiPriority w:val="34"/>
    <w:qFormat/>
    <w:locked/>
    <w:rsid w:val="00EC5ADD"/>
    <w:rPr>
      <w:rFonts w:ascii="Calibri" w:eastAsia="Calibri" w:hAnsi="Calibri"/>
      <w:color w:val="000000"/>
      <w:kern w:val="1"/>
      <w:sz w:val="24"/>
      <w:lang w:val="en-US" w:eastAsia="en-US" w:bidi="ar-SA"/>
    </w:rPr>
  </w:style>
  <w:style w:type="paragraph" w:customStyle="1" w:styleId="Default">
    <w:name w:val="Default"/>
    <w:link w:val="DefaultChar"/>
    <w:rsid w:val="00EC5ADD"/>
    <w:pPr>
      <w:autoSpaceDE w:val="0"/>
      <w:autoSpaceDN w:val="0"/>
      <w:adjustRightInd w:val="0"/>
    </w:pPr>
    <w:rPr>
      <w:rFonts w:ascii="Calibri" w:eastAsia="Calibri" w:hAnsi="Calibri"/>
      <w:color w:val="000000"/>
      <w:sz w:val="22"/>
    </w:rPr>
  </w:style>
  <w:style w:type="character" w:customStyle="1" w:styleId="DefaultChar">
    <w:name w:val="Default Char"/>
    <w:link w:val="Default"/>
    <w:locked/>
    <w:rsid w:val="00EC5ADD"/>
    <w:rPr>
      <w:rFonts w:ascii="Calibri" w:eastAsia="Calibri" w:hAnsi="Calibri"/>
      <w:color w:val="000000"/>
      <w:sz w:val="22"/>
      <w:lang w:val="lv-LV" w:eastAsia="lv-LV" w:bidi="ar-SA"/>
    </w:rPr>
  </w:style>
  <w:style w:type="paragraph" w:customStyle="1" w:styleId="StyleStyleJustifiedBefore6ptAfter6ptTimesNewRoman">
    <w:name w:val="Style Style Justified Before:  6 pt After:  6 pt + Times New Roman"/>
    <w:basedOn w:val="StyleJustifiedBefore6ptAfter6pt"/>
    <w:rsid w:val="00EC5ADD"/>
    <w:rPr>
      <w:rFonts w:ascii="Times New Roman" w:hAnsi="Times New Roman"/>
      <w:sz w:val="24"/>
    </w:rPr>
  </w:style>
  <w:style w:type="paragraph" w:customStyle="1" w:styleId="StyleJustifiedBefore6ptAfter6pt">
    <w:name w:val="Style Justified Before:  6 pt After:  6 pt"/>
    <w:basedOn w:val="Normal"/>
    <w:rsid w:val="00EC5ADD"/>
    <w:pPr>
      <w:spacing w:before="120" w:after="120"/>
      <w:jc w:val="both"/>
    </w:pPr>
    <w:rPr>
      <w:rFonts w:ascii="Arial" w:hAnsi="Arial" w:cs="Times New Roman"/>
      <w:sz w:val="22"/>
      <w:szCs w:val="20"/>
      <w:lang w:val="ru-RU" w:eastAsia="ru-RU"/>
    </w:rPr>
  </w:style>
  <w:style w:type="paragraph" w:customStyle="1" w:styleId="Normal1">
    <w:name w:val="Normal1"/>
    <w:rsid w:val="00EC5ADD"/>
    <w:pPr>
      <w:spacing w:line="276" w:lineRule="auto"/>
    </w:pPr>
    <w:rPr>
      <w:rFonts w:ascii="Arial" w:hAnsi="Arial" w:cs="Arial"/>
      <w:color w:val="000000"/>
      <w:sz w:val="22"/>
      <w:szCs w:val="22"/>
    </w:rPr>
  </w:style>
  <w:style w:type="paragraph" w:customStyle="1" w:styleId="Stils2">
    <w:name w:val="Stils2"/>
    <w:basedOn w:val="Normal"/>
    <w:link w:val="Stils2RakstzRakstz"/>
    <w:autoRedefine/>
    <w:rsid w:val="00EC5ADD"/>
    <w:pPr>
      <w:spacing w:before="120" w:after="120"/>
      <w:jc w:val="both"/>
    </w:pPr>
    <w:rPr>
      <w:rFonts w:ascii="Calibri" w:hAnsi="Calibri" w:cs="Times New Roman"/>
      <w:szCs w:val="20"/>
      <w:lang w:eastAsia="lv-LV"/>
    </w:rPr>
  </w:style>
  <w:style w:type="character" w:customStyle="1" w:styleId="Stils2RakstzRakstz">
    <w:name w:val="Stils2 Rakstz. Rakstz."/>
    <w:link w:val="Stils2"/>
    <w:locked/>
    <w:rsid w:val="00EC5ADD"/>
    <w:rPr>
      <w:rFonts w:ascii="Calibri" w:hAnsi="Calibri"/>
      <w:sz w:val="24"/>
      <w:lang w:val="lv-LV" w:eastAsia="lv-LV" w:bidi="ar-SA"/>
    </w:rPr>
  </w:style>
  <w:style w:type="paragraph" w:customStyle="1" w:styleId="Pamatteksts3">
    <w:name w:val="Pamatteksts3"/>
    <w:basedOn w:val="Normal"/>
    <w:rsid w:val="00EC5ADD"/>
    <w:pPr>
      <w:suppressAutoHyphens/>
      <w:spacing w:after="120"/>
      <w:ind w:firstLine="720"/>
      <w:jc w:val="both"/>
    </w:pPr>
    <w:rPr>
      <w:rFonts w:cs="Times New Roman"/>
      <w:bCs/>
      <w:szCs w:val="24"/>
      <w:lang w:eastAsia="ar-SA"/>
    </w:rPr>
  </w:style>
  <w:style w:type="character" w:customStyle="1" w:styleId="Heading1CharCharRakstzRakstz">
    <w:name w:val="Heading 1 Char Char Rakstz. Rakstz."/>
    <w:locked/>
    <w:rsid w:val="00EC5ADD"/>
    <w:rPr>
      <w:rFonts w:ascii="Calibri" w:hAnsi="Calibri" w:cs="Arial"/>
      <w:b/>
      <w:bCs/>
      <w:kern w:val="32"/>
      <w:sz w:val="32"/>
      <w:szCs w:val="32"/>
      <w:lang w:val="lv-LV" w:eastAsia="en-US" w:bidi="ar-SA"/>
    </w:rPr>
  </w:style>
  <w:style w:type="character" w:customStyle="1" w:styleId="st">
    <w:name w:val="st"/>
    <w:rsid w:val="00EC5ADD"/>
    <w:rPr>
      <w:rFonts w:cs="Times New Roman"/>
    </w:rPr>
  </w:style>
  <w:style w:type="character" w:styleId="Emphasis">
    <w:name w:val="Emphasis"/>
    <w:uiPriority w:val="20"/>
    <w:qFormat/>
    <w:rsid w:val="00EC5ADD"/>
    <w:rPr>
      <w:rFonts w:cs="Times New Roman"/>
      <w:i/>
      <w:iCs/>
    </w:rPr>
  </w:style>
  <w:style w:type="character" w:styleId="Strong">
    <w:name w:val="Strong"/>
    <w:uiPriority w:val="22"/>
    <w:qFormat/>
    <w:rsid w:val="00EC5ADD"/>
    <w:rPr>
      <w:rFonts w:cs="Times New Roman"/>
      <w:b/>
      <w:bCs/>
    </w:rPr>
  </w:style>
  <w:style w:type="paragraph" w:customStyle="1" w:styleId="GCpamatteksts">
    <w:name w:val="GC_pamatteksts"/>
    <w:basedOn w:val="Normal"/>
    <w:rsid w:val="00EC5ADD"/>
    <w:pPr>
      <w:jc w:val="both"/>
    </w:pPr>
    <w:rPr>
      <w:rFonts w:cs="Times New Roman"/>
      <w:szCs w:val="24"/>
    </w:rPr>
  </w:style>
  <w:style w:type="paragraph" w:styleId="NormalWeb">
    <w:name w:val="Normal (Web)"/>
    <w:basedOn w:val="Normal"/>
    <w:uiPriority w:val="99"/>
    <w:rsid w:val="00EC5ADD"/>
    <w:pPr>
      <w:spacing w:before="100" w:beforeAutospacing="1" w:after="100" w:afterAutospacing="1"/>
    </w:pPr>
    <w:rPr>
      <w:rFonts w:cs="Times New Roman"/>
      <w:szCs w:val="24"/>
      <w:lang w:eastAsia="lv-LV" w:bidi="lo-LA"/>
    </w:rPr>
  </w:style>
  <w:style w:type="character" w:styleId="FollowedHyperlink">
    <w:name w:val="FollowedHyperlink"/>
    <w:uiPriority w:val="99"/>
    <w:rsid w:val="00EC5ADD"/>
    <w:rPr>
      <w:rFonts w:cs="Times New Roman"/>
      <w:color w:val="800080"/>
      <w:u w:val="single"/>
    </w:rPr>
  </w:style>
  <w:style w:type="paragraph" w:customStyle="1" w:styleId="tv2131">
    <w:name w:val="tv2131"/>
    <w:basedOn w:val="Normal"/>
    <w:rsid w:val="00EC5ADD"/>
    <w:pPr>
      <w:spacing w:line="360" w:lineRule="auto"/>
      <w:ind w:firstLine="300"/>
    </w:pPr>
    <w:rPr>
      <w:rFonts w:cs="Times New Roman"/>
      <w:color w:val="414142"/>
      <w:sz w:val="20"/>
      <w:szCs w:val="20"/>
      <w:lang w:eastAsia="lv-LV" w:bidi="lo-LA"/>
    </w:rPr>
  </w:style>
  <w:style w:type="paragraph" w:customStyle="1" w:styleId="tabteks">
    <w:name w:val="tabteks"/>
    <w:basedOn w:val="Normal"/>
    <w:link w:val="tabteksRakstz"/>
    <w:autoRedefine/>
    <w:rsid w:val="00EC5ADD"/>
    <w:pPr>
      <w:keepNext/>
      <w:keepLines/>
      <w:framePr w:hSpace="180" w:wrap="around" w:vAnchor="text" w:hAnchor="margin" w:y="586"/>
      <w:spacing w:after="120"/>
      <w:jc w:val="center"/>
    </w:pPr>
    <w:rPr>
      <w:rFonts w:cs="Times New Roman"/>
      <w:sz w:val="20"/>
      <w:szCs w:val="20"/>
      <w:lang w:val="x-none"/>
    </w:rPr>
  </w:style>
  <w:style w:type="character" w:customStyle="1" w:styleId="tabteksRakstz">
    <w:name w:val="tabteks Rakstz."/>
    <w:link w:val="tabteks"/>
    <w:rsid w:val="00EC5ADD"/>
    <w:rPr>
      <w:lang w:val="x-none" w:eastAsia="en-US" w:bidi="ar-SA"/>
    </w:rPr>
  </w:style>
  <w:style w:type="paragraph" w:customStyle="1" w:styleId="tv213tvp">
    <w:name w:val="tv213 tvp"/>
    <w:basedOn w:val="Normal"/>
    <w:rsid w:val="00EC5ADD"/>
    <w:pPr>
      <w:spacing w:before="100" w:beforeAutospacing="1" w:after="100" w:afterAutospacing="1"/>
    </w:pPr>
    <w:rPr>
      <w:rFonts w:eastAsia="Courier New" w:cs="Times New Roman"/>
      <w:szCs w:val="24"/>
      <w:lang w:eastAsia="lv-LV"/>
    </w:rPr>
  </w:style>
  <w:style w:type="paragraph" w:customStyle="1" w:styleId="tv213">
    <w:name w:val="tv213"/>
    <w:basedOn w:val="Normal"/>
    <w:rsid w:val="00EC5ADD"/>
    <w:pPr>
      <w:spacing w:before="100" w:beforeAutospacing="1" w:after="100" w:afterAutospacing="1"/>
    </w:pPr>
    <w:rPr>
      <w:rFonts w:eastAsia="Courier New" w:cs="Times New Roman"/>
      <w:szCs w:val="24"/>
      <w:lang w:eastAsia="lv-LV"/>
    </w:rPr>
  </w:style>
  <w:style w:type="paragraph" w:customStyle="1" w:styleId="labojumupamats">
    <w:name w:val="labojumu_pamats"/>
    <w:basedOn w:val="Normal"/>
    <w:rsid w:val="00EC5ADD"/>
    <w:pPr>
      <w:spacing w:before="100" w:beforeAutospacing="1" w:after="100" w:afterAutospacing="1"/>
    </w:pPr>
    <w:rPr>
      <w:rFonts w:eastAsia="Courier New" w:cs="Times New Roman"/>
      <w:szCs w:val="24"/>
      <w:lang w:eastAsia="lv-LV"/>
    </w:rPr>
  </w:style>
  <w:style w:type="character" w:customStyle="1" w:styleId="8">
    <w:name w:val="???????? ????? (8) + ?? ??????"/>
    <w:rsid w:val="00EC5ADD"/>
  </w:style>
  <w:style w:type="paragraph" w:customStyle="1" w:styleId="Virsraksts1">
    <w:name w:val="Virsraksts_1"/>
    <w:basedOn w:val="Normal"/>
    <w:qFormat/>
    <w:rsid w:val="00074D56"/>
    <w:pPr>
      <w:numPr>
        <w:numId w:val="6"/>
      </w:numPr>
      <w:autoSpaceDE w:val="0"/>
      <w:autoSpaceDN w:val="0"/>
      <w:spacing w:after="120"/>
      <w:ind w:left="357" w:hanging="357"/>
      <w:jc w:val="center"/>
      <w:outlineLvl w:val="0"/>
    </w:pPr>
    <w:rPr>
      <w:rFonts w:eastAsia="Calibri" w:cs="Times New Roman"/>
      <w:b/>
      <w:bCs/>
      <w:sz w:val="28"/>
      <w:szCs w:val="24"/>
      <w:lang w:val="x-none" w:eastAsia="x-none"/>
    </w:rPr>
  </w:style>
  <w:style w:type="paragraph" w:customStyle="1" w:styleId="Virsraksts2">
    <w:name w:val="Virsraksts_2"/>
    <w:basedOn w:val="Normal"/>
    <w:qFormat/>
    <w:rsid w:val="00074D56"/>
    <w:pPr>
      <w:numPr>
        <w:ilvl w:val="1"/>
        <w:numId w:val="6"/>
      </w:numPr>
      <w:autoSpaceDE w:val="0"/>
      <w:autoSpaceDN w:val="0"/>
      <w:spacing w:after="120"/>
      <w:ind w:left="0" w:firstLine="0"/>
      <w:outlineLvl w:val="1"/>
    </w:pPr>
    <w:rPr>
      <w:rFonts w:eastAsia="Calibri" w:cs="Times New Roman"/>
      <w:b/>
      <w:bCs/>
      <w:sz w:val="28"/>
      <w:szCs w:val="20"/>
      <w:lang w:val="x-none" w:eastAsia="x-none"/>
    </w:rPr>
  </w:style>
  <w:style w:type="paragraph" w:customStyle="1" w:styleId="Virsraksts3">
    <w:name w:val="Virsraksts_3"/>
    <w:basedOn w:val="Normal"/>
    <w:qFormat/>
    <w:rsid w:val="00074D56"/>
    <w:pPr>
      <w:numPr>
        <w:ilvl w:val="2"/>
        <w:numId w:val="6"/>
      </w:numPr>
      <w:autoSpaceDE w:val="0"/>
      <w:autoSpaceDN w:val="0"/>
      <w:spacing w:after="120"/>
      <w:ind w:left="1072" w:hanging="505"/>
      <w:outlineLvl w:val="2"/>
    </w:pPr>
    <w:rPr>
      <w:rFonts w:eastAsia="Calibri" w:cs="Times New Roman"/>
      <w:b/>
      <w:bCs/>
      <w:sz w:val="28"/>
      <w:szCs w:val="20"/>
      <w:lang w:val="x-none" w:eastAsia="x-none"/>
    </w:rPr>
  </w:style>
  <w:style w:type="paragraph" w:customStyle="1" w:styleId="Virsraksts4">
    <w:name w:val="Virsraksts_4"/>
    <w:basedOn w:val="Normal"/>
    <w:link w:val="Virsraksts4Rakstz"/>
    <w:qFormat/>
    <w:rsid w:val="00074D56"/>
    <w:pPr>
      <w:numPr>
        <w:ilvl w:val="3"/>
        <w:numId w:val="6"/>
      </w:numPr>
      <w:autoSpaceDE w:val="0"/>
      <w:autoSpaceDN w:val="0"/>
      <w:spacing w:after="120"/>
      <w:ind w:left="567" w:firstLine="0"/>
      <w:outlineLvl w:val="3"/>
    </w:pPr>
    <w:rPr>
      <w:rFonts w:eastAsia="Calibri" w:cs="Times New Roman"/>
      <w:b/>
      <w:bCs/>
      <w:i/>
      <w:sz w:val="28"/>
      <w:szCs w:val="20"/>
      <w:lang w:val="x-none" w:eastAsia="x-none"/>
    </w:rPr>
  </w:style>
  <w:style w:type="character" w:customStyle="1" w:styleId="Virsraksts4Rakstz">
    <w:name w:val="Virsraksts_4 Rakstz."/>
    <w:link w:val="Virsraksts4"/>
    <w:rsid w:val="00074D56"/>
    <w:rPr>
      <w:rFonts w:eastAsia="Calibri"/>
      <w:b/>
      <w:bCs/>
      <w:i/>
      <w:sz w:val="28"/>
      <w:lang w:val="x-none" w:eastAsia="x-none"/>
    </w:rPr>
  </w:style>
  <w:style w:type="paragraph" w:styleId="BodyText">
    <w:name w:val="Body Text"/>
    <w:aliases w:val="Rakstz. Rakstz. Rakstz. Rakstz. Char Char,Pamatteksts Rakstz. Char,Pamatteksts Rakstz."/>
    <w:basedOn w:val="Normal"/>
    <w:link w:val="BodyTextChar"/>
    <w:uiPriority w:val="1"/>
    <w:qFormat/>
    <w:rsid w:val="008910CD"/>
    <w:pPr>
      <w:suppressAutoHyphens/>
      <w:spacing w:after="120"/>
      <w:ind w:firstLine="720"/>
      <w:jc w:val="both"/>
    </w:pPr>
    <w:rPr>
      <w:rFonts w:cs="Times New Roman"/>
      <w:bCs/>
      <w:szCs w:val="24"/>
      <w:lang w:eastAsia="ar-SA"/>
    </w:rPr>
  </w:style>
  <w:style w:type="paragraph" w:customStyle="1" w:styleId="Pamatteksts1">
    <w:name w:val="Pamatteksts1"/>
    <w:basedOn w:val="Normal"/>
    <w:rsid w:val="008910CD"/>
    <w:pPr>
      <w:suppressAutoHyphens/>
      <w:spacing w:after="120"/>
      <w:ind w:firstLine="720"/>
      <w:jc w:val="both"/>
    </w:pPr>
    <w:rPr>
      <w:rFonts w:cs="Times New Roman"/>
      <w:bCs/>
      <w:szCs w:val="24"/>
      <w:lang w:eastAsia="ar-SA"/>
    </w:rPr>
  </w:style>
  <w:style w:type="character" w:customStyle="1" w:styleId="WW8Num26z0">
    <w:name w:val="WW8Num26z0"/>
    <w:rsid w:val="008E72C9"/>
    <w:rPr>
      <w:rFonts w:ascii="Wingdings" w:hAnsi="Wingdings"/>
    </w:rPr>
  </w:style>
  <w:style w:type="paragraph" w:customStyle="1" w:styleId="NormalParagraphStyle">
    <w:name w:val="NormalParagraphStyle"/>
    <w:basedOn w:val="Normal"/>
    <w:rsid w:val="00884599"/>
    <w:pPr>
      <w:widowControl w:val="0"/>
      <w:autoSpaceDE w:val="0"/>
      <w:autoSpaceDN w:val="0"/>
      <w:adjustRightInd w:val="0"/>
      <w:spacing w:line="288" w:lineRule="auto"/>
      <w:textAlignment w:val="center"/>
    </w:pPr>
    <w:rPr>
      <w:rFonts w:cs="Times-Roman"/>
      <w:color w:val="000000"/>
      <w:szCs w:val="24"/>
      <w:lang w:val="en-US" w:bidi="en-US"/>
    </w:rPr>
  </w:style>
  <w:style w:type="paragraph" w:customStyle="1" w:styleId="ftref">
    <w:name w:val="ftref"/>
    <w:aliases w:val="Odwołanie przypisu,Footnotes refss,Ref,de nota al pie,-E Fußnotenzeichen,E,E FNZ"/>
    <w:basedOn w:val="Normal"/>
    <w:next w:val="Normal"/>
    <w:link w:val="FootnoteReference"/>
    <w:uiPriority w:val="99"/>
    <w:rsid w:val="00366708"/>
    <w:pPr>
      <w:spacing w:after="160" w:line="240" w:lineRule="exact"/>
      <w:jc w:val="both"/>
    </w:pPr>
    <w:rPr>
      <w:rFonts w:cs="Times New Roman"/>
      <w:sz w:val="20"/>
      <w:szCs w:val="20"/>
      <w:vertAlign w:val="superscript"/>
      <w:lang w:eastAsia="lv-LV"/>
    </w:rPr>
  </w:style>
  <w:style w:type="paragraph" w:styleId="Caption">
    <w:name w:val="caption"/>
    <w:aliases w:val="Beschriftung Char"/>
    <w:basedOn w:val="Normal"/>
    <w:next w:val="Normal"/>
    <w:link w:val="CaptionChar"/>
    <w:uiPriority w:val="35"/>
    <w:unhideWhenUsed/>
    <w:qFormat/>
    <w:rsid w:val="0053023F"/>
    <w:pPr>
      <w:keepNext/>
      <w:spacing w:before="120" w:after="120"/>
      <w:jc w:val="center"/>
    </w:pPr>
    <w:rPr>
      <w:rFonts w:cs="Times New Roman"/>
      <w:b/>
      <w:iCs/>
      <w:sz w:val="20"/>
      <w:szCs w:val="20"/>
    </w:rPr>
  </w:style>
  <w:style w:type="character" w:customStyle="1" w:styleId="CaptionChar">
    <w:name w:val="Caption Char"/>
    <w:aliases w:val="Beschriftung Char Char"/>
    <w:link w:val="Caption"/>
    <w:uiPriority w:val="35"/>
    <w:rsid w:val="0053023F"/>
    <w:rPr>
      <w:b/>
      <w:iCs/>
      <w:lang w:eastAsia="en-US"/>
    </w:rPr>
  </w:style>
  <w:style w:type="character" w:customStyle="1" w:styleId="normaltextrun">
    <w:name w:val="normaltextrun"/>
    <w:rsid w:val="007D075D"/>
  </w:style>
  <w:style w:type="character" w:customStyle="1" w:styleId="eop">
    <w:name w:val="eop"/>
    <w:rsid w:val="007D075D"/>
  </w:style>
  <w:style w:type="paragraph" w:customStyle="1" w:styleId="paragraph">
    <w:name w:val="paragraph"/>
    <w:basedOn w:val="Normal"/>
    <w:rsid w:val="00A03A3C"/>
    <w:pPr>
      <w:spacing w:before="100" w:beforeAutospacing="1" w:after="100" w:afterAutospacing="1"/>
    </w:pPr>
    <w:rPr>
      <w:rFonts w:cs="Times New Roman"/>
      <w:szCs w:val="24"/>
      <w:lang w:eastAsia="lv-LV"/>
    </w:rPr>
  </w:style>
  <w:style w:type="paragraph" w:styleId="NoSpacing">
    <w:name w:val="No Spacing"/>
    <w:aliases w:val="atsauces un tabulas"/>
    <w:uiPriority w:val="1"/>
    <w:qFormat/>
    <w:rsid w:val="004B07E2"/>
    <w:rPr>
      <w:rFonts w:ascii="Calibri" w:eastAsia="Calibri" w:hAnsi="Calibri" w:cs="Calibri"/>
      <w:sz w:val="18"/>
      <w:szCs w:val="22"/>
    </w:rPr>
  </w:style>
  <w:style w:type="paragraph" w:styleId="Title">
    <w:name w:val="Title"/>
    <w:aliases w:val="Tabulu un attelu virsraksti"/>
    <w:basedOn w:val="Normal"/>
    <w:next w:val="Normal"/>
    <w:link w:val="TitleChar"/>
    <w:autoRedefine/>
    <w:uiPriority w:val="10"/>
    <w:qFormat/>
    <w:rsid w:val="003F4E2F"/>
    <w:pPr>
      <w:keepNext/>
      <w:jc w:val="center"/>
    </w:pPr>
    <w:rPr>
      <w:rFonts w:eastAsia="Calibri" w:cs="Times New Roman"/>
      <w:b/>
      <w:noProof/>
      <w:szCs w:val="24"/>
      <w:lang w:eastAsia="de-DE"/>
    </w:rPr>
  </w:style>
  <w:style w:type="character" w:customStyle="1" w:styleId="TitleChar">
    <w:name w:val="Title Char"/>
    <w:aliases w:val="Tabulu un attelu virsraksti Char"/>
    <w:link w:val="Title"/>
    <w:uiPriority w:val="10"/>
    <w:rsid w:val="003F4E2F"/>
    <w:rPr>
      <w:rFonts w:eastAsia="Calibri"/>
      <w:b/>
      <w:noProof/>
      <w:sz w:val="24"/>
      <w:szCs w:val="24"/>
      <w:lang w:eastAsia="de-DE"/>
    </w:rPr>
  </w:style>
  <w:style w:type="table" w:customStyle="1" w:styleId="GridTable1Light-Accent61">
    <w:name w:val="Grid Table 1 Light - Accent 61"/>
    <w:basedOn w:val="TableNormal"/>
    <w:uiPriority w:val="46"/>
    <w:rsid w:val="006622AD"/>
    <w:pPr>
      <w:jc w:val="both"/>
    </w:pPr>
    <w:rPr>
      <w:rFonts w:ascii="Calibri" w:eastAsia="Calibri" w:hAnsi="Calibri"/>
      <w:sz w:val="22"/>
      <w:szCs w:val="22"/>
      <w:lang w:eastAsia="en-US"/>
    </w:rPr>
    <w:tblPr>
      <w:tblStyleRowBandSize w:val="1"/>
      <w:tblStyleColBandSize w:val="1"/>
      <w:tblBorders>
        <w:top w:val="single" w:sz="4" w:space="0" w:color="C0DAD8"/>
        <w:left w:val="single" w:sz="4" w:space="0" w:color="C0DAD8"/>
        <w:bottom w:val="single" w:sz="4" w:space="0" w:color="C0DAD8"/>
        <w:right w:val="single" w:sz="4" w:space="0" w:color="C0DAD8"/>
        <w:insideH w:val="single" w:sz="4" w:space="0" w:color="C0DAD8"/>
        <w:insideV w:val="single" w:sz="4" w:space="0" w:color="C0DAD8"/>
      </w:tblBorders>
    </w:tblPr>
    <w:tblStylePr w:type="firstRow">
      <w:rPr>
        <w:b/>
        <w:bCs/>
      </w:rPr>
      <w:tblPr/>
      <w:tcPr>
        <w:tcBorders>
          <w:bottom w:val="single" w:sz="12" w:space="0" w:color="A0C7C5"/>
        </w:tcBorders>
      </w:tcPr>
    </w:tblStylePr>
    <w:tblStylePr w:type="lastRow">
      <w:rPr>
        <w:b/>
        <w:bCs/>
      </w:rPr>
      <w:tblPr/>
      <w:tcPr>
        <w:tcBorders>
          <w:top w:val="double" w:sz="2" w:space="0" w:color="A0C7C5"/>
        </w:tcBorders>
      </w:tcPr>
    </w:tblStylePr>
    <w:tblStylePr w:type="firstCol">
      <w:rPr>
        <w:b/>
        <w:bCs/>
      </w:rPr>
    </w:tblStylePr>
    <w:tblStylePr w:type="lastCol">
      <w:rPr>
        <w:b/>
        <w:bCs/>
      </w:rPr>
    </w:tblStylePr>
  </w:style>
  <w:style w:type="table" w:customStyle="1" w:styleId="GridTable1Light-Accent62">
    <w:name w:val="Grid Table 1 Light - Accent 62"/>
    <w:basedOn w:val="TableNormal"/>
    <w:uiPriority w:val="46"/>
    <w:rsid w:val="006622AD"/>
    <w:pPr>
      <w:jc w:val="both"/>
    </w:pPr>
    <w:rPr>
      <w:rFonts w:ascii="Calibri" w:eastAsia="Calibri" w:hAnsi="Calibri"/>
      <w:sz w:val="22"/>
      <w:szCs w:val="22"/>
      <w:lang w:eastAsia="en-US"/>
    </w:rPr>
    <w:tblPr>
      <w:tblStyleRowBandSize w:val="1"/>
      <w:tblStyleColBandSize w:val="1"/>
      <w:tblBorders>
        <w:top w:val="single" w:sz="4" w:space="0" w:color="C0DAD8"/>
        <w:left w:val="single" w:sz="4" w:space="0" w:color="C0DAD8"/>
        <w:bottom w:val="single" w:sz="4" w:space="0" w:color="C0DAD8"/>
        <w:right w:val="single" w:sz="4" w:space="0" w:color="C0DAD8"/>
        <w:insideH w:val="single" w:sz="4" w:space="0" w:color="C0DAD8"/>
        <w:insideV w:val="single" w:sz="4" w:space="0" w:color="C0DAD8"/>
      </w:tblBorders>
    </w:tblPr>
    <w:tblStylePr w:type="firstRow">
      <w:rPr>
        <w:b/>
        <w:bCs/>
      </w:rPr>
      <w:tblPr/>
      <w:tcPr>
        <w:tcBorders>
          <w:bottom w:val="single" w:sz="12" w:space="0" w:color="A0C7C5"/>
        </w:tcBorders>
      </w:tcPr>
    </w:tblStylePr>
    <w:tblStylePr w:type="lastRow">
      <w:rPr>
        <w:b/>
        <w:bCs/>
      </w:rPr>
      <w:tblPr/>
      <w:tcPr>
        <w:tcBorders>
          <w:top w:val="double" w:sz="2" w:space="0" w:color="A0C7C5"/>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896F7B"/>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1">
    <w:name w:val="A1+1"/>
    <w:uiPriority w:val="99"/>
    <w:rsid w:val="0088581B"/>
    <w:rPr>
      <w:color w:val="000000"/>
      <w:sz w:val="16"/>
      <w:szCs w:val="16"/>
    </w:rPr>
  </w:style>
  <w:style w:type="character" w:customStyle="1" w:styleId="BodyTextChar">
    <w:name w:val="Body Text Char"/>
    <w:aliases w:val="Rakstz. Rakstz. Rakstz. Rakstz. Char Char Char,Pamatteksts Rakstz. Char Char,Pamatteksts Rakstz. Char1"/>
    <w:link w:val="BodyText"/>
    <w:rsid w:val="00F524F7"/>
    <w:rPr>
      <w:bCs/>
      <w:sz w:val="24"/>
      <w:szCs w:val="24"/>
      <w:lang w:eastAsia="ar-SA"/>
    </w:rPr>
  </w:style>
  <w:style w:type="character" w:customStyle="1" w:styleId="Heading3Char0">
    <w:name w:val="Heading3 Char"/>
    <w:link w:val="Heading3"/>
    <w:locked/>
    <w:rsid w:val="009E693A"/>
    <w:rPr>
      <w:rFonts w:cs="Calibri"/>
      <w:sz w:val="24"/>
      <w:szCs w:val="24"/>
      <w:u w:val="single"/>
    </w:rPr>
  </w:style>
  <w:style w:type="paragraph" w:customStyle="1" w:styleId="Heading3">
    <w:name w:val="Heading3"/>
    <w:basedOn w:val="Heading31"/>
    <w:link w:val="Heading3Char0"/>
    <w:qFormat/>
    <w:rsid w:val="009E693A"/>
    <w:pPr>
      <w:keepLines/>
      <w:numPr>
        <w:ilvl w:val="2"/>
        <w:numId w:val="1"/>
      </w:numPr>
      <w:spacing w:before="120"/>
      <w:ind w:left="851" w:hanging="624"/>
      <w:jc w:val="both"/>
    </w:pPr>
    <w:rPr>
      <w:rFonts w:ascii="Times New Roman" w:eastAsia="Times New Roman" w:hAnsi="Times New Roman" w:cs="Calibri"/>
      <w:b w:val="0"/>
      <w:sz w:val="24"/>
      <w:szCs w:val="24"/>
      <w:u w:val="single"/>
      <w:lang w:val="lv-LV" w:eastAsia="lv-LV"/>
    </w:rPr>
  </w:style>
  <w:style w:type="character" w:customStyle="1" w:styleId="word">
    <w:name w:val="word"/>
    <w:rsid w:val="00815482"/>
  </w:style>
  <w:style w:type="character" w:customStyle="1" w:styleId="VirsrkastsOtraisRakstz">
    <w:name w:val="Virsrkasts Otrais Rakstz."/>
    <w:link w:val="VirsrkastsOtrais"/>
    <w:locked/>
    <w:rsid w:val="00D70C05"/>
    <w:rPr>
      <w:rFonts w:ascii="Cambria" w:hAnsi="Cambria"/>
      <w:b/>
      <w:sz w:val="28"/>
      <w:szCs w:val="28"/>
      <w:lang w:val="x-none"/>
    </w:rPr>
  </w:style>
  <w:style w:type="paragraph" w:customStyle="1" w:styleId="VirsrkastsOtrais">
    <w:name w:val="Virsrkasts Otrais"/>
    <w:basedOn w:val="ListParagraph"/>
    <w:link w:val="VirsrkastsOtraisRakstz"/>
    <w:rsid w:val="00D70C05"/>
    <w:pPr>
      <w:numPr>
        <w:ilvl w:val="1"/>
        <w:numId w:val="28"/>
      </w:numPr>
      <w:spacing w:before="120"/>
      <w:contextualSpacing/>
    </w:pPr>
    <w:rPr>
      <w:rFonts w:ascii="Cambria" w:hAnsi="Cambria" w:cs="Times New Roman"/>
      <w:b/>
      <w:sz w:val="28"/>
      <w:lang w:val="x-none" w:eastAsia="lv-LV"/>
    </w:rPr>
  </w:style>
  <w:style w:type="character" w:customStyle="1" w:styleId="ui-provider">
    <w:name w:val="ui-provider"/>
    <w:rsid w:val="00D70C05"/>
  </w:style>
  <w:style w:type="paragraph" w:styleId="ListParagraph">
    <w:name w:val="List Paragraph"/>
    <w:basedOn w:val="Normal"/>
    <w:uiPriority w:val="34"/>
    <w:qFormat/>
    <w:rsid w:val="00D70C05"/>
    <w:pPr>
      <w:ind w:left="720"/>
    </w:pPr>
  </w:style>
  <w:style w:type="character" w:customStyle="1" w:styleId="spellingerror">
    <w:name w:val="spellingerror"/>
    <w:rsid w:val="002E584B"/>
  </w:style>
  <w:style w:type="character" w:customStyle="1" w:styleId="UnresolvedMention1">
    <w:name w:val="Unresolved Mention1"/>
    <w:uiPriority w:val="99"/>
    <w:semiHidden/>
    <w:unhideWhenUsed/>
    <w:rsid w:val="002E584B"/>
    <w:rPr>
      <w:color w:val="808080"/>
      <w:shd w:val="clear" w:color="auto" w:fill="E6E6E6"/>
    </w:rPr>
  </w:style>
  <w:style w:type="paragraph" w:styleId="BlockText">
    <w:name w:val="Block Text"/>
    <w:basedOn w:val="Normal"/>
    <w:unhideWhenUsed/>
    <w:rsid w:val="002E584B"/>
    <w:pPr>
      <w:overflowPunct w:val="0"/>
      <w:autoSpaceDE w:val="0"/>
      <w:autoSpaceDN w:val="0"/>
      <w:adjustRightInd w:val="0"/>
      <w:spacing w:before="120" w:after="240"/>
      <w:ind w:left="720"/>
      <w:jc w:val="both"/>
    </w:pPr>
    <w:rPr>
      <w:rFonts w:cs="Times New Roman"/>
      <w:szCs w:val="20"/>
      <w:lang w:val="en-GB"/>
    </w:rPr>
  </w:style>
  <w:style w:type="paragraph" w:customStyle="1" w:styleId="Char2">
    <w:name w:val="Char2"/>
    <w:aliases w:val="Char Char Char Char"/>
    <w:basedOn w:val="Normal"/>
    <w:next w:val="Normal"/>
    <w:uiPriority w:val="99"/>
    <w:rsid w:val="002E584B"/>
    <w:pPr>
      <w:spacing w:before="120" w:after="120" w:line="240" w:lineRule="exact"/>
      <w:jc w:val="both"/>
      <w:textAlignment w:val="baseline"/>
    </w:pPr>
    <w:rPr>
      <w:rFonts w:ascii="Calibri" w:eastAsia="Calibri" w:hAnsi="Calibri" w:cs="Arial"/>
      <w:szCs w:val="22"/>
      <w:vertAlign w:val="superscript"/>
    </w:rPr>
  </w:style>
  <w:style w:type="paragraph" w:styleId="TableofFigures">
    <w:name w:val="table of figures"/>
    <w:basedOn w:val="Normal"/>
    <w:next w:val="Normal"/>
    <w:uiPriority w:val="99"/>
    <w:unhideWhenUsed/>
    <w:rsid w:val="002E584B"/>
    <w:pPr>
      <w:spacing w:before="120"/>
    </w:pPr>
    <w:rPr>
      <w:rFonts w:ascii="Calibri" w:eastAsia="Calibri" w:hAnsi="Calibri" w:cs="Arial"/>
      <w:szCs w:val="22"/>
    </w:rPr>
  </w:style>
  <w:style w:type="paragraph" w:styleId="TOC4">
    <w:name w:val="toc 4"/>
    <w:basedOn w:val="Normal"/>
    <w:next w:val="Normal"/>
    <w:autoRedefine/>
    <w:uiPriority w:val="39"/>
    <w:unhideWhenUsed/>
    <w:rsid w:val="002E584B"/>
    <w:pPr>
      <w:spacing w:before="120" w:after="100"/>
      <w:ind w:left="660"/>
    </w:pPr>
    <w:rPr>
      <w:rFonts w:ascii="Calibri" w:eastAsia="Yu Mincho" w:hAnsi="Calibri" w:cs="Arial"/>
      <w:szCs w:val="22"/>
      <w:lang w:eastAsia="lv-LV"/>
    </w:rPr>
  </w:style>
  <w:style w:type="paragraph" w:styleId="TOC5">
    <w:name w:val="toc 5"/>
    <w:basedOn w:val="Normal"/>
    <w:next w:val="Normal"/>
    <w:autoRedefine/>
    <w:uiPriority w:val="39"/>
    <w:unhideWhenUsed/>
    <w:rsid w:val="002E584B"/>
    <w:pPr>
      <w:spacing w:before="120" w:after="100"/>
      <w:ind w:left="880"/>
    </w:pPr>
    <w:rPr>
      <w:rFonts w:ascii="Calibri" w:eastAsia="Yu Mincho" w:hAnsi="Calibri" w:cs="Arial"/>
      <w:szCs w:val="22"/>
      <w:lang w:eastAsia="lv-LV"/>
    </w:rPr>
  </w:style>
  <w:style w:type="paragraph" w:styleId="TOC6">
    <w:name w:val="toc 6"/>
    <w:basedOn w:val="Normal"/>
    <w:next w:val="Normal"/>
    <w:autoRedefine/>
    <w:uiPriority w:val="39"/>
    <w:unhideWhenUsed/>
    <w:rsid w:val="002E584B"/>
    <w:pPr>
      <w:spacing w:before="120" w:after="100"/>
      <w:ind w:left="1100"/>
    </w:pPr>
    <w:rPr>
      <w:rFonts w:ascii="Calibri" w:eastAsia="Yu Mincho" w:hAnsi="Calibri" w:cs="Arial"/>
      <w:szCs w:val="22"/>
      <w:lang w:eastAsia="lv-LV"/>
    </w:rPr>
  </w:style>
  <w:style w:type="paragraph" w:styleId="TOC7">
    <w:name w:val="toc 7"/>
    <w:basedOn w:val="Normal"/>
    <w:next w:val="Normal"/>
    <w:autoRedefine/>
    <w:uiPriority w:val="39"/>
    <w:unhideWhenUsed/>
    <w:rsid w:val="002E584B"/>
    <w:pPr>
      <w:spacing w:before="120" w:after="100"/>
      <w:ind w:left="1320"/>
    </w:pPr>
    <w:rPr>
      <w:rFonts w:ascii="Calibri" w:eastAsia="Yu Mincho" w:hAnsi="Calibri" w:cs="Arial"/>
      <w:szCs w:val="22"/>
      <w:lang w:eastAsia="lv-LV"/>
    </w:rPr>
  </w:style>
  <w:style w:type="paragraph" w:styleId="TOC8">
    <w:name w:val="toc 8"/>
    <w:basedOn w:val="Normal"/>
    <w:next w:val="Normal"/>
    <w:autoRedefine/>
    <w:uiPriority w:val="39"/>
    <w:unhideWhenUsed/>
    <w:rsid w:val="002E584B"/>
    <w:pPr>
      <w:spacing w:before="120" w:after="100"/>
      <w:ind w:left="1540"/>
    </w:pPr>
    <w:rPr>
      <w:rFonts w:ascii="Calibri" w:eastAsia="Yu Mincho" w:hAnsi="Calibri" w:cs="Arial"/>
      <w:szCs w:val="22"/>
      <w:lang w:eastAsia="lv-LV"/>
    </w:rPr>
  </w:style>
  <w:style w:type="paragraph" w:styleId="TOC9">
    <w:name w:val="toc 9"/>
    <w:basedOn w:val="Normal"/>
    <w:next w:val="Normal"/>
    <w:autoRedefine/>
    <w:uiPriority w:val="39"/>
    <w:unhideWhenUsed/>
    <w:rsid w:val="002E584B"/>
    <w:pPr>
      <w:spacing w:before="120" w:after="100"/>
      <w:ind w:left="1760"/>
    </w:pPr>
    <w:rPr>
      <w:rFonts w:ascii="Calibri" w:eastAsia="Yu Mincho" w:hAnsi="Calibri" w:cs="Arial"/>
      <w:szCs w:val="22"/>
      <w:lang w:eastAsia="lv-LV"/>
    </w:rPr>
  </w:style>
  <w:style w:type="character" w:customStyle="1" w:styleId="mw-headline">
    <w:name w:val="mw-headline"/>
    <w:rsid w:val="002E584B"/>
  </w:style>
  <w:style w:type="character" w:customStyle="1" w:styleId="BodyText2Char">
    <w:name w:val="Body Text 2 Char"/>
    <w:link w:val="BodyText2"/>
    <w:uiPriority w:val="99"/>
    <w:semiHidden/>
    <w:rsid w:val="002E584B"/>
    <w:rPr>
      <w:sz w:val="28"/>
    </w:rPr>
  </w:style>
  <w:style w:type="paragraph" w:styleId="BodyText2">
    <w:name w:val="Body Text 2"/>
    <w:basedOn w:val="Normal"/>
    <w:link w:val="BodyText2Char"/>
    <w:uiPriority w:val="99"/>
    <w:semiHidden/>
    <w:unhideWhenUsed/>
    <w:rsid w:val="002E584B"/>
    <w:pPr>
      <w:spacing w:before="120" w:after="120" w:line="480" w:lineRule="auto"/>
      <w:ind w:firstLine="720"/>
      <w:jc w:val="both"/>
    </w:pPr>
    <w:rPr>
      <w:rFonts w:cs="Times New Roman"/>
      <w:sz w:val="28"/>
      <w:szCs w:val="20"/>
      <w:lang w:eastAsia="lv-LV"/>
    </w:rPr>
  </w:style>
  <w:style w:type="character" w:customStyle="1" w:styleId="BodyText2Char1">
    <w:name w:val="Body Text 2 Char1"/>
    <w:uiPriority w:val="99"/>
    <w:semiHidden/>
    <w:rsid w:val="002E584B"/>
    <w:rPr>
      <w:rFonts w:cs="Calibri"/>
      <w:sz w:val="24"/>
      <w:szCs w:val="28"/>
      <w:lang w:eastAsia="en-US"/>
    </w:rPr>
  </w:style>
  <w:style w:type="character" w:customStyle="1" w:styleId="standard-description">
    <w:name w:val="standard-description"/>
    <w:rsid w:val="002E584B"/>
  </w:style>
  <w:style w:type="paragraph" w:customStyle="1" w:styleId="naiskr">
    <w:name w:val="naiskr"/>
    <w:basedOn w:val="Normal"/>
    <w:uiPriority w:val="99"/>
    <w:rsid w:val="002E584B"/>
    <w:pPr>
      <w:spacing w:before="75" w:after="75"/>
    </w:pPr>
    <w:rPr>
      <w:rFonts w:cs="Times New Roman"/>
      <w:szCs w:val="24"/>
      <w:lang w:eastAsia="lv-LV"/>
    </w:rPr>
  </w:style>
  <w:style w:type="paragraph" w:customStyle="1" w:styleId="li">
    <w:name w:val="li"/>
    <w:basedOn w:val="Normal"/>
    <w:rsid w:val="002E584B"/>
    <w:pPr>
      <w:spacing w:before="100" w:beforeAutospacing="1" w:after="100" w:afterAutospacing="1"/>
    </w:pPr>
    <w:rPr>
      <w:rFonts w:ascii="Calibri" w:eastAsia="Calibri" w:hAnsi="Calibri"/>
      <w:sz w:val="22"/>
      <w:szCs w:val="22"/>
      <w:lang w:eastAsia="lv-LV"/>
    </w:rPr>
  </w:style>
  <w:style w:type="paragraph" w:customStyle="1" w:styleId="programme">
    <w:name w:val="programme"/>
    <w:basedOn w:val="Normal"/>
    <w:rsid w:val="002E584B"/>
    <w:pPr>
      <w:spacing w:before="100" w:beforeAutospacing="1" w:after="100" w:afterAutospacing="1"/>
    </w:pPr>
    <w:rPr>
      <w:rFonts w:ascii="Calibri" w:eastAsia="Calibri" w:hAnsi="Calibri"/>
      <w:sz w:val="22"/>
      <w:szCs w:val="22"/>
      <w:lang w:eastAsia="lv-LV"/>
    </w:rPr>
  </w:style>
  <w:style w:type="character" w:customStyle="1" w:styleId="num">
    <w:name w:val="num"/>
    <w:rsid w:val="002E584B"/>
  </w:style>
  <w:style w:type="paragraph" w:customStyle="1" w:styleId="Pa1">
    <w:name w:val="Pa1"/>
    <w:basedOn w:val="Default"/>
    <w:next w:val="Default"/>
    <w:uiPriority w:val="99"/>
    <w:rsid w:val="002E584B"/>
    <w:pPr>
      <w:spacing w:line="211" w:lineRule="atLeast"/>
    </w:pPr>
    <w:rPr>
      <w:rFonts w:ascii="EC Square Sans Pro" w:hAnsi="EC Square Sans Pro" w:cs="Arial"/>
      <w:color w:val="auto"/>
      <w:sz w:val="24"/>
      <w:szCs w:val="24"/>
      <w:lang w:eastAsia="en-US"/>
    </w:rPr>
  </w:style>
  <w:style w:type="paragraph" w:customStyle="1" w:styleId="Pa2">
    <w:name w:val="Pa2"/>
    <w:basedOn w:val="Default"/>
    <w:next w:val="Default"/>
    <w:uiPriority w:val="99"/>
    <w:rsid w:val="002E584B"/>
    <w:pPr>
      <w:spacing w:line="211" w:lineRule="atLeast"/>
    </w:pPr>
    <w:rPr>
      <w:rFonts w:ascii="EC Square Sans Pro" w:hAnsi="EC Square Sans Pro" w:cs="Arial"/>
      <w:color w:val="auto"/>
      <w:sz w:val="24"/>
      <w:szCs w:val="24"/>
      <w:lang w:eastAsia="en-US"/>
    </w:rPr>
  </w:style>
  <w:style w:type="paragraph" w:customStyle="1" w:styleId="Pa5">
    <w:name w:val="Pa5"/>
    <w:basedOn w:val="Default"/>
    <w:next w:val="Default"/>
    <w:uiPriority w:val="99"/>
    <w:rsid w:val="002E584B"/>
    <w:pPr>
      <w:spacing w:line="211" w:lineRule="atLeast"/>
    </w:pPr>
    <w:rPr>
      <w:rFonts w:ascii="EC Square Sans Pro" w:hAnsi="EC Square Sans Pro" w:cs="Arial"/>
      <w:color w:val="auto"/>
      <w:sz w:val="24"/>
      <w:szCs w:val="24"/>
      <w:lang w:eastAsia="en-US"/>
    </w:rPr>
  </w:style>
  <w:style w:type="paragraph" w:customStyle="1" w:styleId="Normal10">
    <w:name w:val="Normal10"/>
    <w:basedOn w:val="Normal"/>
    <w:rsid w:val="002E584B"/>
    <w:pPr>
      <w:spacing w:before="100" w:beforeAutospacing="1" w:after="100" w:afterAutospacing="1"/>
    </w:pPr>
    <w:rPr>
      <w:rFonts w:cs="Times New Roman"/>
      <w:szCs w:val="24"/>
      <w:lang w:eastAsia="lv-LV"/>
    </w:rPr>
  </w:style>
  <w:style w:type="paragraph" w:customStyle="1" w:styleId="default0">
    <w:name w:val="default"/>
    <w:basedOn w:val="Normal"/>
    <w:rsid w:val="002E584B"/>
    <w:pPr>
      <w:spacing w:before="100" w:beforeAutospacing="1" w:after="100" w:afterAutospacing="1"/>
    </w:pPr>
    <w:rPr>
      <w:rFonts w:cs="Times New Roman"/>
      <w:szCs w:val="24"/>
      <w:lang w:eastAsia="lv-LV"/>
    </w:rPr>
  </w:style>
  <w:style w:type="paragraph" w:customStyle="1" w:styleId="psparagraphtitle">
    <w:name w:val="psparagraphtitle"/>
    <w:basedOn w:val="Normal"/>
    <w:rsid w:val="002E584B"/>
    <w:pPr>
      <w:spacing w:before="100" w:beforeAutospacing="1" w:after="100" w:afterAutospacing="1"/>
    </w:pPr>
    <w:rPr>
      <w:rFonts w:cs="Times New Roman"/>
      <w:szCs w:val="24"/>
      <w:lang w:eastAsia="lv-LV"/>
    </w:rPr>
  </w:style>
  <w:style w:type="character" w:customStyle="1" w:styleId="tab">
    <w:name w:val="tab"/>
    <w:rsid w:val="002E584B"/>
  </w:style>
  <w:style w:type="character" w:customStyle="1" w:styleId="fontsize2">
    <w:name w:val="fontsize2"/>
    <w:rsid w:val="002E584B"/>
  </w:style>
  <w:style w:type="paragraph" w:customStyle="1" w:styleId="article-lead">
    <w:name w:val="article-lead"/>
    <w:basedOn w:val="Normal"/>
    <w:rsid w:val="002E584B"/>
    <w:pPr>
      <w:spacing w:before="100" w:beforeAutospacing="1" w:after="100" w:afterAutospacing="1"/>
    </w:pPr>
    <w:rPr>
      <w:rFonts w:cs="Times New Roman"/>
      <w:szCs w:val="24"/>
      <w:lang w:eastAsia="lv-LV"/>
    </w:rPr>
  </w:style>
  <w:style w:type="paragraph" w:customStyle="1" w:styleId="naispant">
    <w:name w:val="naispant"/>
    <w:basedOn w:val="Normal"/>
    <w:uiPriority w:val="99"/>
    <w:rsid w:val="002E584B"/>
    <w:pPr>
      <w:spacing w:before="75" w:after="75"/>
      <w:ind w:left="375" w:firstLine="375"/>
      <w:jc w:val="both"/>
    </w:pPr>
    <w:rPr>
      <w:rFonts w:cs="Times New Roman"/>
      <w:b/>
      <w:bCs/>
      <w:szCs w:val="24"/>
      <w:lang w:eastAsia="lv-LV"/>
    </w:rPr>
  </w:style>
  <w:style w:type="paragraph" w:customStyle="1" w:styleId="naisc">
    <w:name w:val="naisc"/>
    <w:basedOn w:val="Normal"/>
    <w:rsid w:val="002E584B"/>
    <w:pPr>
      <w:spacing w:before="75" w:after="75"/>
      <w:jc w:val="center"/>
    </w:pPr>
    <w:rPr>
      <w:rFonts w:cs="Times New Roman"/>
      <w:szCs w:val="24"/>
      <w:lang w:eastAsia="lv-LV"/>
    </w:rPr>
  </w:style>
  <w:style w:type="character" w:customStyle="1" w:styleId="fontstyle01">
    <w:name w:val="fontstyle01"/>
    <w:rsid w:val="002E584B"/>
    <w:rPr>
      <w:rFonts w:ascii="TimesNewRomanPSMT" w:hAnsi="TimesNewRomanPSMT" w:hint="default"/>
      <w:b w:val="0"/>
      <w:bCs w:val="0"/>
      <w:i w:val="0"/>
      <w:iCs w:val="0"/>
      <w:color w:val="000000"/>
      <w:sz w:val="28"/>
      <w:szCs w:val="28"/>
    </w:rPr>
  </w:style>
  <w:style w:type="paragraph" w:customStyle="1" w:styleId="xmsonormal">
    <w:name w:val="x_msonormal"/>
    <w:basedOn w:val="Normal"/>
    <w:rsid w:val="002E584B"/>
    <w:pPr>
      <w:spacing w:before="100" w:beforeAutospacing="1" w:after="100" w:afterAutospacing="1"/>
    </w:pPr>
    <w:rPr>
      <w:rFonts w:cs="Times New Roman"/>
      <w:szCs w:val="24"/>
      <w:lang w:val="en-US"/>
    </w:rPr>
  </w:style>
  <w:style w:type="character" w:customStyle="1" w:styleId="FootnoteCharacters">
    <w:name w:val="Footnote Characters"/>
    <w:uiPriority w:val="99"/>
    <w:unhideWhenUsed/>
    <w:qFormat/>
    <w:rsid w:val="002E584B"/>
    <w:rPr>
      <w:vertAlign w:val="superscript"/>
    </w:rPr>
  </w:style>
  <w:style w:type="character" w:customStyle="1" w:styleId="FootnoteAnchor">
    <w:name w:val="Footnote Anchor"/>
    <w:rsid w:val="002E584B"/>
    <w:rPr>
      <w:vertAlign w:val="superscript"/>
    </w:rPr>
  </w:style>
  <w:style w:type="paragraph" w:customStyle="1" w:styleId="Standard">
    <w:name w:val="Standard"/>
    <w:rsid w:val="002E584B"/>
    <w:pPr>
      <w:suppressAutoHyphens/>
      <w:autoSpaceDN w:val="0"/>
    </w:pPr>
    <w:rPr>
      <w:rFonts w:eastAsia="SimSun"/>
      <w:color w:val="000000"/>
      <w:kern w:val="3"/>
      <w:sz w:val="24"/>
      <w:szCs w:val="24"/>
      <w:lang w:eastAsia="en-US"/>
    </w:rPr>
  </w:style>
  <w:style w:type="character" w:customStyle="1" w:styleId="Heading2Char0">
    <w:name w:val="Heading2 Char"/>
    <w:link w:val="Heading20"/>
    <w:locked/>
    <w:rsid w:val="002E584B"/>
    <w:rPr>
      <w:rFonts w:ascii="Cambria" w:eastAsia="Yu Gothic Light" w:hAnsi="Cambria" w:cs="Calibri"/>
      <w:b/>
      <w:noProof/>
      <w:sz w:val="26"/>
      <w:szCs w:val="26"/>
    </w:rPr>
  </w:style>
  <w:style w:type="paragraph" w:customStyle="1" w:styleId="Heading20">
    <w:name w:val="Heading2"/>
    <w:basedOn w:val="Heading2"/>
    <w:link w:val="Heading2Char0"/>
    <w:rsid w:val="002E584B"/>
    <w:pPr>
      <w:keepLines/>
      <w:spacing w:before="240" w:after="120"/>
      <w:ind w:left="709" w:hanging="709"/>
    </w:pPr>
    <w:rPr>
      <w:rFonts w:ascii="Cambria" w:eastAsia="Yu Gothic Light" w:hAnsi="Cambria" w:cs="Calibri"/>
      <w:i w:val="0"/>
      <w:noProof/>
      <w:sz w:val="26"/>
      <w:szCs w:val="26"/>
      <w:lang w:val="lv-LV" w:eastAsia="lv-LV"/>
    </w:rPr>
  </w:style>
  <w:style w:type="paragraph" w:customStyle="1" w:styleId="Zemsvtra">
    <w:name w:val="Zemsvītra"/>
    <w:basedOn w:val="FootnoteText"/>
    <w:link w:val="ZemsvtraChar"/>
    <w:qFormat/>
    <w:rsid w:val="002E584B"/>
    <w:pPr>
      <w:jc w:val="both"/>
    </w:pPr>
    <w:rPr>
      <w:rFonts w:ascii="Cambria" w:eastAsia="Times New Roman" w:hAnsi="Cambria"/>
      <w:sz w:val="18"/>
      <w:szCs w:val="18"/>
      <w:lang w:val="en-GB" w:eastAsia="da-DK"/>
    </w:rPr>
  </w:style>
  <w:style w:type="character" w:customStyle="1" w:styleId="ZemsvtraChar">
    <w:name w:val="Zemsvītra Char"/>
    <w:link w:val="Zemsvtra"/>
    <w:rsid w:val="002E584B"/>
    <w:rPr>
      <w:rFonts w:ascii="Cambria" w:hAnsi="Cambria"/>
      <w:sz w:val="18"/>
      <w:szCs w:val="18"/>
      <w:lang w:val="en-GB" w:eastAsia="da-DK"/>
    </w:rPr>
  </w:style>
  <w:style w:type="paragraph" w:customStyle="1" w:styleId="apakapakvirsraksts">
    <w:name w:val="apakš apakš virsraksts"/>
    <w:basedOn w:val="Normal"/>
    <w:next w:val="3apakvirsraksts"/>
    <w:rsid w:val="002E584B"/>
    <w:pPr>
      <w:numPr>
        <w:ilvl w:val="2"/>
        <w:numId w:val="34"/>
      </w:numPr>
      <w:shd w:val="clear" w:color="auto" w:fill="FFFFFF"/>
      <w:spacing w:before="120" w:after="120"/>
      <w:ind w:left="284" w:hanging="284"/>
      <w:jc w:val="center"/>
    </w:pPr>
    <w:rPr>
      <w:rFonts w:eastAsia="Calibri" w:cs="Times New Roman"/>
      <w:color w:val="000000"/>
      <w:szCs w:val="24"/>
      <w:u w:val="single"/>
    </w:rPr>
  </w:style>
  <w:style w:type="paragraph" w:customStyle="1" w:styleId="3apakvirsraksts">
    <w:name w:val="3apakš virsraksts"/>
    <w:basedOn w:val="Normal"/>
    <w:rsid w:val="002E584B"/>
    <w:pPr>
      <w:numPr>
        <w:ilvl w:val="3"/>
        <w:numId w:val="34"/>
      </w:numPr>
      <w:shd w:val="clear" w:color="auto" w:fill="FFFFFF"/>
      <w:spacing w:before="120" w:line="276" w:lineRule="auto"/>
      <w:ind w:left="993" w:hanging="1019"/>
      <w:jc w:val="both"/>
    </w:pPr>
    <w:rPr>
      <w:rFonts w:eastAsia="Calibri" w:cs="Times New Roman"/>
      <w:color w:val="000000"/>
      <w:szCs w:val="24"/>
    </w:rPr>
  </w:style>
  <w:style w:type="paragraph" w:customStyle="1" w:styleId="apakvirsraksts">
    <w:name w:val="apakšvirsraksts"/>
    <w:basedOn w:val="Normal"/>
    <w:next w:val="apakapakvirsraksts"/>
    <w:link w:val="apakvirsrakstsChar"/>
    <w:rsid w:val="002E584B"/>
    <w:pPr>
      <w:numPr>
        <w:ilvl w:val="1"/>
        <w:numId w:val="34"/>
      </w:numPr>
      <w:shd w:val="clear" w:color="auto" w:fill="FFFFFF"/>
      <w:spacing w:before="120" w:after="120"/>
      <w:jc w:val="center"/>
    </w:pPr>
    <w:rPr>
      <w:rFonts w:eastAsia="Calibri" w:cs="Times New Roman"/>
      <w:color w:val="000000"/>
      <w:sz w:val="28"/>
      <w:szCs w:val="24"/>
    </w:rPr>
  </w:style>
  <w:style w:type="character" w:customStyle="1" w:styleId="apakvirsrakstsChar">
    <w:name w:val="apakšvirsraksts Char"/>
    <w:link w:val="apakvirsraksts"/>
    <w:rsid w:val="002E584B"/>
    <w:rPr>
      <w:rFonts w:eastAsia="Calibri"/>
      <w:color w:val="000000"/>
      <w:sz w:val="28"/>
      <w:szCs w:val="24"/>
      <w:shd w:val="clear" w:color="auto" w:fill="FFFFFF"/>
      <w:lang w:eastAsia="en-US"/>
    </w:rPr>
  </w:style>
  <w:style w:type="paragraph" w:customStyle="1" w:styleId="virsraksts">
    <w:name w:val="virsraksts"/>
    <w:basedOn w:val="Normal"/>
    <w:next w:val="apakvirsraksts"/>
    <w:rsid w:val="002E584B"/>
    <w:pPr>
      <w:numPr>
        <w:numId w:val="34"/>
      </w:numPr>
      <w:shd w:val="clear" w:color="auto" w:fill="FFFFFF"/>
      <w:spacing w:before="120" w:after="120"/>
      <w:ind w:left="720"/>
      <w:jc w:val="center"/>
    </w:pPr>
    <w:rPr>
      <w:rFonts w:eastAsia="Calibri" w:cs="Times New Roman"/>
      <w:b/>
      <w:color w:val="000000"/>
      <w:sz w:val="32"/>
      <w:szCs w:val="24"/>
    </w:rPr>
  </w:style>
  <w:style w:type="character" w:customStyle="1" w:styleId="sub">
    <w:name w:val="sub"/>
    <w:rsid w:val="002E584B"/>
  </w:style>
  <w:style w:type="character" w:customStyle="1" w:styleId="UnresolvedMention">
    <w:name w:val="Unresolved Mention"/>
    <w:uiPriority w:val="99"/>
    <w:semiHidden/>
    <w:unhideWhenUsed/>
    <w:rsid w:val="002E584B"/>
    <w:rPr>
      <w:color w:val="605E5C"/>
      <w:shd w:val="clear" w:color="auto" w:fill="E1DFDD"/>
    </w:rPr>
  </w:style>
  <w:style w:type="paragraph" w:styleId="Revision">
    <w:name w:val="Revision"/>
    <w:hidden/>
    <w:uiPriority w:val="99"/>
    <w:semiHidden/>
    <w:rsid w:val="002E584B"/>
    <w:rPr>
      <w:rFonts w:ascii="Calibri" w:eastAsia="Calibri" w:hAnsi="Calibri" w:cs="Arial"/>
      <w:sz w:val="24"/>
      <w:szCs w:val="22"/>
      <w:lang w:eastAsia="en-US"/>
    </w:rPr>
  </w:style>
  <w:style w:type="table" w:customStyle="1" w:styleId="ListTable3-Accent61">
    <w:name w:val="List Table 3 - Accent 61"/>
    <w:basedOn w:val="TableNormal"/>
    <w:uiPriority w:val="48"/>
    <w:rsid w:val="002E584B"/>
    <w:rPr>
      <w:rFonts w:ascii="Calibri" w:eastAsia="Calibri" w:hAnsi="Calibri" w:cs="Arial"/>
      <w:sz w:val="22"/>
      <w:szCs w:val="22"/>
      <w:lang w:val="en-US"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paragraph" w:customStyle="1" w:styleId="tvhtml">
    <w:name w:val="tv_html"/>
    <w:basedOn w:val="Normal"/>
    <w:rsid w:val="002E584B"/>
    <w:pPr>
      <w:spacing w:before="100" w:beforeAutospacing="1" w:after="100" w:afterAutospacing="1"/>
    </w:pPr>
    <w:rPr>
      <w:rFonts w:cs="Times New Roman"/>
      <w:szCs w:val="24"/>
      <w:lang w:eastAsia="lv-LV"/>
    </w:rPr>
  </w:style>
  <w:style w:type="paragraph" w:customStyle="1" w:styleId="bdc">
    <w:name w:val="bdc"/>
    <w:basedOn w:val="Normal"/>
    <w:uiPriority w:val="99"/>
    <w:rsid w:val="002E584B"/>
    <w:pPr>
      <w:spacing w:before="100" w:beforeAutospacing="1" w:after="100" w:afterAutospacing="1"/>
    </w:pPr>
    <w:rPr>
      <w:rFonts w:cs="Times New Roman"/>
      <w:b/>
      <w:bCs/>
      <w:szCs w:val="24"/>
      <w:lang w:eastAsia="lv-LV"/>
    </w:rPr>
  </w:style>
  <w:style w:type="paragraph" w:customStyle="1" w:styleId="Body">
    <w:name w:val="Body"/>
    <w:rsid w:val="002E584B"/>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paragraph" w:customStyle="1" w:styleId="norm">
    <w:name w:val="norm"/>
    <w:basedOn w:val="Normal"/>
    <w:rsid w:val="002E584B"/>
    <w:pPr>
      <w:spacing w:before="100" w:beforeAutospacing="1" w:after="100" w:afterAutospacing="1"/>
    </w:pPr>
    <w:rPr>
      <w:rFonts w:cs="Times New Roman"/>
      <w:szCs w:val="24"/>
      <w:lang w:eastAsia="lv-LV"/>
    </w:rPr>
  </w:style>
  <w:style w:type="character" w:customStyle="1" w:styleId="superscript">
    <w:name w:val="superscript"/>
    <w:rsid w:val="002E584B"/>
  </w:style>
  <w:style w:type="paragraph" w:customStyle="1" w:styleId="List1">
    <w:name w:val="List1"/>
    <w:basedOn w:val="Normal"/>
    <w:rsid w:val="002E584B"/>
    <w:pPr>
      <w:spacing w:before="100" w:beforeAutospacing="1" w:after="100" w:afterAutospacing="1"/>
    </w:pPr>
    <w:rPr>
      <w:rFonts w:cs="Times New Roman"/>
      <w:szCs w:val="24"/>
      <w:lang w:eastAsia="lv-LV"/>
    </w:rPr>
  </w:style>
  <w:style w:type="paragraph" w:customStyle="1" w:styleId="button">
    <w:name w:val="button"/>
    <w:basedOn w:val="Normal"/>
    <w:uiPriority w:val="99"/>
    <w:rsid w:val="002E584B"/>
    <w:pPr>
      <w:spacing w:before="100" w:beforeAutospacing="1" w:after="100" w:afterAutospacing="1"/>
    </w:pPr>
    <w:rPr>
      <w:rFonts w:cs="Times New Roman"/>
      <w:color w:val="F0F8F8"/>
      <w:szCs w:val="24"/>
      <w:lang w:eastAsia="lv-LV"/>
    </w:rPr>
  </w:style>
  <w:style w:type="paragraph" w:customStyle="1" w:styleId="text-align-justify">
    <w:name w:val="text-align-justify"/>
    <w:basedOn w:val="Normal"/>
    <w:rsid w:val="002E584B"/>
    <w:pPr>
      <w:spacing w:before="100" w:beforeAutospacing="1" w:after="100" w:afterAutospacing="1"/>
    </w:pPr>
    <w:rPr>
      <w:rFonts w:cs="Times New Roman"/>
      <w:szCs w:val="24"/>
      <w:lang w:eastAsia="lv-LV"/>
    </w:rPr>
  </w:style>
  <w:style w:type="table" w:customStyle="1" w:styleId="GridTable1Light-Accent11">
    <w:name w:val="Grid Table 1 Light - Accent 11"/>
    <w:basedOn w:val="TableNormal"/>
    <w:uiPriority w:val="46"/>
    <w:rsid w:val="002E584B"/>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2E584B"/>
    <w:rPr>
      <w:rFonts w:ascii="Calibri" w:eastAsia="Calibri" w:hAnsi="Calibri" w:cs="Arial"/>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Mention">
    <w:name w:val="Mention"/>
    <w:uiPriority w:val="99"/>
    <w:unhideWhenUsed/>
    <w:rsid w:val="002E584B"/>
    <w:rPr>
      <w:color w:val="2B579A"/>
      <w:shd w:val="clear" w:color="auto" w:fill="E1DFDD"/>
    </w:rPr>
  </w:style>
  <w:style w:type="table" w:customStyle="1" w:styleId="ListTable3-Accent31">
    <w:name w:val="List Table 3 - Accent 31"/>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51">
    <w:name w:val="List Table 3 - Accent 51"/>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
    <w:name w:val="List Table 3 - Accent 11"/>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
    <w:name w:val="List Table 3"/>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PlainTable2">
    <w:name w:val="Plain Table 2"/>
    <w:basedOn w:val="TableNormal"/>
    <w:uiPriority w:val="42"/>
    <w:rsid w:val="002E584B"/>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oint0">
    <w:name w:val="Point 0"/>
    <w:basedOn w:val="Normal"/>
    <w:rsid w:val="002E584B"/>
    <w:pPr>
      <w:spacing w:before="120" w:after="120"/>
      <w:ind w:left="850" w:hanging="850"/>
      <w:jc w:val="both"/>
    </w:pPr>
    <w:rPr>
      <w:rFonts w:eastAsia="Calibri" w:cs="Times New Roman"/>
      <w:szCs w:val="22"/>
    </w:rPr>
  </w:style>
  <w:style w:type="paragraph" w:customStyle="1" w:styleId="Point1">
    <w:name w:val="Point 1"/>
    <w:basedOn w:val="Normal"/>
    <w:rsid w:val="002E584B"/>
    <w:pPr>
      <w:spacing w:before="120" w:after="120"/>
      <w:ind w:left="1417" w:hanging="567"/>
      <w:jc w:val="both"/>
    </w:pPr>
    <w:rPr>
      <w:rFonts w:eastAsia="Calibri" w:cs="Times New Roman"/>
      <w:szCs w:val="22"/>
    </w:rPr>
  </w:style>
  <w:style w:type="table" w:customStyle="1" w:styleId="PlainTable4">
    <w:name w:val="Plain Table 4"/>
    <w:basedOn w:val="TableNormal"/>
    <w:uiPriority w:val="44"/>
    <w:rsid w:val="002E584B"/>
    <w:rPr>
      <w:rFonts w:ascii="Calibri" w:eastAsia="Calibri" w:hAnsi="Calibri" w:cs="Arial"/>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uiPriority w:val="99"/>
    <w:rsid w:val="002E584B"/>
    <w:pPr>
      <w:spacing w:after="160" w:line="240" w:lineRule="exact"/>
      <w:jc w:val="both"/>
    </w:pPr>
    <w:rPr>
      <w:rFonts w:ascii="Calibri" w:eastAsia="Calibri" w:hAnsi="Calibri" w:cs="Times New Roman"/>
      <w:sz w:val="22"/>
      <w:szCs w:val="22"/>
      <w:vertAlign w:val="superscript"/>
    </w:rPr>
  </w:style>
  <w:style w:type="table" w:customStyle="1" w:styleId="GridTable3-Accent61">
    <w:name w:val="Grid Table 3 - Accent 61"/>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Accent61">
    <w:name w:val="List Table 1 Light - Accent 61"/>
    <w:basedOn w:val="TableNormal"/>
    <w:uiPriority w:val="46"/>
    <w:rsid w:val="002E584B"/>
    <w:rPr>
      <w:rFonts w:ascii="Calibri" w:eastAsia="Calibri" w:hAnsi="Calibri" w:cs="Arial"/>
      <w:sz w:val="22"/>
      <w:szCs w:val="22"/>
      <w:lang w:eastAsia="en-US"/>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62">
    <w:name w:val="List Table 3 - Accent 62"/>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GridTable1Light-Accent31">
    <w:name w:val="Grid Table 1 Light - Accent 31"/>
    <w:basedOn w:val="TableNormal"/>
    <w:uiPriority w:val="46"/>
    <w:rsid w:val="002E584B"/>
    <w:rPr>
      <w:rFonts w:ascii="Calibri" w:eastAsia="Calibri" w:hAnsi="Calibri" w:cs="Arial"/>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2E584B"/>
    <w:rPr>
      <w:rFonts w:ascii="Calibri" w:eastAsia="Calibri"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IntenseEmphasis">
    <w:name w:val="Intense Emphasis"/>
    <w:uiPriority w:val="21"/>
    <w:qFormat/>
    <w:rsid w:val="002E584B"/>
    <w:rPr>
      <w:rFonts w:ascii="Cambria" w:hAnsi="Cambria"/>
      <w:i/>
      <w:iCs/>
      <w:color w:val="006666"/>
    </w:rPr>
  </w:style>
  <w:style w:type="paragraph" w:customStyle="1" w:styleId="footnote">
    <w:name w:val="footnote"/>
    <w:basedOn w:val="FootnoteText"/>
    <w:link w:val="footnoteChar"/>
    <w:qFormat/>
    <w:rsid w:val="002E584B"/>
    <w:pPr>
      <w:ind w:left="284" w:hanging="284"/>
      <w:jc w:val="both"/>
    </w:pPr>
    <w:rPr>
      <w:rFonts w:ascii="Cambria" w:eastAsia="Times New Roman" w:hAnsi="Cambria" w:cs="Calibri Light"/>
      <w:color w:val="808080"/>
      <w:sz w:val="18"/>
      <w:szCs w:val="16"/>
      <w:lang w:val="lv-LV" w:eastAsia="en-US"/>
    </w:rPr>
  </w:style>
  <w:style w:type="character" w:customStyle="1" w:styleId="footnoteChar">
    <w:name w:val="footnote Char"/>
    <w:link w:val="footnote"/>
    <w:rsid w:val="002E584B"/>
    <w:rPr>
      <w:rFonts w:ascii="Cambria" w:hAnsi="Cambria" w:cs="Calibri Light"/>
      <w:color w:val="808080"/>
      <w:sz w:val="18"/>
      <w:szCs w:val="16"/>
      <w:lang w:eastAsia="en-US"/>
    </w:rPr>
  </w:style>
  <w:style w:type="character" w:customStyle="1" w:styleId="cf01">
    <w:name w:val="cf01"/>
    <w:rsid w:val="002E584B"/>
    <w:rPr>
      <w:rFonts w:ascii="Segoe UI" w:hAnsi="Segoe UI" w:cs="Segoe UI" w:hint="default"/>
      <w:sz w:val="18"/>
      <w:szCs w:val="18"/>
    </w:rPr>
  </w:style>
  <w:style w:type="paragraph" w:customStyle="1" w:styleId="heading30">
    <w:name w:val="heading 30"/>
    <w:basedOn w:val="Heading31"/>
    <w:rsid w:val="002E584B"/>
    <w:pPr>
      <w:keepLines/>
      <w:numPr>
        <w:ilvl w:val="2"/>
        <w:numId w:val="29"/>
      </w:numPr>
      <w:spacing w:before="240"/>
    </w:pPr>
    <w:rPr>
      <w:rFonts w:ascii="Cambria" w:eastAsia="Yu Gothic Light" w:hAnsi="Cambria" w:cs="Calibri"/>
      <w:bCs/>
      <w:caps/>
      <w:noProof/>
      <w:color w:val="000000"/>
      <w:szCs w:val="26"/>
      <w:lang w:val="lv-LV" w:eastAsia="en-US"/>
    </w:rPr>
  </w:style>
  <w:style w:type="table" w:customStyle="1" w:styleId="TableGrid3">
    <w:name w:val="Table Grid3"/>
    <w:basedOn w:val="TableNormal"/>
    <w:next w:val="TableGrid"/>
    <w:uiPriority w:val="39"/>
    <w:rsid w:val="002E584B"/>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41">
    <w:name w:val="List Table 3 - Accent 41"/>
    <w:basedOn w:val="TableNormal"/>
    <w:uiPriority w:val="48"/>
    <w:rsid w:val="002E584B"/>
    <w:rPr>
      <w:rFonts w:ascii="Calibri" w:eastAsia="Calibri" w:hAnsi="Calibri" w:cs="Arial"/>
      <w:sz w:val="22"/>
      <w:szCs w:val="22"/>
      <w:lang w:val="en-US" w:eastAsia="en-US"/>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paragraph" w:styleId="PlainText">
    <w:name w:val="Plain Text"/>
    <w:basedOn w:val="Normal"/>
    <w:link w:val="PlainTextChar"/>
    <w:uiPriority w:val="99"/>
    <w:unhideWhenUsed/>
    <w:rsid w:val="002E584B"/>
    <w:rPr>
      <w:rFonts w:ascii="Calibri" w:hAnsi="Calibri" w:cs="Arial"/>
      <w:kern w:val="2"/>
      <w:sz w:val="22"/>
      <w:szCs w:val="21"/>
    </w:rPr>
  </w:style>
  <w:style w:type="character" w:customStyle="1" w:styleId="PlainTextChar">
    <w:name w:val="Plain Text Char"/>
    <w:link w:val="PlainText"/>
    <w:uiPriority w:val="99"/>
    <w:rsid w:val="002E584B"/>
    <w:rPr>
      <w:rFonts w:ascii="Calibri" w:hAnsi="Calibri" w:cs="Arial"/>
      <w:kern w:val="2"/>
      <w:sz w:val="22"/>
      <w:szCs w:val="21"/>
      <w:lang w:eastAsia="en-US"/>
    </w:rPr>
  </w:style>
  <w:style w:type="character" w:styleId="SubtleEmphasis">
    <w:name w:val="Subtle Emphasis"/>
    <w:uiPriority w:val="19"/>
    <w:qFormat/>
    <w:rsid w:val="002E584B"/>
    <w:rPr>
      <w:i/>
      <w:iCs/>
      <w:color w:val="404040"/>
    </w:rPr>
  </w:style>
  <w:style w:type="character" w:customStyle="1" w:styleId="Hyperlink1">
    <w:name w:val="Hyperlink1"/>
    <w:uiPriority w:val="99"/>
    <w:unhideWhenUsed/>
    <w:rsid w:val="002E584B"/>
    <w:rPr>
      <w:color w:val="0563C1"/>
      <w:u w:val="single"/>
    </w:rPr>
  </w:style>
  <w:style w:type="paragraph" w:customStyle="1" w:styleId="pf0">
    <w:name w:val="pf0"/>
    <w:basedOn w:val="Normal"/>
    <w:rsid w:val="002E584B"/>
    <w:pPr>
      <w:spacing w:before="100" w:beforeAutospacing="1" w:after="100" w:afterAutospacing="1"/>
    </w:pPr>
    <w:rPr>
      <w:rFonts w:cs="Times New Roman"/>
      <w:szCs w:val="24"/>
      <w:lang w:eastAsia="lv-LV"/>
    </w:rPr>
  </w:style>
  <w:style w:type="character" w:customStyle="1" w:styleId="cf11">
    <w:name w:val="cf11"/>
    <w:rsid w:val="002E584B"/>
    <w:rPr>
      <w:rFonts w:ascii="Segoe UI" w:hAnsi="Segoe UI" w:cs="Segoe UI" w:hint="default"/>
      <w:sz w:val="18"/>
      <w:szCs w:val="18"/>
    </w:rPr>
  </w:style>
  <w:style w:type="character" w:customStyle="1" w:styleId="wacimagecontainer">
    <w:name w:val="wacimagecontainer"/>
    <w:rsid w:val="002E584B"/>
  </w:style>
  <w:style w:type="paragraph" w:customStyle="1" w:styleId="WW-Caption">
    <w:name w:val="WW-Caption"/>
    <w:basedOn w:val="Normal"/>
    <w:next w:val="Normal"/>
    <w:qFormat/>
    <w:rsid w:val="0079167A"/>
    <w:pPr>
      <w:keepNext/>
      <w:suppressAutoHyphens/>
      <w:spacing w:before="120" w:after="120"/>
      <w:jc w:val="center"/>
    </w:pPr>
    <w:rPr>
      <w:rFonts w:cs="Times New Roman"/>
      <w:b/>
      <w:iCs/>
      <w:sz w:val="20"/>
      <w:szCs w:val="20"/>
      <w:lang w:eastAsia="zh-CN"/>
    </w:rPr>
  </w:style>
  <w:style w:type="paragraph" w:customStyle="1" w:styleId="Pamatteksts4">
    <w:name w:val="Pamatteksts4"/>
    <w:basedOn w:val="Normal"/>
    <w:rsid w:val="008D0AEF"/>
    <w:pPr>
      <w:spacing w:after="120"/>
      <w:ind w:firstLine="720"/>
      <w:jc w:val="both"/>
    </w:pPr>
    <w:rPr>
      <w:rFonts w:cs="Times New Roman"/>
      <w:szCs w:val="24"/>
    </w:rPr>
  </w:style>
  <w:style w:type="paragraph" w:customStyle="1" w:styleId="TableParagraph">
    <w:name w:val="Table Paragraph"/>
    <w:basedOn w:val="Normal"/>
    <w:uiPriority w:val="1"/>
    <w:qFormat/>
    <w:rsid w:val="008D0AEF"/>
    <w:pPr>
      <w:widowControl w:val="0"/>
      <w:autoSpaceDE w:val="0"/>
      <w:autoSpaceDN w:val="0"/>
      <w:jc w:val="center"/>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caption" w:uiPriority="35" w:qFormat="1"/>
    <w:lsdException w:name="footnote reference" w:uiPriority="0"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C5ADD"/>
    <w:rPr>
      <w:rFonts w:cs="Calibri"/>
      <w:sz w:val="24"/>
      <w:szCs w:val="28"/>
      <w:lang w:eastAsia="en-US"/>
    </w:rPr>
  </w:style>
  <w:style w:type="paragraph" w:styleId="Heading1">
    <w:name w:val="heading 1"/>
    <w:aliases w:val="Heading 1 Char Char"/>
    <w:basedOn w:val="Normal"/>
    <w:next w:val="Normal"/>
    <w:link w:val="Heading1Char"/>
    <w:uiPriority w:val="9"/>
    <w:qFormat/>
    <w:rsid w:val="00EC5ADD"/>
    <w:pPr>
      <w:keepNext/>
      <w:spacing w:before="240" w:after="60"/>
      <w:outlineLvl w:val="0"/>
    </w:pPr>
    <w:rPr>
      <w:rFonts w:ascii="Calibri" w:eastAsia="Calibri" w:hAnsi="Calibri" w:cs="Times New Roman"/>
      <w:b/>
      <w:caps/>
      <w:kern w:val="32"/>
      <w:sz w:val="32"/>
      <w:szCs w:val="20"/>
      <w:lang w:val="x-none" w:eastAsia="en-GB"/>
    </w:rPr>
  </w:style>
  <w:style w:type="paragraph" w:styleId="Heading2">
    <w:name w:val="heading 2"/>
    <w:basedOn w:val="Normal"/>
    <w:next w:val="Normal"/>
    <w:link w:val="Heading2Char"/>
    <w:qFormat/>
    <w:rsid w:val="00EC5ADD"/>
    <w:pPr>
      <w:keepNext/>
      <w:outlineLvl w:val="1"/>
    </w:pPr>
    <w:rPr>
      <w:rFonts w:ascii="Calibri" w:eastAsia="Calibri" w:hAnsi="Calibri" w:cs="Times New Roman"/>
      <w:b/>
      <w:i/>
      <w:sz w:val="28"/>
      <w:szCs w:val="20"/>
      <w:lang w:val="en-GB" w:eastAsia="en-GB"/>
    </w:rPr>
  </w:style>
  <w:style w:type="paragraph" w:styleId="Heading31">
    <w:name w:val="heading 3"/>
    <w:aliases w:val="virsraksts3"/>
    <w:basedOn w:val="Normal"/>
    <w:next w:val="Normal"/>
    <w:link w:val="Heading3Char"/>
    <w:qFormat/>
    <w:rsid w:val="00EC5ADD"/>
    <w:pPr>
      <w:keepNext/>
      <w:spacing w:after="120"/>
      <w:outlineLvl w:val="2"/>
    </w:pPr>
    <w:rPr>
      <w:rFonts w:ascii="Calibri" w:eastAsia="Calibri" w:hAnsi="Calibri" w:cs="Times New Roman"/>
      <w:b/>
      <w:sz w:val="26"/>
      <w:szCs w:val="20"/>
      <w:lang w:val="en-GB" w:eastAsia="en-GB"/>
    </w:rPr>
  </w:style>
  <w:style w:type="paragraph" w:styleId="Heading4">
    <w:name w:val="heading 4"/>
    <w:basedOn w:val="Normal"/>
    <w:next w:val="Normal"/>
    <w:link w:val="Heading4Char"/>
    <w:uiPriority w:val="9"/>
    <w:qFormat/>
    <w:rsid w:val="00EC5ADD"/>
    <w:pPr>
      <w:keepNext/>
      <w:numPr>
        <w:ilvl w:val="3"/>
        <w:numId w:val="1"/>
      </w:numPr>
      <w:spacing w:before="240" w:after="60"/>
      <w:outlineLvl w:val="3"/>
    </w:pPr>
    <w:rPr>
      <w:rFonts w:eastAsia="Calibri" w:cs="Times New Roman"/>
      <w:b/>
      <w:bCs/>
      <w:sz w:val="28"/>
      <w:lang w:val="en-GB" w:eastAsia="en-GB"/>
    </w:rPr>
  </w:style>
  <w:style w:type="paragraph" w:styleId="Heading5">
    <w:name w:val="heading 5"/>
    <w:basedOn w:val="Normal"/>
    <w:next w:val="Normal"/>
    <w:link w:val="Heading5Char"/>
    <w:qFormat/>
    <w:rsid w:val="00EC5ADD"/>
    <w:pPr>
      <w:numPr>
        <w:ilvl w:val="4"/>
        <w:numId w:val="1"/>
      </w:numPr>
      <w:spacing w:before="240" w:after="60"/>
      <w:outlineLvl w:val="4"/>
    </w:pPr>
    <w:rPr>
      <w:rFonts w:eastAsia="Calibri" w:cs="Times New Roman"/>
      <w:b/>
      <w:bCs/>
      <w:i/>
      <w:iCs/>
      <w:sz w:val="26"/>
      <w:szCs w:val="26"/>
      <w:lang w:val="en-GB" w:eastAsia="en-GB"/>
    </w:rPr>
  </w:style>
  <w:style w:type="paragraph" w:styleId="Heading6">
    <w:name w:val="heading 6"/>
    <w:basedOn w:val="Normal"/>
    <w:next w:val="Normal"/>
    <w:link w:val="Heading6Char"/>
    <w:qFormat/>
    <w:rsid w:val="00EC5ADD"/>
    <w:pPr>
      <w:numPr>
        <w:ilvl w:val="5"/>
        <w:numId w:val="1"/>
      </w:numPr>
      <w:spacing w:before="240" w:after="60"/>
      <w:outlineLvl w:val="5"/>
    </w:pPr>
    <w:rPr>
      <w:rFonts w:eastAsia="Calibri" w:cs="Times New Roman"/>
      <w:b/>
      <w:bCs/>
      <w:szCs w:val="20"/>
      <w:lang w:val="en-GB" w:eastAsia="en-GB"/>
    </w:rPr>
  </w:style>
  <w:style w:type="paragraph" w:styleId="Heading7">
    <w:name w:val="heading 7"/>
    <w:basedOn w:val="Normal"/>
    <w:next w:val="Normal"/>
    <w:link w:val="Heading7Char"/>
    <w:qFormat/>
    <w:rsid w:val="00EC5ADD"/>
    <w:pPr>
      <w:numPr>
        <w:ilvl w:val="6"/>
        <w:numId w:val="1"/>
      </w:numPr>
      <w:spacing w:before="240" w:after="60"/>
      <w:outlineLvl w:val="6"/>
    </w:pPr>
    <w:rPr>
      <w:rFonts w:eastAsia="Calibri" w:cs="Times New Roman"/>
      <w:szCs w:val="24"/>
      <w:lang w:val="en-GB" w:eastAsia="en-GB"/>
    </w:rPr>
  </w:style>
  <w:style w:type="paragraph" w:styleId="Heading8">
    <w:name w:val="heading 8"/>
    <w:basedOn w:val="Normal"/>
    <w:next w:val="Normal"/>
    <w:link w:val="Heading8Char"/>
    <w:qFormat/>
    <w:rsid w:val="00EC5ADD"/>
    <w:pPr>
      <w:numPr>
        <w:ilvl w:val="7"/>
        <w:numId w:val="1"/>
      </w:numPr>
      <w:spacing w:before="240" w:after="60"/>
      <w:outlineLvl w:val="7"/>
    </w:pPr>
    <w:rPr>
      <w:rFonts w:eastAsia="Calibri" w:cs="Times New Roman"/>
      <w:i/>
      <w:iCs/>
      <w:szCs w:val="24"/>
      <w:lang w:val="en-GB" w:eastAsia="en-GB"/>
    </w:rPr>
  </w:style>
  <w:style w:type="paragraph" w:styleId="Heading9">
    <w:name w:val="heading 9"/>
    <w:basedOn w:val="Normal"/>
    <w:next w:val="Normal"/>
    <w:link w:val="Heading9Char"/>
    <w:qFormat/>
    <w:rsid w:val="00EC5ADD"/>
    <w:pPr>
      <w:numPr>
        <w:ilvl w:val="8"/>
        <w:numId w:val="1"/>
      </w:numPr>
      <w:spacing w:before="240" w:after="60"/>
      <w:outlineLvl w:val="8"/>
    </w:pPr>
    <w:rPr>
      <w:rFonts w:ascii="Arial" w:eastAsia="Calibri" w:hAnsi="Arial" w:cs="Times New Roman"/>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locked/>
    <w:rsid w:val="00EC5ADD"/>
    <w:rPr>
      <w:rFonts w:ascii="Calibri" w:eastAsia="Calibri" w:hAnsi="Calibri"/>
      <w:b/>
      <w:caps/>
      <w:kern w:val="32"/>
      <w:sz w:val="32"/>
      <w:lang w:val="x-none" w:eastAsia="en-GB" w:bidi="ar-SA"/>
    </w:rPr>
  </w:style>
  <w:style w:type="character" w:customStyle="1" w:styleId="Heading2Char">
    <w:name w:val="Heading 2 Char"/>
    <w:link w:val="Heading2"/>
    <w:locked/>
    <w:rsid w:val="00EC5ADD"/>
    <w:rPr>
      <w:rFonts w:ascii="Calibri" w:eastAsia="Calibri" w:hAnsi="Calibri"/>
      <w:b/>
      <w:i/>
      <w:sz w:val="28"/>
      <w:lang w:val="en-GB" w:eastAsia="en-GB" w:bidi="ar-SA"/>
    </w:rPr>
  </w:style>
  <w:style w:type="character" w:customStyle="1" w:styleId="Heading3Char">
    <w:name w:val="Heading 3 Char"/>
    <w:aliases w:val="virsraksts3 Char"/>
    <w:link w:val="Heading31"/>
    <w:locked/>
    <w:rsid w:val="00EC5ADD"/>
    <w:rPr>
      <w:rFonts w:ascii="Calibri" w:eastAsia="Calibri" w:hAnsi="Calibri"/>
      <w:b/>
      <w:sz w:val="26"/>
      <w:lang w:val="en-GB" w:eastAsia="en-GB" w:bidi="ar-SA"/>
    </w:rPr>
  </w:style>
  <w:style w:type="character" w:customStyle="1" w:styleId="Heading4Char">
    <w:name w:val="Heading 4 Char"/>
    <w:link w:val="Heading4"/>
    <w:uiPriority w:val="9"/>
    <w:locked/>
    <w:rsid w:val="00EC5ADD"/>
    <w:rPr>
      <w:rFonts w:eastAsia="Calibri"/>
      <w:b/>
      <w:bCs/>
      <w:sz w:val="28"/>
      <w:szCs w:val="28"/>
      <w:lang w:val="en-GB" w:eastAsia="en-GB"/>
    </w:rPr>
  </w:style>
  <w:style w:type="character" w:customStyle="1" w:styleId="Heading5Char">
    <w:name w:val="Heading 5 Char"/>
    <w:link w:val="Heading5"/>
    <w:locked/>
    <w:rsid w:val="00EC5ADD"/>
    <w:rPr>
      <w:rFonts w:eastAsia="Calibri"/>
      <w:b/>
      <w:bCs/>
      <w:i/>
      <w:iCs/>
      <w:sz w:val="26"/>
      <w:szCs w:val="26"/>
      <w:lang w:val="en-GB" w:eastAsia="en-GB"/>
    </w:rPr>
  </w:style>
  <w:style w:type="character" w:customStyle="1" w:styleId="Heading6Char">
    <w:name w:val="Heading 6 Char"/>
    <w:link w:val="Heading6"/>
    <w:locked/>
    <w:rsid w:val="00EC5ADD"/>
    <w:rPr>
      <w:rFonts w:eastAsia="Calibri"/>
      <w:b/>
      <w:bCs/>
      <w:sz w:val="24"/>
      <w:lang w:val="en-GB" w:eastAsia="en-GB"/>
    </w:rPr>
  </w:style>
  <w:style w:type="character" w:customStyle="1" w:styleId="Heading7Char">
    <w:name w:val="Heading 7 Char"/>
    <w:link w:val="Heading7"/>
    <w:locked/>
    <w:rsid w:val="00EC5ADD"/>
    <w:rPr>
      <w:rFonts w:eastAsia="Calibri"/>
      <w:sz w:val="24"/>
      <w:szCs w:val="24"/>
      <w:lang w:val="en-GB" w:eastAsia="en-GB"/>
    </w:rPr>
  </w:style>
  <w:style w:type="character" w:customStyle="1" w:styleId="Heading8Char">
    <w:name w:val="Heading 8 Char"/>
    <w:link w:val="Heading8"/>
    <w:locked/>
    <w:rsid w:val="00EC5ADD"/>
    <w:rPr>
      <w:rFonts w:eastAsia="Calibri"/>
      <w:i/>
      <w:iCs/>
      <w:sz w:val="24"/>
      <w:szCs w:val="24"/>
      <w:lang w:val="en-GB" w:eastAsia="en-GB"/>
    </w:rPr>
  </w:style>
  <w:style w:type="character" w:customStyle="1" w:styleId="Heading9Char">
    <w:name w:val="Heading 9 Char"/>
    <w:link w:val="Heading9"/>
    <w:locked/>
    <w:rsid w:val="00EC5ADD"/>
    <w:rPr>
      <w:rFonts w:ascii="Arial" w:eastAsia="Calibri" w:hAnsi="Arial"/>
      <w:sz w:val="24"/>
      <w:lang w:val="en-GB" w:eastAsia="en-GB"/>
    </w:rPr>
  </w:style>
  <w:style w:type="paragraph" w:customStyle="1" w:styleId="ListParagraph1">
    <w:name w:val="List Paragraph1"/>
    <w:aliases w:val="2,Strip,Numbered Para 1,Dot pt,No Spacing1,List Paragraph Char Char Char,Indicator Text,Bullet Points,MAIN CONTENT,IFCL - List Paragraph,List Paragraph12,OBC Bullet,F5 List Paragraph,Colorful List - Accent 11,Bull,Bullet 1"/>
    <w:basedOn w:val="Normal"/>
    <w:uiPriority w:val="34"/>
    <w:qFormat/>
    <w:rsid w:val="00EC5ADD"/>
    <w:pPr>
      <w:ind w:left="720"/>
      <w:contextualSpacing/>
    </w:pPr>
    <w:rPr>
      <w:sz w:val="22"/>
      <w:szCs w:val="20"/>
    </w:rPr>
  </w:style>
  <w:style w:type="paragraph" w:styleId="FootnoteText">
    <w:name w:val="footnote text"/>
    <w:aliases w:val="Footnote Text Char Rakstz.,Footnote Text Char Char Char Rakstz.,Footnote Text Char1 Char Char Char Rakstz.,Footnote Text Char Char Char Char Char Rakstz.,Footnote Text Char1 Char Char Char Char Char Char Char Char Rakstz. Rakstz.,Footnote"/>
    <w:basedOn w:val="Normal"/>
    <w:link w:val="FootnoteTextChar"/>
    <w:qFormat/>
    <w:rsid w:val="00EC5ADD"/>
    <w:rPr>
      <w:rFonts w:ascii="Calibri" w:eastAsia="Calibri" w:hAnsi="Calibri" w:cs="Times New Roman"/>
      <w:sz w:val="20"/>
      <w:szCs w:val="20"/>
      <w:lang w:val="x-none" w:eastAsia="x-none"/>
    </w:rPr>
  </w:style>
  <w:style w:type="character" w:customStyle="1" w:styleId="FootnoteTextChar">
    <w:name w:val="Footnote Text Char"/>
    <w:aliases w:val="Footnote Text Char Rakstz. Char,Footnote Text Char Char Char Rakstz. Char,Footnote Text Char1 Char Char Char Rakstz. Char,Footnote Text Char Char Char Char Char Rakstz. Char,Footnote Char"/>
    <w:link w:val="FootnoteText"/>
    <w:qFormat/>
    <w:locked/>
    <w:rsid w:val="00EC5ADD"/>
    <w:rPr>
      <w:rFonts w:ascii="Calibri" w:eastAsia="Calibri" w:hAnsi="Calibri"/>
      <w:lang w:val="x-none" w:eastAsia="x-none" w:bidi="ar-SA"/>
    </w:rPr>
  </w:style>
  <w:style w:type="character" w:styleId="FootnoteReference">
    <w:name w:val="footnote reference"/>
    <w:aliases w:val="Footnote Reference Number,16 Point,Superscript 6 Point,Footnote symbol,Footnote Refernece,Footnote Reference Superscript,SUPERS,fr,Stinking Styles22,BVI fnr,(Footnote Reference),Footnote reference number,note TESI,EN Footnote Referenc"/>
    <w:link w:val="ftref"/>
    <w:qFormat/>
    <w:rsid w:val="00EC5ADD"/>
    <w:rPr>
      <w:rFonts w:cs="Times New Roman"/>
      <w:vertAlign w:val="superscript"/>
    </w:rPr>
  </w:style>
  <w:style w:type="character" w:styleId="Hyperlink">
    <w:name w:val="Hyperlink"/>
    <w:uiPriority w:val="99"/>
    <w:rsid w:val="00EC5ADD"/>
    <w:rPr>
      <w:rFonts w:cs="Times New Roman"/>
      <w:color w:val="0000FF"/>
      <w:u w:val="single"/>
    </w:rPr>
  </w:style>
  <w:style w:type="table" w:styleId="TableGrid">
    <w:name w:val="Table Grid"/>
    <w:basedOn w:val="TableNormal"/>
    <w:uiPriority w:val="39"/>
    <w:rsid w:val="00EC5ADD"/>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EC5ADD"/>
    <w:rPr>
      <w:rFonts w:ascii="Tahoma" w:eastAsia="Calibri" w:hAnsi="Tahoma" w:cs="Times New Roman"/>
      <w:sz w:val="16"/>
      <w:szCs w:val="20"/>
      <w:lang w:val="x-none" w:eastAsia="x-none"/>
    </w:rPr>
  </w:style>
  <w:style w:type="character" w:customStyle="1" w:styleId="BalloonTextChar">
    <w:name w:val="Balloon Text Char"/>
    <w:link w:val="BalloonText"/>
    <w:uiPriority w:val="99"/>
    <w:locked/>
    <w:rsid w:val="00EC5ADD"/>
    <w:rPr>
      <w:rFonts w:ascii="Tahoma" w:eastAsia="Calibri" w:hAnsi="Tahoma"/>
      <w:sz w:val="16"/>
      <w:lang w:val="x-none" w:eastAsia="x-none" w:bidi="ar-SA"/>
    </w:rPr>
  </w:style>
  <w:style w:type="paragraph" w:styleId="Header">
    <w:name w:val="header"/>
    <w:basedOn w:val="Normal"/>
    <w:link w:val="HeaderChar"/>
    <w:uiPriority w:val="99"/>
    <w:rsid w:val="00EC5ADD"/>
    <w:pPr>
      <w:tabs>
        <w:tab w:val="center" w:pos="4153"/>
        <w:tab w:val="right" w:pos="8306"/>
      </w:tabs>
    </w:pPr>
    <w:rPr>
      <w:rFonts w:ascii="Calibri" w:eastAsia="Calibri" w:hAnsi="Calibri" w:cs="Times New Roman"/>
      <w:sz w:val="20"/>
      <w:szCs w:val="20"/>
      <w:lang w:val="x-none" w:eastAsia="x-none"/>
    </w:rPr>
  </w:style>
  <w:style w:type="character" w:customStyle="1" w:styleId="HeaderChar">
    <w:name w:val="Header Char"/>
    <w:link w:val="Header"/>
    <w:uiPriority w:val="99"/>
    <w:locked/>
    <w:rsid w:val="00EC5ADD"/>
    <w:rPr>
      <w:rFonts w:ascii="Calibri" w:eastAsia="Calibri" w:hAnsi="Calibri"/>
      <w:lang w:val="x-none" w:eastAsia="x-none" w:bidi="ar-SA"/>
    </w:rPr>
  </w:style>
  <w:style w:type="paragraph" w:styleId="Footer">
    <w:name w:val="footer"/>
    <w:basedOn w:val="Normal"/>
    <w:link w:val="FooterChar"/>
    <w:uiPriority w:val="99"/>
    <w:rsid w:val="00EC5ADD"/>
    <w:pPr>
      <w:tabs>
        <w:tab w:val="center" w:pos="4153"/>
        <w:tab w:val="right" w:pos="8306"/>
      </w:tabs>
    </w:pPr>
    <w:rPr>
      <w:rFonts w:ascii="Calibri" w:eastAsia="Calibri" w:hAnsi="Calibri" w:cs="Times New Roman"/>
      <w:sz w:val="20"/>
      <w:szCs w:val="20"/>
      <w:lang w:val="x-none" w:eastAsia="x-none"/>
    </w:rPr>
  </w:style>
  <w:style w:type="character" w:customStyle="1" w:styleId="FooterChar">
    <w:name w:val="Footer Char"/>
    <w:link w:val="Footer"/>
    <w:uiPriority w:val="99"/>
    <w:locked/>
    <w:rsid w:val="00EC5ADD"/>
    <w:rPr>
      <w:rFonts w:ascii="Calibri" w:eastAsia="Calibri" w:hAnsi="Calibri"/>
      <w:lang w:val="x-none" w:eastAsia="x-none" w:bidi="ar-SA"/>
    </w:rPr>
  </w:style>
  <w:style w:type="paragraph" w:customStyle="1" w:styleId="autors">
    <w:name w:val="autors"/>
    <w:basedOn w:val="Normal"/>
    <w:rsid w:val="00EC5ADD"/>
    <w:pPr>
      <w:spacing w:before="120" w:after="240"/>
    </w:pPr>
    <w:rPr>
      <w:rFonts w:eastAsia="Calibri" w:cs="Arial Unicode MS"/>
      <w:szCs w:val="24"/>
    </w:rPr>
  </w:style>
  <w:style w:type="paragraph" w:styleId="TOCHeading">
    <w:name w:val="TOC Heading"/>
    <w:basedOn w:val="Heading1"/>
    <w:next w:val="Normal"/>
    <w:uiPriority w:val="39"/>
    <w:qFormat/>
    <w:rsid w:val="00EC5ADD"/>
    <w:pPr>
      <w:keepLines/>
      <w:spacing w:before="480" w:after="0" w:line="276" w:lineRule="auto"/>
      <w:outlineLvl w:val="9"/>
    </w:pPr>
    <w:rPr>
      <w:rFonts w:ascii="Cambria" w:hAnsi="Cambria"/>
      <w:caps w:val="0"/>
      <w:color w:val="365F91"/>
      <w:kern w:val="0"/>
      <w:szCs w:val="28"/>
      <w:lang w:val="en-US" w:eastAsia="en-US"/>
    </w:rPr>
  </w:style>
  <w:style w:type="paragraph" w:styleId="TOC1">
    <w:name w:val="toc 1"/>
    <w:basedOn w:val="Normal"/>
    <w:next w:val="Normal"/>
    <w:autoRedefine/>
    <w:uiPriority w:val="39"/>
    <w:rsid w:val="00EC5ADD"/>
    <w:pPr>
      <w:spacing w:after="100"/>
    </w:pPr>
  </w:style>
  <w:style w:type="paragraph" w:styleId="TOC2">
    <w:name w:val="toc 2"/>
    <w:basedOn w:val="Normal"/>
    <w:next w:val="Normal"/>
    <w:autoRedefine/>
    <w:uiPriority w:val="39"/>
    <w:rsid w:val="00EC5ADD"/>
    <w:pPr>
      <w:spacing w:after="100"/>
      <w:ind w:left="240"/>
    </w:pPr>
  </w:style>
  <w:style w:type="paragraph" w:styleId="TOC3">
    <w:name w:val="toc 3"/>
    <w:basedOn w:val="Normal"/>
    <w:next w:val="Normal"/>
    <w:autoRedefine/>
    <w:uiPriority w:val="39"/>
    <w:rsid w:val="00654484"/>
    <w:pPr>
      <w:tabs>
        <w:tab w:val="left" w:pos="1320"/>
        <w:tab w:val="right" w:leader="dot" w:pos="9061"/>
      </w:tabs>
      <w:ind w:left="482"/>
    </w:pPr>
  </w:style>
  <w:style w:type="character" w:styleId="CommentReference">
    <w:name w:val="annotation reference"/>
    <w:uiPriority w:val="99"/>
    <w:qFormat/>
    <w:rsid w:val="00EC5ADD"/>
    <w:rPr>
      <w:rFonts w:cs="Times New Roman"/>
      <w:sz w:val="16"/>
    </w:rPr>
  </w:style>
  <w:style w:type="paragraph" w:styleId="CommentText">
    <w:name w:val="annotation text"/>
    <w:basedOn w:val="Normal"/>
    <w:link w:val="CommentTextChar"/>
    <w:uiPriority w:val="99"/>
    <w:qFormat/>
    <w:rsid w:val="00EC5ADD"/>
    <w:rPr>
      <w:rFonts w:ascii="Calibri" w:eastAsia="Calibri" w:hAnsi="Calibri" w:cs="Times New Roman"/>
      <w:sz w:val="20"/>
      <w:szCs w:val="20"/>
      <w:lang w:val="x-none" w:eastAsia="x-none"/>
    </w:rPr>
  </w:style>
  <w:style w:type="character" w:customStyle="1" w:styleId="CommentTextChar">
    <w:name w:val="Comment Text Char"/>
    <w:link w:val="CommentText"/>
    <w:uiPriority w:val="99"/>
    <w:locked/>
    <w:rsid w:val="00EC5ADD"/>
    <w:rPr>
      <w:rFonts w:ascii="Calibri" w:eastAsia="Calibri" w:hAnsi="Calibri"/>
      <w:lang w:val="x-none" w:eastAsia="x-none" w:bidi="ar-SA"/>
    </w:rPr>
  </w:style>
  <w:style w:type="paragraph" w:styleId="CommentSubject">
    <w:name w:val="annotation subject"/>
    <w:basedOn w:val="CommentText"/>
    <w:next w:val="CommentText"/>
    <w:link w:val="CommentSubjectChar"/>
    <w:uiPriority w:val="99"/>
    <w:semiHidden/>
    <w:rsid w:val="00EC5ADD"/>
    <w:rPr>
      <w:b/>
    </w:rPr>
  </w:style>
  <w:style w:type="character" w:customStyle="1" w:styleId="CommentSubjectChar">
    <w:name w:val="Comment Subject Char"/>
    <w:link w:val="CommentSubject"/>
    <w:uiPriority w:val="99"/>
    <w:semiHidden/>
    <w:locked/>
    <w:rsid w:val="00EC5ADD"/>
    <w:rPr>
      <w:rFonts w:ascii="Calibri" w:eastAsia="Calibri" w:hAnsi="Calibri"/>
      <w:b/>
      <w:lang w:val="x-none" w:eastAsia="x-none" w:bidi="ar-SA"/>
    </w:rPr>
  </w:style>
  <w:style w:type="paragraph" w:customStyle="1" w:styleId="normnumpar">
    <w:name w:val="norm_num_par"/>
    <w:basedOn w:val="Normal"/>
    <w:autoRedefine/>
    <w:rsid w:val="00EC5ADD"/>
    <w:pPr>
      <w:widowControl w:val="0"/>
      <w:tabs>
        <w:tab w:val="left" w:pos="10431"/>
      </w:tabs>
      <w:spacing w:before="120" w:after="60"/>
      <w:ind w:right="9"/>
      <w:jc w:val="both"/>
    </w:pPr>
    <w:rPr>
      <w:rFonts w:cs="Times New Roman"/>
      <w:sz w:val="28"/>
      <w:lang w:eastAsia="lv-LV"/>
    </w:rPr>
  </w:style>
  <w:style w:type="paragraph" w:customStyle="1" w:styleId="StyleHeading2TimesNewRoman11ptNotItalicBefore0pt">
    <w:name w:val="Style Heading 2 + Times New Roman 11 pt Not Italic Before:  0 pt..."/>
    <w:basedOn w:val="Heading2"/>
    <w:rsid w:val="00EC5ADD"/>
    <w:pPr>
      <w:numPr>
        <w:ilvl w:val="1"/>
      </w:numPr>
      <w:tabs>
        <w:tab w:val="num" w:pos="576"/>
      </w:tabs>
      <w:spacing w:before="240" w:after="240"/>
      <w:ind w:left="578" w:hanging="578"/>
    </w:pPr>
    <w:rPr>
      <w:rFonts w:ascii="Times New Roman" w:eastAsia="Times New Roman" w:hAnsi="Times New Roman"/>
      <w:iCs/>
      <w:lang w:val="lv-LV" w:eastAsia="lv-LV"/>
    </w:rPr>
  </w:style>
  <w:style w:type="character" w:customStyle="1" w:styleId="FootnoteTextCharRakstzRakstz">
    <w:name w:val="Footnote Text Char Rakstz. Rakstz."/>
    <w:aliases w:val="Footnote Text Char Char Char Rakstz. Rakstz.,Footnote Text Char1 Char Char Char Rakstz. Rakstz.,Footnote Text Char Char Char Char Char Rakstz. Rakstz.,Footnote Rakstz.,f Rakstz. Rakstz."/>
    <w:rsid w:val="00EC5ADD"/>
    <w:rPr>
      <w:rFonts w:ascii="Calibri" w:hAnsi="Calibri"/>
      <w:sz w:val="20"/>
      <w:lang w:val="x-none" w:eastAsia="lv-LV"/>
    </w:rPr>
  </w:style>
  <w:style w:type="paragraph" w:customStyle="1" w:styleId="Sarakstarindkopa">
    <w:name w:val="Saraksta rindkopa"/>
    <w:basedOn w:val="Normal"/>
    <w:link w:val="SarakstarindkopaRakstz"/>
    <w:rsid w:val="00EC5ADD"/>
    <w:pPr>
      <w:ind w:left="720"/>
      <w:contextualSpacing/>
      <w:jc w:val="both"/>
    </w:pPr>
    <w:rPr>
      <w:rFonts w:ascii="Calibri" w:eastAsia="Calibri" w:hAnsi="Calibri" w:cs="Times New Roman"/>
      <w:sz w:val="22"/>
      <w:szCs w:val="20"/>
    </w:rPr>
  </w:style>
  <w:style w:type="character" w:customStyle="1" w:styleId="SarakstarindkopaRakstz">
    <w:name w:val="Saraksta rindkopa Rakstz."/>
    <w:link w:val="Sarakstarindkopa"/>
    <w:locked/>
    <w:rsid w:val="00EC5ADD"/>
    <w:rPr>
      <w:rFonts w:ascii="Calibri" w:eastAsia="Calibri" w:hAnsi="Calibri"/>
      <w:sz w:val="22"/>
      <w:lang w:val="lv-LV" w:eastAsia="en-US" w:bidi="ar-SA"/>
    </w:rPr>
  </w:style>
  <w:style w:type="paragraph" w:customStyle="1" w:styleId="Sarakstarindkopa1">
    <w:name w:val="Saraksta rindkopa1"/>
    <w:basedOn w:val="Normal"/>
    <w:link w:val="ListParagraphChar"/>
    <w:rsid w:val="00EC5ADD"/>
    <w:pPr>
      <w:suppressAutoHyphens/>
      <w:spacing w:after="200" w:line="100" w:lineRule="atLeast"/>
      <w:ind w:left="720"/>
      <w:jc w:val="both"/>
    </w:pPr>
    <w:rPr>
      <w:rFonts w:ascii="Calibri" w:eastAsia="Calibri" w:hAnsi="Calibri" w:cs="Times New Roman"/>
      <w:color w:val="000000"/>
      <w:kern w:val="1"/>
      <w:szCs w:val="20"/>
      <w:lang w:val="en-US"/>
    </w:r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Sarakstarindkopa1"/>
    <w:uiPriority w:val="34"/>
    <w:qFormat/>
    <w:locked/>
    <w:rsid w:val="00EC5ADD"/>
    <w:rPr>
      <w:rFonts w:ascii="Calibri" w:eastAsia="Calibri" w:hAnsi="Calibri"/>
      <w:color w:val="000000"/>
      <w:kern w:val="1"/>
      <w:sz w:val="24"/>
      <w:lang w:val="en-US" w:eastAsia="en-US" w:bidi="ar-SA"/>
    </w:rPr>
  </w:style>
  <w:style w:type="paragraph" w:customStyle="1" w:styleId="Default">
    <w:name w:val="Default"/>
    <w:link w:val="DefaultChar"/>
    <w:rsid w:val="00EC5ADD"/>
    <w:pPr>
      <w:autoSpaceDE w:val="0"/>
      <w:autoSpaceDN w:val="0"/>
      <w:adjustRightInd w:val="0"/>
    </w:pPr>
    <w:rPr>
      <w:rFonts w:ascii="Calibri" w:eastAsia="Calibri" w:hAnsi="Calibri"/>
      <w:color w:val="000000"/>
      <w:sz w:val="22"/>
    </w:rPr>
  </w:style>
  <w:style w:type="character" w:customStyle="1" w:styleId="DefaultChar">
    <w:name w:val="Default Char"/>
    <w:link w:val="Default"/>
    <w:locked/>
    <w:rsid w:val="00EC5ADD"/>
    <w:rPr>
      <w:rFonts w:ascii="Calibri" w:eastAsia="Calibri" w:hAnsi="Calibri"/>
      <w:color w:val="000000"/>
      <w:sz w:val="22"/>
      <w:lang w:val="lv-LV" w:eastAsia="lv-LV" w:bidi="ar-SA"/>
    </w:rPr>
  </w:style>
  <w:style w:type="paragraph" w:customStyle="1" w:styleId="StyleStyleJustifiedBefore6ptAfter6ptTimesNewRoman">
    <w:name w:val="Style Style Justified Before:  6 pt After:  6 pt + Times New Roman"/>
    <w:basedOn w:val="StyleJustifiedBefore6ptAfter6pt"/>
    <w:rsid w:val="00EC5ADD"/>
    <w:rPr>
      <w:rFonts w:ascii="Times New Roman" w:hAnsi="Times New Roman"/>
      <w:sz w:val="24"/>
    </w:rPr>
  </w:style>
  <w:style w:type="paragraph" w:customStyle="1" w:styleId="StyleJustifiedBefore6ptAfter6pt">
    <w:name w:val="Style Justified Before:  6 pt After:  6 pt"/>
    <w:basedOn w:val="Normal"/>
    <w:rsid w:val="00EC5ADD"/>
    <w:pPr>
      <w:spacing w:before="120" w:after="120"/>
      <w:jc w:val="both"/>
    </w:pPr>
    <w:rPr>
      <w:rFonts w:ascii="Arial" w:hAnsi="Arial" w:cs="Times New Roman"/>
      <w:sz w:val="22"/>
      <w:szCs w:val="20"/>
      <w:lang w:val="ru-RU" w:eastAsia="ru-RU"/>
    </w:rPr>
  </w:style>
  <w:style w:type="paragraph" w:customStyle="1" w:styleId="Normal1">
    <w:name w:val="Normal1"/>
    <w:rsid w:val="00EC5ADD"/>
    <w:pPr>
      <w:spacing w:line="276" w:lineRule="auto"/>
    </w:pPr>
    <w:rPr>
      <w:rFonts w:ascii="Arial" w:hAnsi="Arial" w:cs="Arial"/>
      <w:color w:val="000000"/>
      <w:sz w:val="22"/>
      <w:szCs w:val="22"/>
    </w:rPr>
  </w:style>
  <w:style w:type="paragraph" w:customStyle="1" w:styleId="Stils2">
    <w:name w:val="Stils2"/>
    <w:basedOn w:val="Normal"/>
    <w:link w:val="Stils2RakstzRakstz"/>
    <w:autoRedefine/>
    <w:rsid w:val="00EC5ADD"/>
    <w:pPr>
      <w:spacing w:before="120" w:after="120"/>
      <w:jc w:val="both"/>
    </w:pPr>
    <w:rPr>
      <w:rFonts w:ascii="Calibri" w:hAnsi="Calibri" w:cs="Times New Roman"/>
      <w:szCs w:val="20"/>
      <w:lang w:eastAsia="lv-LV"/>
    </w:rPr>
  </w:style>
  <w:style w:type="character" w:customStyle="1" w:styleId="Stils2RakstzRakstz">
    <w:name w:val="Stils2 Rakstz. Rakstz."/>
    <w:link w:val="Stils2"/>
    <w:locked/>
    <w:rsid w:val="00EC5ADD"/>
    <w:rPr>
      <w:rFonts w:ascii="Calibri" w:hAnsi="Calibri"/>
      <w:sz w:val="24"/>
      <w:lang w:val="lv-LV" w:eastAsia="lv-LV" w:bidi="ar-SA"/>
    </w:rPr>
  </w:style>
  <w:style w:type="paragraph" w:customStyle="1" w:styleId="Pamatteksts3">
    <w:name w:val="Pamatteksts3"/>
    <w:basedOn w:val="Normal"/>
    <w:rsid w:val="00EC5ADD"/>
    <w:pPr>
      <w:suppressAutoHyphens/>
      <w:spacing w:after="120"/>
      <w:ind w:firstLine="720"/>
      <w:jc w:val="both"/>
    </w:pPr>
    <w:rPr>
      <w:rFonts w:cs="Times New Roman"/>
      <w:bCs/>
      <w:szCs w:val="24"/>
      <w:lang w:eastAsia="ar-SA"/>
    </w:rPr>
  </w:style>
  <w:style w:type="character" w:customStyle="1" w:styleId="Heading1CharCharRakstzRakstz">
    <w:name w:val="Heading 1 Char Char Rakstz. Rakstz."/>
    <w:locked/>
    <w:rsid w:val="00EC5ADD"/>
    <w:rPr>
      <w:rFonts w:ascii="Calibri" w:hAnsi="Calibri" w:cs="Arial"/>
      <w:b/>
      <w:bCs/>
      <w:kern w:val="32"/>
      <w:sz w:val="32"/>
      <w:szCs w:val="32"/>
      <w:lang w:val="lv-LV" w:eastAsia="en-US" w:bidi="ar-SA"/>
    </w:rPr>
  </w:style>
  <w:style w:type="character" w:customStyle="1" w:styleId="st">
    <w:name w:val="st"/>
    <w:rsid w:val="00EC5ADD"/>
    <w:rPr>
      <w:rFonts w:cs="Times New Roman"/>
    </w:rPr>
  </w:style>
  <w:style w:type="character" w:styleId="Emphasis">
    <w:name w:val="Emphasis"/>
    <w:uiPriority w:val="20"/>
    <w:qFormat/>
    <w:rsid w:val="00EC5ADD"/>
    <w:rPr>
      <w:rFonts w:cs="Times New Roman"/>
      <w:i/>
      <w:iCs/>
    </w:rPr>
  </w:style>
  <w:style w:type="character" w:styleId="Strong">
    <w:name w:val="Strong"/>
    <w:uiPriority w:val="22"/>
    <w:qFormat/>
    <w:rsid w:val="00EC5ADD"/>
    <w:rPr>
      <w:rFonts w:cs="Times New Roman"/>
      <w:b/>
      <w:bCs/>
    </w:rPr>
  </w:style>
  <w:style w:type="paragraph" w:customStyle="1" w:styleId="GCpamatteksts">
    <w:name w:val="GC_pamatteksts"/>
    <w:basedOn w:val="Normal"/>
    <w:rsid w:val="00EC5ADD"/>
    <w:pPr>
      <w:jc w:val="both"/>
    </w:pPr>
    <w:rPr>
      <w:rFonts w:cs="Times New Roman"/>
      <w:szCs w:val="24"/>
    </w:rPr>
  </w:style>
  <w:style w:type="paragraph" w:styleId="NormalWeb">
    <w:name w:val="Normal (Web)"/>
    <w:basedOn w:val="Normal"/>
    <w:uiPriority w:val="99"/>
    <w:rsid w:val="00EC5ADD"/>
    <w:pPr>
      <w:spacing w:before="100" w:beforeAutospacing="1" w:after="100" w:afterAutospacing="1"/>
    </w:pPr>
    <w:rPr>
      <w:rFonts w:cs="Times New Roman"/>
      <w:szCs w:val="24"/>
      <w:lang w:eastAsia="lv-LV" w:bidi="lo-LA"/>
    </w:rPr>
  </w:style>
  <w:style w:type="character" w:styleId="FollowedHyperlink">
    <w:name w:val="FollowedHyperlink"/>
    <w:uiPriority w:val="99"/>
    <w:rsid w:val="00EC5ADD"/>
    <w:rPr>
      <w:rFonts w:cs="Times New Roman"/>
      <w:color w:val="800080"/>
      <w:u w:val="single"/>
    </w:rPr>
  </w:style>
  <w:style w:type="paragraph" w:customStyle="1" w:styleId="tv2131">
    <w:name w:val="tv2131"/>
    <w:basedOn w:val="Normal"/>
    <w:rsid w:val="00EC5ADD"/>
    <w:pPr>
      <w:spacing w:line="360" w:lineRule="auto"/>
      <w:ind w:firstLine="300"/>
    </w:pPr>
    <w:rPr>
      <w:rFonts w:cs="Times New Roman"/>
      <w:color w:val="414142"/>
      <w:sz w:val="20"/>
      <w:szCs w:val="20"/>
      <w:lang w:eastAsia="lv-LV" w:bidi="lo-LA"/>
    </w:rPr>
  </w:style>
  <w:style w:type="paragraph" w:customStyle="1" w:styleId="tabteks">
    <w:name w:val="tabteks"/>
    <w:basedOn w:val="Normal"/>
    <w:link w:val="tabteksRakstz"/>
    <w:autoRedefine/>
    <w:rsid w:val="00EC5ADD"/>
    <w:pPr>
      <w:keepNext/>
      <w:keepLines/>
      <w:framePr w:hSpace="180" w:wrap="around" w:vAnchor="text" w:hAnchor="margin" w:y="586"/>
      <w:spacing w:after="120"/>
      <w:jc w:val="center"/>
    </w:pPr>
    <w:rPr>
      <w:rFonts w:cs="Times New Roman"/>
      <w:sz w:val="20"/>
      <w:szCs w:val="20"/>
      <w:lang w:val="x-none"/>
    </w:rPr>
  </w:style>
  <w:style w:type="character" w:customStyle="1" w:styleId="tabteksRakstz">
    <w:name w:val="tabteks Rakstz."/>
    <w:link w:val="tabteks"/>
    <w:rsid w:val="00EC5ADD"/>
    <w:rPr>
      <w:lang w:val="x-none" w:eastAsia="en-US" w:bidi="ar-SA"/>
    </w:rPr>
  </w:style>
  <w:style w:type="paragraph" w:customStyle="1" w:styleId="tv213tvp">
    <w:name w:val="tv213 tvp"/>
    <w:basedOn w:val="Normal"/>
    <w:rsid w:val="00EC5ADD"/>
    <w:pPr>
      <w:spacing w:before="100" w:beforeAutospacing="1" w:after="100" w:afterAutospacing="1"/>
    </w:pPr>
    <w:rPr>
      <w:rFonts w:eastAsia="Courier New" w:cs="Times New Roman"/>
      <w:szCs w:val="24"/>
      <w:lang w:eastAsia="lv-LV"/>
    </w:rPr>
  </w:style>
  <w:style w:type="paragraph" w:customStyle="1" w:styleId="tv213">
    <w:name w:val="tv213"/>
    <w:basedOn w:val="Normal"/>
    <w:rsid w:val="00EC5ADD"/>
    <w:pPr>
      <w:spacing w:before="100" w:beforeAutospacing="1" w:after="100" w:afterAutospacing="1"/>
    </w:pPr>
    <w:rPr>
      <w:rFonts w:eastAsia="Courier New" w:cs="Times New Roman"/>
      <w:szCs w:val="24"/>
      <w:lang w:eastAsia="lv-LV"/>
    </w:rPr>
  </w:style>
  <w:style w:type="paragraph" w:customStyle="1" w:styleId="labojumupamats">
    <w:name w:val="labojumu_pamats"/>
    <w:basedOn w:val="Normal"/>
    <w:rsid w:val="00EC5ADD"/>
    <w:pPr>
      <w:spacing w:before="100" w:beforeAutospacing="1" w:after="100" w:afterAutospacing="1"/>
    </w:pPr>
    <w:rPr>
      <w:rFonts w:eastAsia="Courier New" w:cs="Times New Roman"/>
      <w:szCs w:val="24"/>
      <w:lang w:eastAsia="lv-LV"/>
    </w:rPr>
  </w:style>
  <w:style w:type="character" w:customStyle="1" w:styleId="8">
    <w:name w:val="???????? ????? (8) + ?? ??????"/>
    <w:rsid w:val="00EC5ADD"/>
  </w:style>
  <w:style w:type="paragraph" w:customStyle="1" w:styleId="Virsraksts1">
    <w:name w:val="Virsraksts_1"/>
    <w:basedOn w:val="Normal"/>
    <w:qFormat/>
    <w:rsid w:val="00074D56"/>
    <w:pPr>
      <w:numPr>
        <w:numId w:val="6"/>
      </w:numPr>
      <w:autoSpaceDE w:val="0"/>
      <w:autoSpaceDN w:val="0"/>
      <w:spacing w:after="120"/>
      <w:ind w:left="357" w:hanging="357"/>
      <w:jc w:val="center"/>
      <w:outlineLvl w:val="0"/>
    </w:pPr>
    <w:rPr>
      <w:rFonts w:eastAsia="Calibri" w:cs="Times New Roman"/>
      <w:b/>
      <w:bCs/>
      <w:sz w:val="28"/>
      <w:szCs w:val="24"/>
      <w:lang w:val="x-none" w:eastAsia="x-none"/>
    </w:rPr>
  </w:style>
  <w:style w:type="paragraph" w:customStyle="1" w:styleId="Virsraksts2">
    <w:name w:val="Virsraksts_2"/>
    <w:basedOn w:val="Normal"/>
    <w:qFormat/>
    <w:rsid w:val="00074D56"/>
    <w:pPr>
      <w:numPr>
        <w:ilvl w:val="1"/>
        <w:numId w:val="6"/>
      </w:numPr>
      <w:autoSpaceDE w:val="0"/>
      <w:autoSpaceDN w:val="0"/>
      <w:spacing w:after="120"/>
      <w:ind w:left="0" w:firstLine="0"/>
      <w:outlineLvl w:val="1"/>
    </w:pPr>
    <w:rPr>
      <w:rFonts w:eastAsia="Calibri" w:cs="Times New Roman"/>
      <w:b/>
      <w:bCs/>
      <w:sz w:val="28"/>
      <w:szCs w:val="20"/>
      <w:lang w:val="x-none" w:eastAsia="x-none"/>
    </w:rPr>
  </w:style>
  <w:style w:type="paragraph" w:customStyle="1" w:styleId="Virsraksts3">
    <w:name w:val="Virsraksts_3"/>
    <w:basedOn w:val="Normal"/>
    <w:qFormat/>
    <w:rsid w:val="00074D56"/>
    <w:pPr>
      <w:numPr>
        <w:ilvl w:val="2"/>
        <w:numId w:val="6"/>
      </w:numPr>
      <w:autoSpaceDE w:val="0"/>
      <w:autoSpaceDN w:val="0"/>
      <w:spacing w:after="120"/>
      <w:ind w:left="1072" w:hanging="505"/>
      <w:outlineLvl w:val="2"/>
    </w:pPr>
    <w:rPr>
      <w:rFonts w:eastAsia="Calibri" w:cs="Times New Roman"/>
      <w:b/>
      <w:bCs/>
      <w:sz w:val="28"/>
      <w:szCs w:val="20"/>
      <w:lang w:val="x-none" w:eastAsia="x-none"/>
    </w:rPr>
  </w:style>
  <w:style w:type="paragraph" w:customStyle="1" w:styleId="Virsraksts4">
    <w:name w:val="Virsraksts_4"/>
    <w:basedOn w:val="Normal"/>
    <w:link w:val="Virsraksts4Rakstz"/>
    <w:qFormat/>
    <w:rsid w:val="00074D56"/>
    <w:pPr>
      <w:numPr>
        <w:ilvl w:val="3"/>
        <w:numId w:val="6"/>
      </w:numPr>
      <w:autoSpaceDE w:val="0"/>
      <w:autoSpaceDN w:val="0"/>
      <w:spacing w:after="120"/>
      <w:ind w:left="567" w:firstLine="0"/>
      <w:outlineLvl w:val="3"/>
    </w:pPr>
    <w:rPr>
      <w:rFonts w:eastAsia="Calibri" w:cs="Times New Roman"/>
      <w:b/>
      <w:bCs/>
      <w:i/>
      <w:sz w:val="28"/>
      <w:szCs w:val="20"/>
      <w:lang w:val="x-none" w:eastAsia="x-none"/>
    </w:rPr>
  </w:style>
  <w:style w:type="character" w:customStyle="1" w:styleId="Virsraksts4Rakstz">
    <w:name w:val="Virsraksts_4 Rakstz."/>
    <w:link w:val="Virsraksts4"/>
    <w:rsid w:val="00074D56"/>
    <w:rPr>
      <w:rFonts w:eastAsia="Calibri"/>
      <w:b/>
      <w:bCs/>
      <w:i/>
      <w:sz w:val="28"/>
      <w:lang w:val="x-none" w:eastAsia="x-none"/>
    </w:rPr>
  </w:style>
  <w:style w:type="paragraph" w:styleId="BodyText">
    <w:name w:val="Body Text"/>
    <w:aliases w:val="Rakstz. Rakstz. Rakstz. Rakstz. Char Char,Pamatteksts Rakstz. Char,Pamatteksts Rakstz."/>
    <w:basedOn w:val="Normal"/>
    <w:link w:val="BodyTextChar"/>
    <w:uiPriority w:val="1"/>
    <w:qFormat/>
    <w:rsid w:val="008910CD"/>
    <w:pPr>
      <w:suppressAutoHyphens/>
      <w:spacing w:after="120"/>
      <w:ind w:firstLine="720"/>
      <w:jc w:val="both"/>
    </w:pPr>
    <w:rPr>
      <w:rFonts w:cs="Times New Roman"/>
      <w:bCs/>
      <w:szCs w:val="24"/>
      <w:lang w:eastAsia="ar-SA"/>
    </w:rPr>
  </w:style>
  <w:style w:type="paragraph" w:customStyle="1" w:styleId="Pamatteksts1">
    <w:name w:val="Pamatteksts1"/>
    <w:basedOn w:val="Normal"/>
    <w:rsid w:val="008910CD"/>
    <w:pPr>
      <w:suppressAutoHyphens/>
      <w:spacing w:after="120"/>
      <w:ind w:firstLine="720"/>
      <w:jc w:val="both"/>
    </w:pPr>
    <w:rPr>
      <w:rFonts w:cs="Times New Roman"/>
      <w:bCs/>
      <w:szCs w:val="24"/>
      <w:lang w:eastAsia="ar-SA"/>
    </w:rPr>
  </w:style>
  <w:style w:type="character" w:customStyle="1" w:styleId="WW8Num26z0">
    <w:name w:val="WW8Num26z0"/>
    <w:rsid w:val="008E72C9"/>
    <w:rPr>
      <w:rFonts w:ascii="Wingdings" w:hAnsi="Wingdings"/>
    </w:rPr>
  </w:style>
  <w:style w:type="paragraph" w:customStyle="1" w:styleId="NormalParagraphStyle">
    <w:name w:val="NormalParagraphStyle"/>
    <w:basedOn w:val="Normal"/>
    <w:rsid w:val="00884599"/>
    <w:pPr>
      <w:widowControl w:val="0"/>
      <w:autoSpaceDE w:val="0"/>
      <w:autoSpaceDN w:val="0"/>
      <w:adjustRightInd w:val="0"/>
      <w:spacing w:line="288" w:lineRule="auto"/>
      <w:textAlignment w:val="center"/>
    </w:pPr>
    <w:rPr>
      <w:rFonts w:cs="Times-Roman"/>
      <w:color w:val="000000"/>
      <w:szCs w:val="24"/>
      <w:lang w:val="en-US" w:bidi="en-US"/>
    </w:rPr>
  </w:style>
  <w:style w:type="paragraph" w:customStyle="1" w:styleId="ftref">
    <w:name w:val="ftref"/>
    <w:aliases w:val="Odwołanie przypisu,Footnotes refss,Ref,de nota al pie,-E Fußnotenzeichen,E,E FNZ"/>
    <w:basedOn w:val="Normal"/>
    <w:next w:val="Normal"/>
    <w:link w:val="FootnoteReference"/>
    <w:uiPriority w:val="99"/>
    <w:rsid w:val="00366708"/>
    <w:pPr>
      <w:spacing w:after="160" w:line="240" w:lineRule="exact"/>
      <w:jc w:val="both"/>
    </w:pPr>
    <w:rPr>
      <w:rFonts w:cs="Times New Roman"/>
      <w:sz w:val="20"/>
      <w:szCs w:val="20"/>
      <w:vertAlign w:val="superscript"/>
      <w:lang w:eastAsia="lv-LV"/>
    </w:rPr>
  </w:style>
  <w:style w:type="paragraph" w:styleId="Caption">
    <w:name w:val="caption"/>
    <w:aliases w:val="Beschriftung Char"/>
    <w:basedOn w:val="Normal"/>
    <w:next w:val="Normal"/>
    <w:link w:val="CaptionChar"/>
    <w:uiPriority w:val="35"/>
    <w:unhideWhenUsed/>
    <w:qFormat/>
    <w:rsid w:val="0053023F"/>
    <w:pPr>
      <w:keepNext/>
      <w:spacing w:before="120" w:after="120"/>
      <w:jc w:val="center"/>
    </w:pPr>
    <w:rPr>
      <w:rFonts w:cs="Times New Roman"/>
      <w:b/>
      <w:iCs/>
      <w:sz w:val="20"/>
      <w:szCs w:val="20"/>
    </w:rPr>
  </w:style>
  <w:style w:type="character" w:customStyle="1" w:styleId="CaptionChar">
    <w:name w:val="Caption Char"/>
    <w:aliases w:val="Beschriftung Char Char"/>
    <w:link w:val="Caption"/>
    <w:uiPriority w:val="35"/>
    <w:rsid w:val="0053023F"/>
    <w:rPr>
      <w:b/>
      <w:iCs/>
      <w:lang w:eastAsia="en-US"/>
    </w:rPr>
  </w:style>
  <w:style w:type="character" w:customStyle="1" w:styleId="normaltextrun">
    <w:name w:val="normaltextrun"/>
    <w:rsid w:val="007D075D"/>
  </w:style>
  <w:style w:type="character" w:customStyle="1" w:styleId="eop">
    <w:name w:val="eop"/>
    <w:rsid w:val="007D075D"/>
  </w:style>
  <w:style w:type="paragraph" w:customStyle="1" w:styleId="paragraph">
    <w:name w:val="paragraph"/>
    <w:basedOn w:val="Normal"/>
    <w:rsid w:val="00A03A3C"/>
    <w:pPr>
      <w:spacing w:before="100" w:beforeAutospacing="1" w:after="100" w:afterAutospacing="1"/>
    </w:pPr>
    <w:rPr>
      <w:rFonts w:cs="Times New Roman"/>
      <w:szCs w:val="24"/>
      <w:lang w:eastAsia="lv-LV"/>
    </w:rPr>
  </w:style>
  <w:style w:type="paragraph" w:styleId="NoSpacing">
    <w:name w:val="No Spacing"/>
    <w:aliases w:val="atsauces un tabulas"/>
    <w:uiPriority w:val="1"/>
    <w:qFormat/>
    <w:rsid w:val="004B07E2"/>
    <w:rPr>
      <w:rFonts w:ascii="Calibri" w:eastAsia="Calibri" w:hAnsi="Calibri" w:cs="Calibri"/>
      <w:sz w:val="18"/>
      <w:szCs w:val="22"/>
    </w:rPr>
  </w:style>
  <w:style w:type="paragraph" w:styleId="Title">
    <w:name w:val="Title"/>
    <w:aliases w:val="Tabulu un attelu virsraksti"/>
    <w:basedOn w:val="Normal"/>
    <w:next w:val="Normal"/>
    <w:link w:val="TitleChar"/>
    <w:autoRedefine/>
    <w:uiPriority w:val="10"/>
    <w:qFormat/>
    <w:rsid w:val="003F4E2F"/>
    <w:pPr>
      <w:keepNext/>
      <w:jc w:val="center"/>
    </w:pPr>
    <w:rPr>
      <w:rFonts w:eastAsia="Calibri" w:cs="Times New Roman"/>
      <w:b/>
      <w:noProof/>
      <w:szCs w:val="24"/>
      <w:lang w:eastAsia="de-DE"/>
    </w:rPr>
  </w:style>
  <w:style w:type="character" w:customStyle="1" w:styleId="TitleChar">
    <w:name w:val="Title Char"/>
    <w:aliases w:val="Tabulu un attelu virsraksti Char"/>
    <w:link w:val="Title"/>
    <w:uiPriority w:val="10"/>
    <w:rsid w:val="003F4E2F"/>
    <w:rPr>
      <w:rFonts w:eastAsia="Calibri"/>
      <w:b/>
      <w:noProof/>
      <w:sz w:val="24"/>
      <w:szCs w:val="24"/>
      <w:lang w:eastAsia="de-DE"/>
    </w:rPr>
  </w:style>
  <w:style w:type="table" w:customStyle="1" w:styleId="GridTable1Light-Accent61">
    <w:name w:val="Grid Table 1 Light - Accent 61"/>
    <w:basedOn w:val="TableNormal"/>
    <w:uiPriority w:val="46"/>
    <w:rsid w:val="006622AD"/>
    <w:pPr>
      <w:jc w:val="both"/>
    </w:pPr>
    <w:rPr>
      <w:rFonts w:ascii="Calibri" w:eastAsia="Calibri" w:hAnsi="Calibri"/>
      <w:sz w:val="22"/>
      <w:szCs w:val="22"/>
      <w:lang w:eastAsia="en-US"/>
    </w:rPr>
    <w:tblPr>
      <w:tblStyleRowBandSize w:val="1"/>
      <w:tblStyleColBandSize w:val="1"/>
      <w:tblBorders>
        <w:top w:val="single" w:sz="4" w:space="0" w:color="C0DAD8"/>
        <w:left w:val="single" w:sz="4" w:space="0" w:color="C0DAD8"/>
        <w:bottom w:val="single" w:sz="4" w:space="0" w:color="C0DAD8"/>
        <w:right w:val="single" w:sz="4" w:space="0" w:color="C0DAD8"/>
        <w:insideH w:val="single" w:sz="4" w:space="0" w:color="C0DAD8"/>
        <w:insideV w:val="single" w:sz="4" w:space="0" w:color="C0DAD8"/>
      </w:tblBorders>
    </w:tblPr>
    <w:tblStylePr w:type="firstRow">
      <w:rPr>
        <w:b/>
        <w:bCs/>
      </w:rPr>
      <w:tblPr/>
      <w:tcPr>
        <w:tcBorders>
          <w:bottom w:val="single" w:sz="12" w:space="0" w:color="A0C7C5"/>
        </w:tcBorders>
      </w:tcPr>
    </w:tblStylePr>
    <w:tblStylePr w:type="lastRow">
      <w:rPr>
        <w:b/>
        <w:bCs/>
      </w:rPr>
      <w:tblPr/>
      <w:tcPr>
        <w:tcBorders>
          <w:top w:val="double" w:sz="2" w:space="0" w:color="A0C7C5"/>
        </w:tcBorders>
      </w:tcPr>
    </w:tblStylePr>
    <w:tblStylePr w:type="firstCol">
      <w:rPr>
        <w:b/>
        <w:bCs/>
      </w:rPr>
    </w:tblStylePr>
    <w:tblStylePr w:type="lastCol">
      <w:rPr>
        <w:b/>
        <w:bCs/>
      </w:rPr>
    </w:tblStylePr>
  </w:style>
  <w:style w:type="table" w:customStyle="1" w:styleId="GridTable1Light-Accent62">
    <w:name w:val="Grid Table 1 Light - Accent 62"/>
    <w:basedOn w:val="TableNormal"/>
    <w:uiPriority w:val="46"/>
    <w:rsid w:val="006622AD"/>
    <w:pPr>
      <w:jc w:val="both"/>
    </w:pPr>
    <w:rPr>
      <w:rFonts w:ascii="Calibri" w:eastAsia="Calibri" w:hAnsi="Calibri"/>
      <w:sz w:val="22"/>
      <w:szCs w:val="22"/>
      <w:lang w:eastAsia="en-US"/>
    </w:rPr>
    <w:tblPr>
      <w:tblStyleRowBandSize w:val="1"/>
      <w:tblStyleColBandSize w:val="1"/>
      <w:tblBorders>
        <w:top w:val="single" w:sz="4" w:space="0" w:color="C0DAD8"/>
        <w:left w:val="single" w:sz="4" w:space="0" w:color="C0DAD8"/>
        <w:bottom w:val="single" w:sz="4" w:space="0" w:color="C0DAD8"/>
        <w:right w:val="single" w:sz="4" w:space="0" w:color="C0DAD8"/>
        <w:insideH w:val="single" w:sz="4" w:space="0" w:color="C0DAD8"/>
        <w:insideV w:val="single" w:sz="4" w:space="0" w:color="C0DAD8"/>
      </w:tblBorders>
    </w:tblPr>
    <w:tblStylePr w:type="firstRow">
      <w:rPr>
        <w:b/>
        <w:bCs/>
      </w:rPr>
      <w:tblPr/>
      <w:tcPr>
        <w:tcBorders>
          <w:bottom w:val="single" w:sz="12" w:space="0" w:color="A0C7C5"/>
        </w:tcBorders>
      </w:tcPr>
    </w:tblStylePr>
    <w:tblStylePr w:type="lastRow">
      <w:rPr>
        <w:b/>
        <w:bCs/>
      </w:rPr>
      <w:tblPr/>
      <w:tcPr>
        <w:tcBorders>
          <w:top w:val="double" w:sz="2" w:space="0" w:color="A0C7C5"/>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896F7B"/>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1">
    <w:name w:val="A1+1"/>
    <w:uiPriority w:val="99"/>
    <w:rsid w:val="0088581B"/>
    <w:rPr>
      <w:color w:val="000000"/>
      <w:sz w:val="16"/>
      <w:szCs w:val="16"/>
    </w:rPr>
  </w:style>
  <w:style w:type="character" w:customStyle="1" w:styleId="BodyTextChar">
    <w:name w:val="Body Text Char"/>
    <w:aliases w:val="Rakstz. Rakstz. Rakstz. Rakstz. Char Char Char,Pamatteksts Rakstz. Char Char,Pamatteksts Rakstz. Char1"/>
    <w:link w:val="BodyText"/>
    <w:rsid w:val="00F524F7"/>
    <w:rPr>
      <w:bCs/>
      <w:sz w:val="24"/>
      <w:szCs w:val="24"/>
      <w:lang w:eastAsia="ar-SA"/>
    </w:rPr>
  </w:style>
  <w:style w:type="character" w:customStyle="1" w:styleId="Heading3Char0">
    <w:name w:val="Heading3 Char"/>
    <w:link w:val="Heading3"/>
    <w:locked/>
    <w:rsid w:val="009E693A"/>
    <w:rPr>
      <w:rFonts w:cs="Calibri"/>
      <w:sz w:val="24"/>
      <w:szCs w:val="24"/>
      <w:u w:val="single"/>
    </w:rPr>
  </w:style>
  <w:style w:type="paragraph" w:customStyle="1" w:styleId="Heading3">
    <w:name w:val="Heading3"/>
    <w:basedOn w:val="Heading31"/>
    <w:link w:val="Heading3Char0"/>
    <w:qFormat/>
    <w:rsid w:val="009E693A"/>
    <w:pPr>
      <w:keepLines/>
      <w:numPr>
        <w:ilvl w:val="2"/>
        <w:numId w:val="1"/>
      </w:numPr>
      <w:spacing w:before="120"/>
      <w:ind w:left="851" w:hanging="624"/>
      <w:jc w:val="both"/>
    </w:pPr>
    <w:rPr>
      <w:rFonts w:ascii="Times New Roman" w:eastAsia="Times New Roman" w:hAnsi="Times New Roman" w:cs="Calibri"/>
      <w:b w:val="0"/>
      <w:sz w:val="24"/>
      <w:szCs w:val="24"/>
      <w:u w:val="single"/>
      <w:lang w:val="lv-LV" w:eastAsia="lv-LV"/>
    </w:rPr>
  </w:style>
  <w:style w:type="character" w:customStyle="1" w:styleId="word">
    <w:name w:val="word"/>
    <w:rsid w:val="00815482"/>
  </w:style>
  <w:style w:type="character" w:customStyle="1" w:styleId="VirsrkastsOtraisRakstz">
    <w:name w:val="Virsrkasts Otrais Rakstz."/>
    <w:link w:val="VirsrkastsOtrais"/>
    <w:locked/>
    <w:rsid w:val="00D70C05"/>
    <w:rPr>
      <w:rFonts w:ascii="Cambria" w:hAnsi="Cambria"/>
      <w:b/>
      <w:sz w:val="28"/>
      <w:szCs w:val="28"/>
      <w:lang w:val="x-none"/>
    </w:rPr>
  </w:style>
  <w:style w:type="paragraph" w:customStyle="1" w:styleId="VirsrkastsOtrais">
    <w:name w:val="Virsrkasts Otrais"/>
    <w:basedOn w:val="ListParagraph"/>
    <w:link w:val="VirsrkastsOtraisRakstz"/>
    <w:rsid w:val="00D70C05"/>
    <w:pPr>
      <w:numPr>
        <w:ilvl w:val="1"/>
        <w:numId w:val="28"/>
      </w:numPr>
      <w:spacing w:before="120"/>
      <w:contextualSpacing/>
    </w:pPr>
    <w:rPr>
      <w:rFonts w:ascii="Cambria" w:hAnsi="Cambria" w:cs="Times New Roman"/>
      <w:b/>
      <w:sz w:val="28"/>
      <w:lang w:val="x-none" w:eastAsia="lv-LV"/>
    </w:rPr>
  </w:style>
  <w:style w:type="character" w:customStyle="1" w:styleId="ui-provider">
    <w:name w:val="ui-provider"/>
    <w:rsid w:val="00D70C05"/>
  </w:style>
  <w:style w:type="paragraph" w:styleId="ListParagraph">
    <w:name w:val="List Paragraph"/>
    <w:basedOn w:val="Normal"/>
    <w:uiPriority w:val="34"/>
    <w:qFormat/>
    <w:rsid w:val="00D70C05"/>
    <w:pPr>
      <w:ind w:left="720"/>
    </w:pPr>
  </w:style>
  <w:style w:type="character" w:customStyle="1" w:styleId="spellingerror">
    <w:name w:val="spellingerror"/>
    <w:rsid w:val="002E584B"/>
  </w:style>
  <w:style w:type="character" w:customStyle="1" w:styleId="UnresolvedMention1">
    <w:name w:val="Unresolved Mention1"/>
    <w:uiPriority w:val="99"/>
    <w:semiHidden/>
    <w:unhideWhenUsed/>
    <w:rsid w:val="002E584B"/>
    <w:rPr>
      <w:color w:val="808080"/>
      <w:shd w:val="clear" w:color="auto" w:fill="E6E6E6"/>
    </w:rPr>
  </w:style>
  <w:style w:type="paragraph" w:styleId="BlockText">
    <w:name w:val="Block Text"/>
    <w:basedOn w:val="Normal"/>
    <w:unhideWhenUsed/>
    <w:rsid w:val="002E584B"/>
    <w:pPr>
      <w:overflowPunct w:val="0"/>
      <w:autoSpaceDE w:val="0"/>
      <w:autoSpaceDN w:val="0"/>
      <w:adjustRightInd w:val="0"/>
      <w:spacing w:before="120" w:after="240"/>
      <w:ind w:left="720"/>
      <w:jc w:val="both"/>
    </w:pPr>
    <w:rPr>
      <w:rFonts w:cs="Times New Roman"/>
      <w:szCs w:val="20"/>
      <w:lang w:val="en-GB"/>
    </w:rPr>
  </w:style>
  <w:style w:type="paragraph" w:customStyle="1" w:styleId="Char2">
    <w:name w:val="Char2"/>
    <w:aliases w:val="Char Char Char Char"/>
    <w:basedOn w:val="Normal"/>
    <w:next w:val="Normal"/>
    <w:uiPriority w:val="99"/>
    <w:rsid w:val="002E584B"/>
    <w:pPr>
      <w:spacing w:before="120" w:after="120" w:line="240" w:lineRule="exact"/>
      <w:jc w:val="both"/>
      <w:textAlignment w:val="baseline"/>
    </w:pPr>
    <w:rPr>
      <w:rFonts w:ascii="Calibri" w:eastAsia="Calibri" w:hAnsi="Calibri" w:cs="Arial"/>
      <w:szCs w:val="22"/>
      <w:vertAlign w:val="superscript"/>
    </w:rPr>
  </w:style>
  <w:style w:type="paragraph" w:styleId="TableofFigures">
    <w:name w:val="table of figures"/>
    <w:basedOn w:val="Normal"/>
    <w:next w:val="Normal"/>
    <w:uiPriority w:val="99"/>
    <w:unhideWhenUsed/>
    <w:rsid w:val="002E584B"/>
    <w:pPr>
      <w:spacing w:before="120"/>
    </w:pPr>
    <w:rPr>
      <w:rFonts w:ascii="Calibri" w:eastAsia="Calibri" w:hAnsi="Calibri" w:cs="Arial"/>
      <w:szCs w:val="22"/>
    </w:rPr>
  </w:style>
  <w:style w:type="paragraph" w:styleId="TOC4">
    <w:name w:val="toc 4"/>
    <w:basedOn w:val="Normal"/>
    <w:next w:val="Normal"/>
    <w:autoRedefine/>
    <w:uiPriority w:val="39"/>
    <w:unhideWhenUsed/>
    <w:rsid w:val="002E584B"/>
    <w:pPr>
      <w:spacing w:before="120" w:after="100"/>
      <w:ind w:left="660"/>
    </w:pPr>
    <w:rPr>
      <w:rFonts w:ascii="Calibri" w:eastAsia="Yu Mincho" w:hAnsi="Calibri" w:cs="Arial"/>
      <w:szCs w:val="22"/>
      <w:lang w:eastAsia="lv-LV"/>
    </w:rPr>
  </w:style>
  <w:style w:type="paragraph" w:styleId="TOC5">
    <w:name w:val="toc 5"/>
    <w:basedOn w:val="Normal"/>
    <w:next w:val="Normal"/>
    <w:autoRedefine/>
    <w:uiPriority w:val="39"/>
    <w:unhideWhenUsed/>
    <w:rsid w:val="002E584B"/>
    <w:pPr>
      <w:spacing w:before="120" w:after="100"/>
      <w:ind w:left="880"/>
    </w:pPr>
    <w:rPr>
      <w:rFonts w:ascii="Calibri" w:eastAsia="Yu Mincho" w:hAnsi="Calibri" w:cs="Arial"/>
      <w:szCs w:val="22"/>
      <w:lang w:eastAsia="lv-LV"/>
    </w:rPr>
  </w:style>
  <w:style w:type="paragraph" w:styleId="TOC6">
    <w:name w:val="toc 6"/>
    <w:basedOn w:val="Normal"/>
    <w:next w:val="Normal"/>
    <w:autoRedefine/>
    <w:uiPriority w:val="39"/>
    <w:unhideWhenUsed/>
    <w:rsid w:val="002E584B"/>
    <w:pPr>
      <w:spacing w:before="120" w:after="100"/>
      <w:ind w:left="1100"/>
    </w:pPr>
    <w:rPr>
      <w:rFonts w:ascii="Calibri" w:eastAsia="Yu Mincho" w:hAnsi="Calibri" w:cs="Arial"/>
      <w:szCs w:val="22"/>
      <w:lang w:eastAsia="lv-LV"/>
    </w:rPr>
  </w:style>
  <w:style w:type="paragraph" w:styleId="TOC7">
    <w:name w:val="toc 7"/>
    <w:basedOn w:val="Normal"/>
    <w:next w:val="Normal"/>
    <w:autoRedefine/>
    <w:uiPriority w:val="39"/>
    <w:unhideWhenUsed/>
    <w:rsid w:val="002E584B"/>
    <w:pPr>
      <w:spacing w:before="120" w:after="100"/>
      <w:ind w:left="1320"/>
    </w:pPr>
    <w:rPr>
      <w:rFonts w:ascii="Calibri" w:eastAsia="Yu Mincho" w:hAnsi="Calibri" w:cs="Arial"/>
      <w:szCs w:val="22"/>
      <w:lang w:eastAsia="lv-LV"/>
    </w:rPr>
  </w:style>
  <w:style w:type="paragraph" w:styleId="TOC8">
    <w:name w:val="toc 8"/>
    <w:basedOn w:val="Normal"/>
    <w:next w:val="Normal"/>
    <w:autoRedefine/>
    <w:uiPriority w:val="39"/>
    <w:unhideWhenUsed/>
    <w:rsid w:val="002E584B"/>
    <w:pPr>
      <w:spacing w:before="120" w:after="100"/>
      <w:ind w:left="1540"/>
    </w:pPr>
    <w:rPr>
      <w:rFonts w:ascii="Calibri" w:eastAsia="Yu Mincho" w:hAnsi="Calibri" w:cs="Arial"/>
      <w:szCs w:val="22"/>
      <w:lang w:eastAsia="lv-LV"/>
    </w:rPr>
  </w:style>
  <w:style w:type="paragraph" w:styleId="TOC9">
    <w:name w:val="toc 9"/>
    <w:basedOn w:val="Normal"/>
    <w:next w:val="Normal"/>
    <w:autoRedefine/>
    <w:uiPriority w:val="39"/>
    <w:unhideWhenUsed/>
    <w:rsid w:val="002E584B"/>
    <w:pPr>
      <w:spacing w:before="120" w:after="100"/>
      <w:ind w:left="1760"/>
    </w:pPr>
    <w:rPr>
      <w:rFonts w:ascii="Calibri" w:eastAsia="Yu Mincho" w:hAnsi="Calibri" w:cs="Arial"/>
      <w:szCs w:val="22"/>
      <w:lang w:eastAsia="lv-LV"/>
    </w:rPr>
  </w:style>
  <w:style w:type="character" w:customStyle="1" w:styleId="mw-headline">
    <w:name w:val="mw-headline"/>
    <w:rsid w:val="002E584B"/>
  </w:style>
  <w:style w:type="character" w:customStyle="1" w:styleId="BodyText2Char">
    <w:name w:val="Body Text 2 Char"/>
    <w:link w:val="BodyText2"/>
    <w:uiPriority w:val="99"/>
    <w:semiHidden/>
    <w:rsid w:val="002E584B"/>
    <w:rPr>
      <w:sz w:val="28"/>
    </w:rPr>
  </w:style>
  <w:style w:type="paragraph" w:styleId="BodyText2">
    <w:name w:val="Body Text 2"/>
    <w:basedOn w:val="Normal"/>
    <w:link w:val="BodyText2Char"/>
    <w:uiPriority w:val="99"/>
    <w:semiHidden/>
    <w:unhideWhenUsed/>
    <w:rsid w:val="002E584B"/>
    <w:pPr>
      <w:spacing w:before="120" w:after="120" w:line="480" w:lineRule="auto"/>
      <w:ind w:firstLine="720"/>
      <w:jc w:val="both"/>
    </w:pPr>
    <w:rPr>
      <w:rFonts w:cs="Times New Roman"/>
      <w:sz w:val="28"/>
      <w:szCs w:val="20"/>
      <w:lang w:eastAsia="lv-LV"/>
    </w:rPr>
  </w:style>
  <w:style w:type="character" w:customStyle="1" w:styleId="BodyText2Char1">
    <w:name w:val="Body Text 2 Char1"/>
    <w:uiPriority w:val="99"/>
    <w:semiHidden/>
    <w:rsid w:val="002E584B"/>
    <w:rPr>
      <w:rFonts w:cs="Calibri"/>
      <w:sz w:val="24"/>
      <w:szCs w:val="28"/>
      <w:lang w:eastAsia="en-US"/>
    </w:rPr>
  </w:style>
  <w:style w:type="character" w:customStyle="1" w:styleId="standard-description">
    <w:name w:val="standard-description"/>
    <w:rsid w:val="002E584B"/>
  </w:style>
  <w:style w:type="paragraph" w:customStyle="1" w:styleId="naiskr">
    <w:name w:val="naiskr"/>
    <w:basedOn w:val="Normal"/>
    <w:uiPriority w:val="99"/>
    <w:rsid w:val="002E584B"/>
    <w:pPr>
      <w:spacing w:before="75" w:after="75"/>
    </w:pPr>
    <w:rPr>
      <w:rFonts w:cs="Times New Roman"/>
      <w:szCs w:val="24"/>
      <w:lang w:eastAsia="lv-LV"/>
    </w:rPr>
  </w:style>
  <w:style w:type="paragraph" w:customStyle="1" w:styleId="li">
    <w:name w:val="li"/>
    <w:basedOn w:val="Normal"/>
    <w:rsid w:val="002E584B"/>
    <w:pPr>
      <w:spacing w:before="100" w:beforeAutospacing="1" w:after="100" w:afterAutospacing="1"/>
    </w:pPr>
    <w:rPr>
      <w:rFonts w:ascii="Calibri" w:eastAsia="Calibri" w:hAnsi="Calibri"/>
      <w:sz w:val="22"/>
      <w:szCs w:val="22"/>
      <w:lang w:eastAsia="lv-LV"/>
    </w:rPr>
  </w:style>
  <w:style w:type="paragraph" w:customStyle="1" w:styleId="programme">
    <w:name w:val="programme"/>
    <w:basedOn w:val="Normal"/>
    <w:rsid w:val="002E584B"/>
    <w:pPr>
      <w:spacing w:before="100" w:beforeAutospacing="1" w:after="100" w:afterAutospacing="1"/>
    </w:pPr>
    <w:rPr>
      <w:rFonts w:ascii="Calibri" w:eastAsia="Calibri" w:hAnsi="Calibri"/>
      <w:sz w:val="22"/>
      <w:szCs w:val="22"/>
      <w:lang w:eastAsia="lv-LV"/>
    </w:rPr>
  </w:style>
  <w:style w:type="character" w:customStyle="1" w:styleId="num">
    <w:name w:val="num"/>
    <w:rsid w:val="002E584B"/>
  </w:style>
  <w:style w:type="paragraph" w:customStyle="1" w:styleId="Pa1">
    <w:name w:val="Pa1"/>
    <w:basedOn w:val="Default"/>
    <w:next w:val="Default"/>
    <w:uiPriority w:val="99"/>
    <w:rsid w:val="002E584B"/>
    <w:pPr>
      <w:spacing w:line="211" w:lineRule="atLeast"/>
    </w:pPr>
    <w:rPr>
      <w:rFonts w:ascii="EC Square Sans Pro" w:hAnsi="EC Square Sans Pro" w:cs="Arial"/>
      <w:color w:val="auto"/>
      <w:sz w:val="24"/>
      <w:szCs w:val="24"/>
      <w:lang w:eastAsia="en-US"/>
    </w:rPr>
  </w:style>
  <w:style w:type="paragraph" w:customStyle="1" w:styleId="Pa2">
    <w:name w:val="Pa2"/>
    <w:basedOn w:val="Default"/>
    <w:next w:val="Default"/>
    <w:uiPriority w:val="99"/>
    <w:rsid w:val="002E584B"/>
    <w:pPr>
      <w:spacing w:line="211" w:lineRule="atLeast"/>
    </w:pPr>
    <w:rPr>
      <w:rFonts w:ascii="EC Square Sans Pro" w:hAnsi="EC Square Sans Pro" w:cs="Arial"/>
      <w:color w:val="auto"/>
      <w:sz w:val="24"/>
      <w:szCs w:val="24"/>
      <w:lang w:eastAsia="en-US"/>
    </w:rPr>
  </w:style>
  <w:style w:type="paragraph" w:customStyle="1" w:styleId="Pa5">
    <w:name w:val="Pa5"/>
    <w:basedOn w:val="Default"/>
    <w:next w:val="Default"/>
    <w:uiPriority w:val="99"/>
    <w:rsid w:val="002E584B"/>
    <w:pPr>
      <w:spacing w:line="211" w:lineRule="atLeast"/>
    </w:pPr>
    <w:rPr>
      <w:rFonts w:ascii="EC Square Sans Pro" w:hAnsi="EC Square Sans Pro" w:cs="Arial"/>
      <w:color w:val="auto"/>
      <w:sz w:val="24"/>
      <w:szCs w:val="24"/>
      <w:lang w:eastAsia="en-US"/>
    </w:rPr>
  </w:style>
  <w:style w:type="paragraph" w:customStyle="1" w:styleId="Normal10">
    <w:name w:val="Normal10"/>
    <w:basedOn w:val="Normal"/>
    <w:rsid w:val="002E584B"/>
    <w:pPr>
      <w:spacing w:before="100" w:beforeAutospacing="1" w:after="100" w:afterAutospacing="1"/>
    </w:pPr>
    <w:rPr>
      <w:rFonts w:cs="Times New Roman"/>
      <w:szCs w:val="24"/>
      <w:lang w:eastAsia="lv-LV"/>
    </w:rPr>
  </w:style>
  <w:style w:type="paragraph" w:customStyle="1" w:styleId="default0">
    <w:name w:val="default"/>
    <w:basedOn w:val="Normal"/>
    <w:rsid w:val="002E584B"/>
    <w:pPr>
      <w:spacing w:before="100" w:beforeAutospacing="1" w:after="100" w:afterAutospacing="1"/>
    </w:pPr>
    <w:rPr>
      <w:rFonts w:cs="Times New Roman"/>
      <w:szCs w:val="24"/>
      <w:lang w:eastAsia="lv-LV"/>
    </w:rPr>
  </w:style>
  <w:style w:type="paragraph" w:customStyle="1" w:styleId="psparagraphtitle">
    <w:name w:val="psparagraphtitle"/>
    <w:basedOn w:val="Normal"/>
    <w:rsid w:val="002E584B"/>
    <w:pPr>
      <w:spacing w:before="100" w:beforeAutospacing="1" w:after="100" w:afterAutospacing="1"/>
    </w:pPr>
    <w:rPr>
      <w:rFonts w:cs="Times New Roman"/>
      <w:szCs w:val="24"/>
      <w:lang w:eastAsia="lv-LV"/>
    </w:rPr>
  </w:style>
  <w:style w:type="character" w:customStyle="1" w:styleId="tab">
    <w:name w:val="tab"/>
    <w:rsid w:val="002E584B"/>
  </w:style>
  <w:style w:type="character" w:customStyle="1" w:styleId="fontsize2">
    <w:name w:val="fontsize2"/>
    <w:rsid w:val="002E584B"/>
  </w:style>
  <w:style w:type="paragraph" w:customStyle="1" w:styleId="article-lead">
    <w:name w:val="article-lead"/>
    <w:basedOn w:val="Normal"/>
    <w:rsid w:val="002E584B"/>
    <w:pPr>
      <w:spacing w:before="100" w:beforeAutospacing="1" w:after="100" w:afterAutospacing="1"/>
    </w:pPr>
    <w:rPr>
      <w:rFonts w:cs="Times New Roman"/>
      <w:szCs w:val="24"/>
      <w:lang w:eastAsia="lv-LV"/>
    </w:rPr>
  </w:style>
  <w:style w:type="paragraph" w:customStyle="1" w:styleId="naispant">
    <w:name w:val="naispant"/>
    <w:basedOn w:val="Normal"/>
    <w:uiPriority w:val="99"/>
    <w:rsid w:val="002E584B"/>
    <w:pPr>
      <w:spacing w:before="75" w:after="75"/>
      <w:ind w:left="375" w:firstLine="375"/>
      <w:jc w:val="both"/>
    </w:pPr>
    <w:rPr>
      <w:rFonts w:cs="Times New Roman"/>
      <w:b/>
      <w:bCs/>
      <w:szCs w:val="24"/>
      <w:lang w:eastAsia="lv-LV"/>
    </w:rPr>
  </w:style>
  <w:style w:type="paragraph" w:customStyle="1" w:styleId="naisc">
    <w:name w:val="naisc"/>
    <w:basedOn w:val="Normal"/>
    <w:rsid w:val="002E584B"/>
    <w:pPr>
      <w:spacing w:before="75" w:after="75"/>
      <w:jc w:val="center"/>
    </w:pPr>
    <w:rPr>
      <w:rFonts w:cs="Times New Roman"/>
      <w:szCs w:val="24"/>
      <w:lang w:eastAsia="lv-LV"/>
    </w:rPr>
  </w:style>
  <w:style w:type="character" w:customStyle="1" w:styleId="fontstyle01">
    <w:name w:val="fontstyle01"/>
    <w:rsid w:val="002E584B"/>
    <w:rPr>
      <w:rFonts w:ascii="TimesNewRomanPSMT" w:hAnsi="TimesNewRomanPSMT" w:hint="default"/>
      <w:b w:val="0"/>
      <w:bCs w:val="0"/>
      <w:i w:val="0"/>
      <w:iCs w:val="0"/>
      <w:color w:val="000000"/>
      <w:sz w:val="28"/>
      <w:szCs w:val="28"/>
    </w:rPr>
  </w:style>
  <w:style w:type="paragraph" w:customStyle="1" w:styleId="xmsonormal">
    <w:name w:val="x_msonormal"/>
    <w:basedOn w:val="Normal"/>
    <w:rsid w:val="002E584B"/>
    <w:pPr>
      <w:spacing w:before="100" w:beforeAutospacing="1" w:after="100" w:afterAutospacing="1"/>
    </w:pPr>
    <w:rPr>
      <w:rFonts w:cs="Times New Roman"/>
      <w:szCs w:val="24"/>
      <w:lang w:val="en-US"/>
    </w:rPr>
  </w:style>
  <w:style w:type="character" w:customStyle="1" w:styleId="FootnoteCharacters">
    <w:name w:val="Footnote Characters"/>
    <w:uiPriority w:val="99"/>
    <w:unhideWhenUsed/>
    <w:qFormat/>
    <w:rsid w:val="002E584B"/>
    <w:rPr>
      <w:vertAlign w:val="superscript"/>
    </w:rPr>
  </w:style>
  <w:style w:type="character" w:customStyle="1" w:styleId="FootnoteAnchor">
    <w:name w:val="Footnote Anchor"/>
    <w:rsid w:val="002E584B"/>
    <w:rPr>
      <w:vertAlign w:val="superscript"/>
    </w:rPr>
  </w:style>
  <w:style w:type="paragraph" w:customStyle="1" w:styleId="Standard">
    <w:name w:val="Standard"/>
    <w:rsid w:val="002E584B"/>
    <w:pPr>
      <w:suppressAutoHyphens/>
      <w:autoSpaceDN w:val="0"/>
    </w:pPr>
    <w:rPr>
      <w:rFonts w:eastAsia="SimSun"/>
      <w:color w:val="000000"/>
      <w:kern w:val="3"/>
      <w:sz w:val="24"/>
      <w:szCs w:val="24"/>
      <w:lang w:eastAsia="en-US"/>
    </w:rPr>
  </w:style>
  <w:style w:type="character" w:customStyle="1" w:styleId="Heading2Char0">
    <w:name w:val="Heading2 Char"/>
    <w:link w:val="Heading20"/>
    <w:locked/>
    <w:rsid w:val="002E584B"/>
    <w:rPr>
      <w:rFonts w:ascii="Cambria" w:eastAsia="Yu Gothic Light" w:hAnsi="Cambria" w:cs="Calibri"/>
      <w:b/>
      <w:noProof/>
      <w:sz w:val="26"/>
      <w:szCs w:val="26"/>
    </w:rPr>
  </w:style>
  <w:style w:type="paragraph" w:customStyle="1" w:styleId="Heading20">
    <w:name w:val="Heading2"/>
    <w:basedOn w:val="Heading2"/>
    <w:link w:val="Heading2Char0"/>
    <w:rsid w:val="002E584B"/>
    <w:pPr>
      <w:keepLines/>
      <w:spacing w:before="240" w:after="120"/>
      <w:ind w:left="709" w:hanging="709"/>
    </w:pPr>
    <w:rPr>
      <w:rFonts w:ascii="Cambria" w:eastAsia="Yu Gothic Light" w:hAnsi="Cambria" w:cs="Calibri"/>
      <w:i w:val="0"/>
      <w:noProof/>
      <w:sz w:val="26"/>
      <w:szCs w:val="26"/>
      <w:lang w:val="lv-LV" w:eastAsia="lv-LV"/>
    </w:rPr>
  </w:style>
  <w:style w:type="paragraph" w:customStyle="1" w:styleId="Zemsvtra">
    <w:name w:val="Zemsvītra"/>
    <w:basedOn w:val="FootnoteText"/>
    <w:link w:val="ZemsvtraChar"/>
    <w:qFormat/>
    <w:rsid w:val="002E584B"/>
    <w:pPr>
      <w:jc w:val="both"/>
    </w:pPr>
    <w:rPr>
      <w:rFonts w:ascii="Cambria" w:eastAsia="Times New Roman" w:hAnsi="Cambria"/>
      <w:sz w:val="18"/>
      <w:szCs w:val="18"/>
      <w:lang w:val="en-GB" w:eastAsia="da-DK"/>
    </w:rPr>
  </w:style>
  <w:style w:type="character" w:customStyle="1" w:styleId="ZemsvtraChar">
    <w:name w:val="Zemsvītra Char"/>
    <w:link w:val="Zemsvtra"/>
    <w:rsid w:val="002E584B"/>
    <w:rPr>
      <w:rFonts w:ascii="Cambria" w:hAnsi="Cambria"/>
      <w:sz w:val="18"/>
      <w:szCs w:val="18"/>
      <w:lang w:val="en-GB" w:eastAsia="da-DK"/>
    </w:rPr>
  </w:style>
  <w:style w:type="paragraph" w:customStyle="1" w:styleId="apakapakvirsraksts">
    <w:name w:val="apakš apakš virsraksts"/>
    <w:basedOn w:val="Normal"/>
    <w:next w:val="3apakvirsraksts"/>
    <w:rsid w:val="002E584B"/>
    <w:pPr>
      <w:numPr>
        <w:ilvl w:val="2"/>
        <w:numId w:val="34"/>
      </w:numPr>
      <w:shd w:val="clear" w:color="auto" w:fill="FFFFFF"/>
      <w:spacing w:before="120" w:after="120"/>
      <w:ind w:left="284" w:hanging="284"/>
      <w:jc w:val="center"/>
    </w:pPr>
    <w:rPr>
      <w:rFonts w:eastAsia="Calibri" w:cs="Times New Roman"/>
      <w:color w:val="000000"/>
      <w:szCs w:val="24"/>
      <w:u w:val="single"/>
    </w:rPr>
  </w:style>
  <w:style w:type="paragraph" w:customStyle="1" w:styleId="3apakvirsraksts">
    <w:name w:val="3apakš virsraksts"/>
    <w:basedOn w:val="Normal"/>
    <w:rsid w:val="002E584B"/>
    <w:pPr>
      <w:numPr>
        <w:ilvl w:val="3"/>
        <w:numId w:val="34"/>
      </w:numPr>
      <w:shd w:val="clear" w:color="auto" w:fill="FFFFFF"/>
      <w:spacing w:before="120" w:line="276" w:lineRule="auto"/>
      <w:ind w:left="993" w:hanging="1019"/>
      <w:jc w:val="both"/>
    </w:pPr>
    <w:rPr>
      <w:rFonts w:eastAsia="Calibri" w:cs="Times New Roman"/>
      <w:color w:val="000000"/>
      <w:szCs w:val="24"/>
    </w:rPr>
  </w:style>
  <w:style w:type="paragraph" w:customStyle="1" w:styleId="apakvirsraksts">
    <w:name w:val="apakšvirsraksts"/>
    <w:basedOn w:val="Normal"/>
    <w:next w:val="apakapakvirsraksts"/>
    <w:link w:val="apakvirsrakstsChar"/>
    <w:rsid w:val="002E584B"/>
    <w:pPr>
      <w:numPr>
        <w:ilvl w:val="1"/>
        <w:numId w:val="34"/>
      </w:numPr>
      <w:shd w:val="clear" w:color="auto" w:fill="FFFFFF"/>
      <w:spacing w:before="120" w:after="120"/>
      <w:jc w:val="center"/>
    </w:pPr>
    <w:rPr>
      <w:rFonts w:eastAsia="Calibri" w:cs="Times New Roman"/>
      <w:color w:val="000000"/>
      <w:sz w:val="28"/>
      <w:szCs w:val="24"/>
    </w:rPr>
  </w:style>
  <w:style w:type="character" w:customStyle="1" w:styleId="apakvirsrakstsChar">
    <w:name w:val="apakšvirsraksts Char"/>
    <w:link w:val="apakvirsraksts"/>
    <w:rsid w:val="002E584B"/>
    <w:rPr>
      <w:rFonts w:eastAsia="Calibri"/>
      <w:color w:val="000000"/>
      <w:sz w:val="28"/>
      <w:szCs w:val="24"/>
      <w:shd w:val="clear" w:color="auto" w:fill="FFFFFF"/>
      <w:lang w:eastAsia="en-US"/>
    </w:rPr>
  </w:style>
  <w:style w:type="paragraph" w:customStyle="1" w:styleId="virsraksts">
    <w:name w:val="virsraksts"/>
    <w:basedOn w:val="Normal"/>
    <w:next w:val="apakvirsraksts"/>
    <w:rsid w:val="002E584B"/>
    <w:pPr>
      <w:numPr>
        <w:numId w:val="34"/>
      </w:numPr>
      <w:shd w:val="clear" w:color="auto" w:fill="FFFFFF"/>
      <w:spacing w:before="120" w:after="120"/>
      <w:ind w:left="720"/>
      <w:jc w:val="center"/>
    </w:pPr>
    <w:rPr>
      <w:rFonts w:eastAsia="Calibri" w:cs="Times New Roman"/>
      <w:b/>
      <w:color w:val="000000"/>
      <w:sz w:val="32"/>
      <w:szCs w:val="24"/>
    </w:rPr>
  </w:style>
  <w:style w:type="character" w:customStyle="1" w:styleId="sub">
    <w:name w:val="sub"/>
    <w:rsid w:val="002E584B"/>
  </w:style>
  <w:style w:type="character" w:customStyle="1" w:styleId="UnresolvedMention">
    <w:name w:val="Unresolved Mention"/>
    <w:uiPriority w:val="99"/>
    <w:semiHidden/>
    <w:unhideWhenUsed/>
    <w:rsid w:val="002E584B"/>
    <w:rPr>
      <w:color w:val="605E5C"/>
      <w:shd w:val="clear" w:color="auto" w:fill="E1DFDD"/>
    </w:rPr>
  </w:style>
  <w:style w:type="paragraph" w:styleId="Revision">
    <w:name w:val="Revision"/>
    <w:hidden/>
    <w:uiPriority w:val="99"/>
    <w:semiHidden/>
    <w:rsid w:val="002E584B"/>
    <w:rPr>
      <w:rFonts w:ascii="Calibri" w:eastAsia="Calibri" w:hAnsi="Calibri" w:cs="Arial"/>
      <w:sz w:val="24"/>
      <w:szCs w:val="22"/>
      <w:lang w:eastAsia="en-US"/>
    </w:rPr>
  </w:style>
  <w:style w:type="table" w:customStyle="1" w:styleId="ListTable3-Accent61">
    <w:name w:val="List Table 3 - Accent 61"/>
    <w:basedOn w:val="TableNormal"/>
    <w:uiPriority w:val="48"/>
    <w:rsid w:val="002E584B"/>
    <w:rPr>
      <w:rFonts w:ascii="Calibri" w:eastAsia="Calibri" w:hAnsi="Calibri" w:cs="Arial"/>
      <w:sz w:val="22"/>
      <w:szCs w:val="22"/>
      <w:lang w:val="en-US"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paragraph" w:customStyle="1" w:styleId="tvhtml">
    <w:name w:val="tv_html"/>
    <w:basedOn w:val="Normal"/>
    <w:rsid w:val="002E584B"/>
    <w:pPr>
      <w:spacing w:before="100" w:beforeAutospacing="1" w:after="100" w:afterAutospacing="1"/>
    </w:pPr>
    <w:rPr>
      <w:rFonts w:cs="Times New Roman"/>
      <w:szCs w:val="24"/>
      <w:lang w:eastAsia="lv-LV"/>
    </w:rPr>
  </w:style>
  <w:style w:type="paragraph" w:customStyle="1" w:styleId="bdc">
    <w:name w:val="bdc"/>
    <w:basedOn w:val="Normal"/>
    <w:uiPriority w:val="99"/>
    <w:rsid w:val="002E584B"/>
    <w:pPr>
      <w:spacing w:before="100" w:beforeAutospacing="1" w:after="100" w:afterAutospacing="1"/>
    </w:pPr>
    <w:rPr>
      <w:rFonts w:cs="Times New Roman"/>
      <w:b/>
      <w:bCs/>
      <w:szCs w:val="24"/>
      <w:lang w:eastAsia="lv-LV"/>
    </w:rPr>
  </w:style>
  <w:style w:type="paragraph" w:customStyle="1" w:styleId="Body">
    <w:name w:val="Body"/>
    <w:rsid w:val="002E584B"/>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paragraph" w:customStyle="1" w:styleId="norm">
    <w:name w:val="norm"/>
    <w:basedOn w:val="Normal"/>
    <w:rsid w:val="002E584B"/>
    <w:pPr>
      <w:spacing w:before="100" w:beforeAutospacing="1" w:after="100" w:afterAutospacing="1"/>
    </w:pPr>
    <w:rPr>
      <w:rFonts w:cs="Times New Roman"/>
      <w:szCs w:val="24"/>
      <w:lang w:eastAsia="lv-LV"/>
    </w:rPr>
  </w:style>
  <w:style w:type="character" w:customStyle="1" w:styleId="superscript">
    <w:name w:val="superscript"/>
    <w:rsid w:val="002E584B"/>
  </w:style>
  <w:style w:type="paragraph" w:customStyle="1" w:styleId="List1">
    <w:name w:val="List1"/>
    <w:basedOn w:val="Normal"/>
    <w:rsid w:val="002E584B"/>
    <w:pPr>
      <w:spacing w:before="100" w:beforeAutospacing="1" w:after="100" w:afterAutospacing="1"/>
    </w:pPr>
    <w:rPr>
      <w:rFonts w:cs="Times New Roman"/>
      <w:szCs w:val="24"/>
      <w:lang w:eastAsia="lv-LV"/>
    </w:rPr>
  </w:style>
  <w:style w:type="paragraph" w:customStyle="1" w:styleId="button">
    <w:name w:val="button"/>
    <w:basedOn w:val="Normal"/>
    <w:uiPriority w:val="99"/>
    <w:rsid w:val="002E584B"/>
    <w:pPr>
      <w:spacing w:before="100" w:beforeAutospacing="1" w:after="100" w:afterAutospacing="1"/>
    </w:pPr>
    <w:rPr>
      <w:rFonts w:cs="Times New Roman"/>
      <w:color w:val="F0F8F8"/>
      <w:szCs w:val="24"/>
      <w:lang w:eastAsia="lv-LV"/>
    </w:rPr>
  </w:style>
  <w:style w:type="paragraph" w:customStyle="1" w:styleId="text-align-justify">
    <w:name w:val="text-align-justify"/>
    <w:basedOn w:val="Normal"/>
    <w:rsid w:val="002E584B"/>
    <w:pPr>
      <w:spacing w:before="100" w:beforeAutospacing="1" w:after="100" w:afterAutospacing="1"/>
    </w:pPr>
    <w:rPr>
      <w:rFonts w:cs="Times New Roman"/>
      <w:szCs w:val="24"/>
      <w:lang w:eastAsia="lv-LV"/>
    </w:rPr>
  </w:style>
  <w:style w:type="table" w:customStyle="1" w:styleId="GridTable1Light-Accent11">
    <w:name w:val="Grid Table 1 Light - Accent 11"/>
    <w:basedOn w:val="TableNormal"/>
    <w:uiPriority w:val="46"/>
    <w:rsid w:val="002E584B"/>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2E584B"/>
    <w:rPr>
      <w:rFonts w:ascii="Calibri" w:eastAsia="Calibri" w:hAnsi="Calibri" w:cs="Arial"/>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Mention">
    <w:name w:val="Mention"/>
    <w:uiPriority w:val="99"/>
    <w:unhideWhenUsed/>
    <w:rsid w:val="002E584B"/>
    <w:rPr>
      <w:color w:val="2B579A"/>
      <w:shd w:val="clear" w:color="auto" w:fill="E1DFDD"/>
    </w:rPr>
  </w:style>
  <w:style w:type="table" w:customStyle="1" w:styleId="ListTable3-Accent31">
    <w:name w:val="List Table 3 - Accent 31"/>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51">
    <w:name w:val="List Table 3 - Accent 51"/>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
    <w:name w:val="List Table 3 - Accent 11"/>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
    <w:name w:val="List Table 3"/>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PlainTable2">
    <w:name w:val="Plain Table 2"/>
    <w:basedOn w:val="TableNormal"/>
    <w:uiPriority w:val="42"/>
    <w:rsid w:val="002E584B"/>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oint0">
    <w:name w:val="Point 0"/>
    <w:basedOn w:val="Normal"/>
    <w:rsid w:val="002E584B"/>
    <w:pPr>
      <w:spacing w:before="120" w:after="120"/>
      <w:ind w:left="850" w:hanging="850"/>
      <w:jc w:val="both"/>
    </w:pPr>
    <w:rPr>
      <w:rFonts w:eastAsia="Calibri" w:cs="Times New Roman"/>
      <w:szCs w:val="22"/>
    </w:rPr>
  </w:style>
  <w:style w:type="paragraph" w:customStyle="1" w:styleId="Point1">
    <w:name w:val="Point 1"/>
    <w:basedOn w:val="Normal"/>
    <w:rsid w:val="002E584B"/>
    <w:pPr>
      <w:spacing w:before="120" w:after="120"/>
      <w:ind w:left="1417" w:hanging="567"/>
      <w:jc w:val="both"/>
    </w:pPr>
    <w:rPr>
      <w:rFonts w:eastAsia="Calibri" w:cs="Times New Roman"/>
      <w:szCs w:val="22"/>
    </w:rPr>
  </w:style>
  <w:style w:type="table" w:customStyle="1" w:styleId="PlainTable4">
    <w:name w:val="Plain Table 4"/>
    <w:basedOn w:val="TableNormal"/>
    <w:uiPriority w:val="44"/>
    <w:rsid w:val="002E584B"/>
    <w:rPr>
      <w:rFonts w:ascii="Calibri" w:eastAsia="Calibri" w:hAnsi="Calibri" w:cs="Arial"/>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uiPriority w:val="99"/>
    <w:rsid w:val="002E584B"/>
    <w:pPr>
      <w:spacing w:after="160" w:line="240" w:lineRule="exact"/>
      <w:jc w:val="both"/>
    </w:pPr>
    <w:rPr>
      <w:rFonts w:ascii="Calibri" w:eastAsia="Calibri" w:hAnsi="Calibri" w:cs="Times New Roman"/>
      <w:sz w:val="22"/>
      <w:szCs w:val="22"/>
      <w:vertAlign w:val="superscript"/>
    </w:rPr>
  </w:style>
  <w:style w:type="table" w:customStyle="1" w:styleId="GridTable3-Accent61">
    <w:name w:val="Grid Table 3 - Accent 61"/>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Accent61">
    <w:name w:val="List Table 1 Light - Accent 61"/>
    <w:basedOn w:val="TableNormal"/>
    <w:uiPriority w:val="46"/>
    <w:rsid w:val="002E584B"/>
    <w:rPr>
      <w:rFonts w:ascii="Calibri" w:eastAsia="Calibri" w:hAnsi="Calibri" w:cs="Arial"/>
      <w:sz w:val="22"/>
      <w:szCs w:val="22"/>
      <w:lang w:eastAsia="en-US"/>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62">
    <w:name w:val="List Table 3 - Accent 62"/>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GridTable1Light-Accent31">
    <w:name w:val="Grid Table 1 Light - Accent 31"/>
    <w:basedOn w:val="TableNormal"/>
    <w:uiPriority w:val="46"/>
    <w:rsid w:val="002E584B"/>
    <w:rPr>
      <w:rFonts w:ascii="Calibri" w:eastAsia="Calibri" w:hAnsi="Calibri" w:cs="Arial"/>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2E584B"/>
    <w:rPr>
      <w:rFonts w:ascii="Calibri" w:eastAsia="Calibri"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IntenseEmphasis">
    <w:name w:val="Intense Emphasis"/>
    <w:uiPriority w:val="21"/>
    <w:qFormat/>
    <w:rsid w:val="002E584B"/>
    <w:rPr>
      <w:rFonts w:ascii="Cambria" w:hAnsi="Cambria"/>
      <w:i/>
      <w:iCs/>
      <w:color w:val="006666"/>
    </w:rPr>
  </w:style>
  <w:style w:type="paragraph" w:customStyle="1" w:styleId="footnote">
    <w:name w:val="footnote"/>
    <w:basedOn w:val="FootnoteText"/>
    <w:link w:val="footnoteChar"/>
    <w:qFormat/>
    <w:rsid w:val="002E584B"/>
    <w:pPr>
      <w:ind w:left="284" w:hanging="284"/>
      <w:jc w:val="both"/>
    </w:pPr>
    <w:rPr>
      <w:rFonts w:ascii="Cambria" w:eastAsia="Times New Roman" w:hAnsi="Cambria" w:cs="Calibri Light"/>
      <w:color w:val="808080"/>
      <w:sz w:val="18"/>
      <w:szCs w:val="16"/>
      <w:lang w:val="lv-LV" w:eastAsia="en-US"/>
    </w:rPr>
  </w:style>
  <w:style w:type="character" w:customStyle="1" w:styleId="footnoteChar">
    <w:name w:val="footnote Char"/>
    <w:link w:val="footnote"/>
    <w:rsid w:val="002E584B"/>
    <w:rPr>
      <w:rFonts w:ascii="Cambria" w:hAnsi="Cambria" w:cs="Calibri Light"/>
      <w:color w:val="808080"/>
      <w:sz w:val="18"/>
      <w:szCs w:val="16"/>
      <w:lang w:eastAsia="en-US"/>
    </w:rPr>
  </w:style>
  <w:style w:type="character" w:customStyle="1" w:styleId="cf01">
    <w:name w:val="cf01"/>
    <w:rsid w:val="002E584B"/>
    <w:rPr>
      <w:rFonts w:ascii="Segoe UI" w:hAnsi="Segoe UI" w:cs="Segoe UI" w:hint="default"/>
      <w:sz w:val="18"/>
      <w:szCs w:val="18"/>
    </w:rPr>
  </w:style>
  <w:style w:type="paragraph" w:customStyle="1" w:styleId="heading30">
    <w:name w:val="heading 30"/>
    <w:basedOn w:val="Heading31"/>
    <w:rsid w:val="002E584B"/>
    <w:pPr>
      <w:keepLines/>
      <w:numPr>
        <w:ilvl w:val="2"/>
        <w:numId w:val="29"/>
      </w:numPr>
      <w:spacing w:before="240"/>
    </w:pPr>
    <w:rPr>
      <w:rFonts w:ascii="Cambria" w:eastAsia="Yu Gothic Light" w:hAnsi="Cambria" w:cs="Calibri"/>
      <w:bCs/>
      <w:caps/>
      <w:noProof/>
      <w:color w:val="000000"/>
      <w:szCs w:val="26"/>
      <w:lang w:val="lv-LV" w:eastAsia="en-US"/>
    </w:rPr>
  </w:style>
  <w:style w:type="table" w:customStyle="1" w:styleId="TableGrid3">
    <w:name w:val="Table Grid3"/>
    <w:basedOn w:val="TableNormal"/>
    <w:next w:val="TableGrid"/>
    <w:uiPriority w:val="39"/>
    <w:rsid w:val="002E584B"/>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41">
    <w:name w:val="List Table 3 - Accent 41"/>
    <w:basedOn w:val="TableNormal"/>
    <w:uiPriority w:val="48"/>
    <w:rsid w:val="002E584B"/>
    <w:rPr>
      <w:rFonts w:ascii="Calibri" w:eastAsia="Calibri" w:hAnsi="Calibri" w:cs="Arial"/>
      <w:sz w:val="22"/>
      <w:szCs w:val="22"/>
      <w:lang w:val="en-US" w:eastAsia="en-US"/>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paragraph" w:styleId="PlainText">
    <w:name w:val="Plain Text"/>
    <w:basedOn w:val="Normal"/>
    <w:link w:val="PlainTextChar"/>
    <w:uiPriority w:val="99"/>
    <w:unhideWhenUsed/>
    <w:rsid w:val="002E584B"/>
    <w:rPr>
      <w:rFonts w:ascii="Calibri" w:hAnsi="Calibri" w:cs="Arial"/>
      <w:kern w:val="2"/>
      <w:sz w:val="22"/>
      <w:szCs w:val="21"/>
    </w:rPr>
  </w:style>
  <w:style w:type="character" w:customStyle="1" w:styleId="PlainTextChar">
    <w:name w:val="Plain Text Char"/>
    <w:link w:val="PlainText"/>
    <w:uiPriority w:val="99"/>
    <w:rsid w:val="002E584B"/>
    <w:rPr>
      <w:rFonts w:ascii="Calibri" w:hAnsi="Calibri" w:cs="Arial"/>
      <w:kern w:val="2"/>
      <w:sz w:val="22"/>
      <w:szCs w:val="21"/>
      <w:lang w:eastAsia="en-US"/>
    </w:rPr>
  </w:style>
  <w:style w:type="character" w:styleId="SubtleEmphasis">
    <w:name w:val="Subtle Emphasis"/>
    <w:uiPriority w:val="19"/>
    <w:qFormat/>
    <w:rsid w:val="002E584B"/>
    <w:rPr>
      <w:i/>
      <w:iCs/>
      <w:color w:val="404040"/>
    </w:rPr>
  </w:style>
  <w:style w:type="character" w:customStyle="1" w:styleId="Hyperlink1">
    <w:name w:val="Hyperlink1"/>
    <w:uiPriority w:val="99"/>
    <w:unhideWhenUsed/>
    <w:rsid w:val="002E584B"/>
    <w:rPr>
      <w:color w:val="0563C1"/>
      <w:u w:val="single"/>
    </w:rPr>
  </w:style>
  <w:style w:type="paragraph" w:customStyle="1" w:styleId="pf0">
    <w:name w:val="pf0"/>
    <w:basedOn w:val="Normal"/>
    <w:rsid w:val="002E584B"/>
    <w:pPr>
      <w:spacing w:before="100" w:beforeAutospacing="1" w:after="100" w:afterAutospacing="1"/>
    </w:pPr>
    <w:rPr>
      <w:rFonts w:cs="Times New Roman"/>
      <w:szCs w:val="24"/>
      <w:lang w:eastAsia="lv-LV"/>
    </w:rPr>
  </w:style>
  <w:style w:type="character" w:customStyle="1" w:styleId="cf11">
    <w:name w:val="cf11"/>
    <w:rsid w:val="002E584B"/>
    <w:rPr>
      <w:rFonts w:ascii="Segoe UI" w:hAnsi="Segoe UI" w:cs="Segoe UI" w:hint="default"/>
      <w:sz w:val="18"/>
      <w:szCs w:val="18"/>
    </w:rPr>
  </w:style>
  <w:style w:type="character" w:customStyle="1" w:styleId="wacimagecontainer">
    <w:name w:val="wacimagecontainer"/>
    <w:rsid w:val="002E584B"/>
  </w:style>
  <w:style w:type="paragraph" w:customStyle="1" w:styleId="WW-Caption">
    <w:name w:val="WW-Caption"/>
    <w:basedOn w:val="Normal"/>
    <w:next w:val="Normal"/>
    <w:qFormat/>
    <w:rsid w:val="0079167A"/>
    <w:pPr>
      <w:keepNext/>
      <w:suppressAutoHyphens/>
      <w:spacing w:before="120" w:after="120"/>
      <w:jc w:val="center"/>
    </w:pPr>
    <w:rPr>
      <w:rFonts w:cs="Times New Roman"/>
      <w:b/>
      <w:iCs/>
      <w:sz w:val="20"/>
      <w:szCs w:val="20"/>
      <w:lang w:eastAsia="zh-CN"/>
    </w:rPr>
  </w:style>
  <w:style w:type="paragraph" w:customStyle="1" w:styleId="Pamatteksts4">
    <w:name w:val="Pamatteksts4"/>
    <w:basedOn w:val="Normal"/>
    <w:rsid w:val="008D0AEF"/>
    <w:pPr>
      <w:spacing w:after="120"/>
      <w:ind w:firstLine="720"/>
      <w:jc w:val="both"/>
    </w:pPr>
    <w:rPr>
      <w:rFonts w:cs="Times New Roman"/>
      <w:szCs w:val="24"/>
    </w:rPr>
  </w:style>
  <w:style w:type="paragraph" w:customStyle="1" w:styleId="TableParagraph">
    <w:name w:val="Table Paragraph"/>
    <w:basedOn w:val="Normal"/>
    <w:uiPriority w:val="1"/>
    <w:qFormat/>
    <w:rsid w:val="008D0AEF"/>
    <w:pPr>
      <w:widowControl w:val="0"/>
      <w:autoSpaceDE w:val="0"/>
      <w:autoSpaceDN w:val="0"/>
      <w:jc w:val="center"/>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98589">
      <w:bodyDiv w:val="1"/>
      <w:marLeft w:val="0"/>
      <w:marRight w:val="0"/>
      <w:marTop w:val="0"/>
      <w:marBottom w:val="0"/>
      <w:divBdr>
        <w:top w:val="none" w:sz="0" w:space="0" w:color="auto"/>
        <w:left w:val="none" w:sz="0" w:space="0" w:color="auto"/>
        <w:bottom w:val="none" w:sz="0" w:space="0" w:color="auto"/>
        <w:right w:val="none" w:sz="0" w:space="0" w:color="auto"/>
      </w:divBdr>
    </w:div>
    <w:div w:id="1453013538">
      <w:bodyDiv w:val="1"/>
      <w:marLeft w:val="0"/>
      <w:marRight w:val="0"/>
      <w:marTop w:val="0"/>
      <w:marBottom w:val="0"/>
      <w:divBdr>
        <w:top w:val="none" w:sz="0" w:space="0" w:color="auto"/>
        <w:left w:val="none" w:sz="0" w:space="0" w:color="auto"/>
        <w:bottom w:val="none" w:sz="0" w:space="0" w:color="auto"/>
        <w:right w:val="none" w:sz="0" w:space="0" w:color="auto"/>
      </w:divBdr>
      <w:divsChild>
        <w:div w:id="1626889074">
          <w:marLeft w:val="0"/>
          <w:marRight w:val="0"/>
          <w:marTop w:val="0"/>
          <w:marBottom w:val="0"/>
          <w:divBdr>
            <w:top w:val="none" w:sz="0" w:space="0" w:color="auto"/>
            <w:left w:val="none" w:sz="0" w:space="0" w:color="auto"/>
            <w:bottom w:val="none" w:sz="0" w:space="0" w:color="auto"/>
            <w:right w:val="none" w:sz="0" w:space="0" w:color="auto"/>
          </w:divBdr>
          <w:divsChild>
            <w:div w:id="17393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Helena.Rimsa\OneDrive%20-%20VARAM\NEKP2\DATI\tabulas_grafiki.xlsx"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68"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file:///C:\Users\Helena.Rimsa\OneDrive%20-%20VARAM\NEKP2\DATI\tabulas_grafiki.xlsx" TargetMode="External"/><Relationship Id="rId17" Type="http://schemas.openxmlformats.org/officeDocument/2006/relationships/hyperlink" Target="file:///C:\Users\Helena.Rimsa\OneDrive%20-%20VARAM\NEKP2\DATI\tabulas_grafiki.xlsx" TargetMode="External"/><Relationship Id="rId2" Type="http://schemas.openxmlformats.org/officeDocument/2006/relationships/numbering" Target="numbering.xml"/><Relationship Id="rId16" Type="http://schemas.openxmlformats.org/officeDocument/2006/relationships/hyperlink" Target="file:///C:\Users\Helena.Rimsa\OneDrive%20-%20VARAM\NEKP2\DATI\tabulas_grafiki.xlsx" TargetMode="External"/><Relationship Id="rId20" Type="http://schemas.openxmlformats.org/officeDocument/2006/relationships/image" Target="media/image5.png"/><Relationship Id="rId7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Helena.Rimsa\OneDrive%20-%20VARAM\NEKP2\DATI\tabulas_grafiki.xlsx"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image" Target="media/image4.png"/><Relationship Id="R2038f0587f864f24"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http://www.enviro.lv" TargetMode="External"/><Relationship Id="rId14" Type="http://schemas.openxmlformats.org/officeDocument/2006/relationships/image" Target="media/image1.png"/><Relationship Id="rId22" Type="http://schemas.openxmlformats.org/officeDocument/2006/relationships/theme" Target="theme/theme1.xml"/><Relationship Id="rId69"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nmnrzdCsCkM" TargetMode="External"/><Relationship Id="rId1" Type="http://schemas.openxmlformats.org/officeDocument/2006/relationships/hyperlink" Target="https://www.em.gov.lv/lv/nozares_politika/energoefektivitate_un_siltumapgade/zinojumi_eiropas_komisij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01F20-FBEE-42C2-9A0A-0A4D96E3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9498</Words>
  <Characters>66980</Characters>
  <Application>Microsoft Office Word</Application>
  <DocSecurity>0</DocSecurity>
  <Lines>558</Lines>
  <Paragraphs>152</Paragraphs>
  <ScaleCrop>false</ScaleCrop>
  <HeadingPairs>
    <vt:vector size="2" baseType="variant">
      <vt:variant>
        <vt:lpstr>Title</vt:lpstr>
      </vt:variant>
      <vt:variant>
        <vt:i4>1</vt:i4>
      </vt:variant>
    </vt:vector>
  </HeadingPairs>
  <TitlesOfParts>
    <vt:vector size="1" baseType="lpstr">
      <vt:lpstr/>
    </vt:vector>
  </TitlesOfParts>
  <Company>F</Company>
  <LinksUpToDate>false</LinksUpToDate>
  <CharactersWithSpaces>76326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VALDIS</cp:lastModifiedBy>
  <cp:revision>13</cp:revision>
  <cp:lastPrinted>2017-12-21T12:03:00Z</cp:lastPrinted>
  <dcterms:created xsi:type="dcterms:W3CDTF">2024-08-11T08:50:00Z</dcterms:created>
  <dcterms:modified xsi:type="dcterms:W3CDTF">2024-08-11T09:43:00Z</dcterms:modified>
</cp:coreProperties>
</file>