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79FFB" w14:textId="2761D56F" w:rsidR="00801ECA" w:rsidRPr="00490450" w:rsidRDefault="0026655A" w:rsidP="757F3386">
      <w:pPr>
        <w:keepNext/>
        <w:keepLines/>
        <w:tabs>
          <w:tab w:val="left" w:pos="426"/>
        </w:tabs>
        <w:spacing w:before="120" w:after="120" w:line="240" w:lineRule="auto"/>
        <w:jc w:val="both"/>
        <w:outlineLvl w:val="0"/>
        <w:rPr>
          <w:rFonts w:ascii="Cambria" w:eastAsia="Times New Roman" w:hAnsi="Cambria" w:cs="Calibri"/>
          <w:b/>
          <w:bCs/>
          <w:kern w:val="0"/>
          <w:sz w:val="28"/>
          <w:szCs w:val="28"/>
          <w:lang w:eastAsia="lv-LV"/>
          <w14:ligatures w14:val="none"/>
        </w:rPr>
      </w:pPr>
      <w:bookmarkStart w:id="0" w:name="_Toc149905913"/>
      <w:bookmarkStart w:id="1" w:name="_Toc157496067"/>
      <w:r w:rsidRPr="00490450">
        <w:rPr>
          <w:rFonts w:ascii="Cambria" w:eastAsia="Times New Roman" w:hAnsi="Cambria" w:cs="Calibri"/>
          <w:b/>
          <w:bCs/>
          <w:kern w:val="0"/>
          <w:sz w:val="28"/>
          <w:szCs w:val="28"/>
          <w:lang w:eastAsia="lv-LV"/>
          <w14:ligatures w14:val="none"/>
        </w:rPr>
        <w:t>2</w:t>
      </w:r>
      <w:r w:rsidR="00801ECA" w:rsidRPr="00490450">
        <w:rPr>
          <w:rFonts w:ascii="Cambria" w:eastAsia="Times New Roman" w:hAnsi="Cambria" w:cs="Calibri"/>
          <w:b/>
          <w:bCs/>
          <w:kern w:val="0"/>
          <w:sz w:val="28"/>
          <w:szCs w:val="28"/>
          <w:lang w:eastAsia="lv-LV"/>
          <w14:ligatures w14:val="none"/>
        </w:rPr>
        <w:t>. PIELIKUMS</w:t>
      </w:r>
      <w:r w:rsidR="48FC06DD" w:rsidRPr="00490450">
        <w:rPr>
          <w:rFonts w:ascii="Cambria" w:eastAsia="Times New Roman" w:hAnsi="Cambria" w:cs="Calibri"/>
          <w:b/>
          <w:bCs/>
          <w:kern w:val="0"/>
          <w:sz w:val="28"/>
          <w:szCs w:val="28"/>
          <w:lang w:eastAsia="lv-LV"/>
          <w14:ligatures w14:val="none"/>
        </w:rPr>
        <w:t>.</w:t>
      </w:r>
      <w:bookmarkStart w:id="2" w:name="_Hlk23408718"/>
      <w:bookmarkStart w:id="3" w:name="_Toc532910030"/>
      <w:bookmarkStart w:id="4" w:name="_Hlk528741841"/>
      <w:r w:rsidR="00801ECA" w:rsidRPr="00490450">
        <w:rPr>
          <w:rFonts w:ascii="Cambria" w:eastAsia="Times New Roman" w:hAnsi="Cambria" w:cs="Calibri"/>
          <w:b/>
          <w:bCs/>
          <w:kern w:val="0"/>
          <w:sz w:val="28"/>
          <w:szCs w:val="28"/>
          <w:lang w:eastAsia="lv-LV"/>
          <w14:ligatures w14:val="none"/>
        </w:rPr>
        <w:t xml:space="preserve"> Bāzes</w:t>
      </w:r>
      <w:r w:rsidR="00F63481" w:rsidRPr="00490450">
        <w:rPr>
          <w:rFonts w:ascii="Cambria" w:eastAsia="Times New Roman" w:hAnsi="Cambria" w:cs="Calibri"/>
          <w:b/>
          <w:bCs/>
          <w:kern w:val="0"/>
          <w:sz w:val="28"/>
          <w:szCs w:val="28"/>
          <w:lang w:eastAsia="lv-LV"/>
          <w14:ligatures w14:val="none"/>
        </w:rPr>
        <w:t xml:space="preserve"> </w:t>
      </w:r>
      <w:r w:rsidR="00801ECA" w:rsidRPr="00490450">
        <w:rPr>
          <w:rFonts w:ascii="Cambria" w:eastAsia="Times New Roman" w:hAnsi="Cambria" w:cs="Calibri"/>
          <w:b/>
          <w:bCs/>
          <w:kern w:val="0"/>
          <w:sz w:val="28"/>
          <w:szCs w:val="28"/>
          <w:lang w:eastAsia="lv-LV"/>
          <w14:ligatures w14:val="none"/>
        </w:rPr>
        <w:t xml:space="preserve">un </w:t>
      </w:r>
      <w:r w:rsidR="4BC5D7EB" w:rsidRPr="00490450">
        <w:rPr>
          <w:rFonts w:ascii="Cambria" w:eastAsia="Times New Roman" w:hAnsi="Cambria" w:cs="Calibri"/>
          <w:b/>
          <w:bCs/>
          <w:sz w:val="28"/>
          <w:szCs w:val="28"/>
          <w:lang w:eastAsia="lv-LV"/>
        </w:rPr>
        <w:t>Mērķu</w:t>
      </w:r>
      <w:r w:rsidR="00801ECA" w:rsidRPr="00490450">
        <w:rPr>
          <w:rFonts w:ascii="Cambria" w:eastAsia="Times New Roman" w:hAnsi="Cambria" w:cs="Calibri"/>
          <w:b/>
          <w:sz w:val="28"/>
          <w:szCs w:val="28"/>
          <w:lang w:eastAsia="lv-LV"/>
        </w:rPr>
        <w:t xml:space="preserve"> </w:t>
      </w:r>
      <w:r w:rsidR="00801ECA" w:rsidRPr="00490450">
        <w:rPr>
          <w:rFonts w:ascii="Cambria" w:eastAsia="Times New Roman" w:hAnsi="Cambria" w:cs="Calibri"/>
          <w:b/>
          <w:bCs/>
          <w:kern w:val="0"/>
          <w:sz w:val="28"/>
          <w:szCs w:val="28"/>
          <w:lang w:eastAsia="lv-LV"/>
          <w14:ligatures w14:val="none"/>
        </w:rPr>
        <w:t>scenārija apraksts, energosistēmu attīstības un SEG analīzē un prognozēšanā izmantotās metodes</w:t>
      </w:r>
      <w:bookmarkEnd w:id="0"/>
      <w:bookmarkEnd w:id="1"/>
      <w:bookmarkEnd w:id="2"/>
      <w:bookmarkEnd w:id="3"/>
    </w:p>
    <w:p w14:paraId="136131DC" w14:textId="731A5D07" w:rsidR="00801ECA" w:rsidRPr="00490450" w:rsidRDefault="00F36A1A" w:rsidP="18D34DA3">
      <w:pPr>
        <w:keepNext/>
        <w:keepLines/>
        <w:tabs>
          <w:tab w:val="left" w:pos="426"/>
        </w:tabs>
        <w:spacing w:before="120" w:after="120" w:line="240" w:lineRule="auto"/>
        <w:ind w:left="397" w:hanging="397"/>
        <w:outlineLvl w:val="0"/>
        <w:rPr>
          <w:rFonts w:ascii="Cambria" w:eastAsia="Times New Roman" w:hAnsi="Cambria" w:cs="Calibri"/>
          <w:b/>
          <w:bCs/>
          <w:kern w:val="0"/>
          <w:sz w:val="28"/>
          <w:szCs w:val="28"/>
          <w:lang w:eastAsia="lv-LV"/>
          <w14:ligatures w14:val="none"/>
        </w:rPr>
      </w:pPr>
      <w:bookmarkStart w:id="5" w:name="_Toc147389925"/>
      <w:bookmarkStart w:id="6" w:name="_Toc147392406"/>
      <w:bookmarkStart w:id="7" w:name="_Toc147394706"/>
      <w:bookmarkStart w:id="8" w:name="_Toc148528043"/>
      <w:bookmarkStart w:id="9" w:name="_Toc149143799"/>
      <w:bookmarkStart w:id="10" w:name="_Toc149905914"/>
      <w:bookmarkStart w:id="11" w:name="_Toc149906147"/>
      <w:bookmarkStart w:id="12" w:name="_Toc150357178"/>
      <w:bookmarkStart w:id="13" w:name="_Toc151106382"/>
      <w:bookmarkStart w:id="14" w:name="_Toc157496068"/>
      <w:r w:rsidRPr="00490450">
        <w:rPr>
          <w:rFonts w:ascii="Cambria" w:eastAsia="Times New Roman" w:hAnsi="Cambria" w:cs="Calibri"/>
          <w:b/>
          <w:bCs/>
          <w:kern w:val="0"/>
          <w:sz w:val="28"/>
          <w:szCs w:val="28"/>
          <w:lang w:eastAsia="lv-LV"/>
          <w14:ligatures w14:val="none"/>
        </w:rPr>
        <w:t xml:space="preserve">1. </w:t>
      </w:r>
      <w:r w:rsidR="00801ECA" w:rsidRPr="00490450">
        <w:rPr>
          <w:rFonts w:ascii="Cambria" w:eastAsia="Times New Roman" w:hAnsi="Cambria" w:cs="Calibri"/>
          <w:b/>
          <w:bCs/>
          <w:kern w:val="0"/>
          <w:sz w:val="28"/>
          <w:szCs w:val="28"/>
          <w:lang w:eastAsia="lv-LV"/>
          <w14:ligatures w14:val="none"/>
        </w:rPr>
        <w:t>Scenāriju izstrādes konteksts</w:t>
      </w:r>
      <w:bookmarkEnd w:id="5"/>
      <w:bookmarkEnd w:id="6"/>
      <w:bookmarkEnd w:id="7"/>
      <w:bookmarkEnd w:id="8"/>
      <w:bookmarkEnd w:id="9"/>
      <w:bookmarkEnd w:id="10"/>
      <w:bookmarkEnd w:id="11"/>
      <w:bookmarkEnd w:id="12"/>
      <w:bookmarkEnd w:id="13"/>
      <w:bookmarkEnd w:id="14"/>
    </w:p>
    <w:p w14:paraId="12C277F3" w14:textId="1A6A8C6E" w:rsidR="00801ECA" w:rsidRPr="00490450" w:rsidRDefault="00F36A1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5" w:name="_Toc147389926"/>
      <w:bookmarkStart w:id="16" w:name="_Toc147392407"/>
      <w:bookmarkStart w:id="17" w:name="_Toc147394707"/>
      <w:bookmarkStart w:id="18" w:name="_Toc148528044"/>
      <w:bookmarkStart w:id="19" w:name="_Toc149143800"/>
      <w:bookmarkStart w:id="20" w:name="_Toc149905915"/>
      <w:bookmarkStart w:id="21" w:name="_Toc149906148"/>
      <w:bookmarkStart w:id="22" w:name="_Toc150357179"/>
      <w:bookmarkStart w:id="23" w:name="_Toc151106383"/>
      <w:bookmarkStart w:id="24" w:name="_Toc157496069"/>
      <w:r w:rsidRPr="00490450">
        <w:rPr>
          <w:rFonts w:ascii="Cambria" w:eastAsia="Yu Gothic Light" w:hAnsi="Cambria" w:cs="Calibri"/>
          <w:b/>
          <w:bCs/>
          <w:noProof/>
          <w:sz w:val="26"/>
          <w:szCs w:val="26"/>
        </w:rPr>
        <w:t xml:space="preserve">1.1. </w:t>
      </w:r>
      <w:r w:rsidR="00801ECA" w:rsidRPr="00490450">
        <w:rPr>
          <w:rFonts w:ascii="Cambria" w:eastAsia="Yu Gothic Light" w:hAnsi="Cambria" w:cs="Calibri"/>
          <w:b/>
          <w:bCs/>
          <w:noProof/>
          <w:kern w:val="0"/>
          <w:sz w:val="26"/>
          <w:szCs w:val="26"/>
          <w14:ligatures w14:val="none"/>
        </w:rPr>
        <w:t>Izmaiņas Latvijas enerģētikas sektorā</w:t>
      </w:r>
      <w:bookmarkEnd w:id="15"/>
      <w:bookmarkEnd w:id="16"/>
      <w:bookmarkEnd w:id="17"/>
      <w:bookmarkEnd w:id="18"/>
      <w:bookmarkEnd w:id="19"/>
      <w:bookmarkEnd w:id="20"/>
      <w:bookmarkEnd w:id="21"/>
      <w:bookmarkEnd w:id="22"/>
      <w:bookmarkEnd w:id="23"/>
      <w:bookmarkEnd w:id="24"/>
    </w:p>
    <w:p w14:paraId="578BE82B" w14:textId="6FDC18ED" w:rsidR="00801ECA" w:rsidRPr="00490450" w:rsidRDefault="00801ECA" w:rsidP="00CD06FE">
      <w:pPr>
        <w:autoSpaceDE w:val="0"/>
        <w:autoSpaceDN w:val="0"/>
        <w:adjustRightInd w:val="0"/>
        <w:spacing w:before="120" w:after="120" w:line="240" w:lineRule="auto"/>
        <w:jc w:val="both"/>
        <w:rPr>
          <w:rFonts w:ascii="Cambria" w:eastAsia="Cambria" w:hAnsi="Cambria" w:cs="Cambria"/>
          <w:sz w:val="24"/>
          <w:szCs w:val="24"/>
        </w:rPr>
      </w:pPr>
      <w:r w:rsidRPr="00490450">
        <w:rPr>
          <w:rFonts w:ascii="Cambria" w:eastAsia="Calibri" w:hAnsi="Cambria" w:cs="Calibri"/>
          <w:kern w:val="0"/>
          <w:sz w:val="24"/>
          <w:szCs w:val="24"/>
          <w14:ligatures w14:val="none"/>
        </w:rPr>
        <w:t>Enerģētika ir viens no sektoriem, kas tieši ietekmē valsts ekonomikas izaugsmi un atsevišķās nozarēs, īpaši apstrādes rūpniecībā, veido ievērojamu daļu kopējās izmaksās. Rūpniecības izaugsmei svarīgākais faktors ir un būs ilgtspējīgi zemākā iespējamā enerģijas cena, kas ietver arī drošumu un kvalitāti, vienlaikus enerģētika,</w:t>
      </w:r>
      <w:r w:rsidRPr="00490450">
        <w:rPr>
          <w:rFonts w:ascii="Cambria" w:eastAsia="Cambria" w:hAnsi="Cambria" w:cs="Cambria"/>
          <w:sz w:val="24"/>
          <w:szCs w:val="24"/>
          <w:lang w:val="lv"/>
        </w:rPr>
        <w:t xml:space="preserve"> </w:t>
      </w:r>
      <w:r w:rsidRPr="00490450" w:rsidDel="00801ECA">
        <w:rPr>
          <w:rFonts w:ascii="Cambria" w:eastAsia="Cambria" w:hAnsi="Cambria" w:cs="Cambria"/>
          <w:sz w:val="24"/>
          <w:szCs w:val="24"/>
          <w:lang w:val="lv"/>
        </w:rPr>
        <w:t>t.sk. rūpniecība un transports, ir viens no sektoriem, kuru pilnībā ietekmē patērētāja pieprasījums</w:t>
      </w:r>
      <w:r w:rsidR="0BA009A7" w:rsidRPr="00490450">
        <w:rPr>
          <w:rFonts w:ascii="Cambria" w:eastAsia="Cambria" w:hAnsi="Cambria" w:cs="Cambria"/>
          <w:sz w:val="24"/>
          <w:szCs w:val="24"/>
          <w:lang w:val="lv"/>
        </w:rPr>
        <w:t>.</w:t>
      </w:r>
      <w:r w:rsidR="0BA009A7" w:rsidRPr="00490450">
        <w:rPr>
          <w:rFonts w:ascii="Cambria" w:eastAsia="Cambria" w:hAnsi="Cambria" w:cs="Cambria"/>
          <w:sz w:val="24"/>
          <w:szCs w:val="24"/>
        </w:rPr>
        <w:t xml:space="preserve"> </w:t>
      </w:r>
    </w:p>
    <w:p w14:paraId="578497C2" w14:textId="21254BC2"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szCs w:val="24"/>
          <w14:ligatures w14:val="none"/>
        </w:rPr>
        <w:t xml:space="preserve">Latvijā atšķirībā no ES primārās enerģijas patēriņā dominē AER un šķidrais fosilais kurināmais / degviela, un arī enerģijas galapatēriņā Latvijā AER īpatsvars ir daudz lielāks nekā ES vidēji. Enerģijas galapatēriņā pa sektoriem Latvijā lielāks īpatsvars ir mājsaimniecībām un lauksaimniecības, mežsaimniecības un zivsaimniecības darbībām. </w:t>
      </w:r>
    </w:p>
    <w:p w14:paraId="14BEC200" w14:textId="19B6432D"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 xml:space="preserve">Augstās elektroenerģijas un dabasgāzes cenas un ģeopolitiskā situācija 2022. </w:t>
      </w:r>
      <w:r w:rsidR="005E3FCA"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būtiski ietekmēja energoresursu patēriņu visās tautsaimniecības nozarēs Latvijā. Latvija, sadarbībā ar Lietuvu un Igauniju veica nepieciešamos politiskos un praktiskos soļus, lai pārtrauktu dabasgāzes un elektroenerģijas komerctirdzniecību ar Krieviju. Ievērojot, ka iepriekš līdz 95% no dabasgāzes un 10-20% no elektroenerģijas</w:t>
      </w:r>
      <w:r w:rsidR="001452B9" w:rsidRPr="00490450">
        <w:rPr>
          <w:rFonts w:ascii="Cambria" w:eastAsia="Calibri" w:hAnsi="Cambria" w:cs="Arial"/>
          <w:kern w:val="0"/>
          <w:sz w:val="24"/>
          <w:szCs w:val="24"/>
          <w14:ligatures w14:val="none"/>
        </w:rPr>
        <w:t xml:space="preserve"> importa Latvijā bija</w:t>
      </w:r>
      <w:r w:rsidRPr="00490450">
        <w:rPr>
          <w:rFonts w:ascii="Cambria" w:eastAsia="Calibri" w:hAnsi="Cambria" w:cs="Arial"/>
          <w:kern w:val="0"/>
          <w:sz w:val="24"/>
          <w:szCs w:val="24"/>
          <w14:ligatures w14:val="none"/>
        </w:rPr>
        <w:t xml:space="preserve"> no trešajām valstīm, šāda strauja pārmaiņa prasīja būtisku pielāgošanos gan nozares pārstāvjiem, gan lietotājam. </w:t>
      </w:r>
    </w:p>
    <w:p w14:paraId="103C2E6B" w14:textId="6587A683" w:rsidR="00801ECA" w:rsidRPr="00490450" w:rsidRDefault="00801ECA" w:rsidP="00CD06FE">
      <w:pPr>
        <w:spacing w:before="120" w:after="120" w:line="240" w:lineRule="auto"/>
        <w:jc w:val="both"/>
        <w:rPr>
          <w:rFonts w:ascii="Cambria" w:eastAsia="Calibri" w:hAnsi="Cambria" w:cs="Arial"/>
          <w:sz w:val="24"/>
          <w:szCs w:val="24"/>
        </w:rPr>
      </w:pPr>
      <w:r w:rsidRPr="00490450">
        <w:rPr>
          <w:rFonts w:ascii="Cambria" w:eastAsia="Calibri" w:hAnsi="Cambria" w:cs="Arial"/>
          <w:kern w:val="0"/>
          <w:sz w:val="24"/>
          <w:szCs w:val="24"/>
          <w14:ligatures w14:val="none"/>
        </w:rPr>
        <w:t>2022.</w:t>
      </w:r>
      <w:r w:rsidR="001415EF" w:rsidRPr="00490450">
        <w:rPr>
          <w:rFonts w:ascii="Cambria" w:eastAsia="Calibri" w:hAnsi="Cambria" w:cs="Arial"/>
          <w:kern w:val="0"/>
          <w:sz w:val="24"/>
          <w:szCs w:val="24"/>
          <w14:ligatures w14:val="none"/>
        </w:rPr>
        <w:t xml:space="preserve"> </w:t>
      </w:r>
      <w:r w:rsidRPr="00490450">
        <w:rPr>
          <w:rFonts w:ascii="Cambria" w:eastAsia="Calibri" w:hAnsi="Cambria" w:cs="Arial"/>
          <w:kern w:val="0"/>
          <w:sz w:val="24"/>
          <w:szCs w:val="24"/>
          <w14:ligatures w14:val="none"/>
        </w:rPr>
        <w:t>g</w:t>
      </w:r>
      <w:r w:rsidR="001415EF"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 elektroenerģijas cenas un tehnoloģiju pieejamība, veicināja mikroģenerācijas attīstību Latvijā, kas turpinājusies 2023. g. </w:t>
      </w:r>
    </w:p>
    <w:p w14:paraId="75252947" w14:textId="16C7C2C6" w:rsidR="00801ECA" w:rsidRPr="00490450" w:rsidRDefault="00801ECA" w:rsidP="4E64BFD6">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Ja 2022. g</w:t>
      </w:r>
      <w:r w:rsidR="001415EF"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 sākumā mikroģener</w:t>
      </w:r>
      <w:r w:rsidR="68020858" w:rsidRPr="00490450">
        <w:rPr>
          <w:rFonts w:ascii="Cambria" w:eastAsia="Calibri" w:hAnsi="Cambria" w:cs="Arial"/>
          <w:kern w:val="0"/>
          <w:sz w:val="24"/>
          <w:szCs w:val="24"/>
          <w14:ligatures w14:val="none"/>
        </w:rPr>
        <w:t>atoru</w:t>
      </w:r>
      <w:r w:rsidRPr="00490450">
        <w:rPr>
          <w:rFonts w:ascii="Cambria" w:eastAsia="Calibri" w:hAnsi="Cambria" w:cs="Arial"/>
          <w:kern w:val="0"/>
          <w:sz w:val="24"/>
          <w:szCs w:val="24"/>
          <w14:ligatures w14:val="none"/>
        </w:rPr>
        <w:t xml:space="preserve"> uzstādītās jaudas bija apm. 13</w:t>
      </w:r>
      <w:r w:rsidR="1486867E"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9 MW, tad 2023. </w:t>
      </w:r>
      <w:r w:rsidR="27D90CF4"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beigās, ņemot vērā pašreizējo mikroģenerācijas attīstības tempu</w:t>
      </w:r>
      <w:r w:rsidR="002D5392" w:rsidRPr="00490450">
        <w:rPr>
          <w:rFonts w:ascii="Cambria" w:eastAsia="Calibri" w:hAnsi="Cambria" w:cs="Arial"/>
          <w:kern w:val="0"/>
          <w:sz w:val="24"/>
          <w:szCs w:val="24"/>
          <w14:ligatures w14:val="none"/>
        </w:rPr>
        <w:t xml:space="preserve"> Latvijā</w:t>
      </w:r>
      <w:r w:rsidRPr="00490450">
        <w:rPr>
          <w:rFonts w:ascii="Cambria" w:eastAsia="Calibri" w:hAnsi="Cambria" w:cs="Arial"/>
          <w:kern w:val="0"/>
          <w:sz w:val="24"/>
          <w:szCs w:val="24"/>
          <w14:ligatures w14:val="none"/>
        </w:rPr>
        <w:t xml:space="preserve">, sadales sistēmas tīklā pieslēgtās jaudas jau varētu sasniegt 140-160 MW. Gan 2022. </w:t>
      </w:r>
      <w:r w:rsidR="002D5392"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gan 2023. </w:t>
      </w:r>
      <w:r w:rsidR="002D5392"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būtiski pieauga arī pieprasīto jaudu apjoms lielas jaudas elektroenerģijas ražotnēm</w:t>
      </w:r>
      <w:r w:rsidR="00F26BBF" w:rsidRPr="00490450">
        <w:rPr>
          <w:rFonts w:ascii="Cambria" w:eastAsia="Calibri" w:hAnsi="Cambria" w:cs="Arial"/>
          <w:kern w:val="0"/>
          <w:sz w:val="24"/>
          <w:szCs w:val="24"/>
          <w14:ligatures w14:val="none"/>
        </w:rPr>
        <w:t>, kā</w:t>
      </w:r>
      <w:r w:rsidRPr="00490450">
        <w:rPr>
          <w:rFonts w:ascii="Cambria" w:eastAsia="Calibri" w:hAnsi="Cambria" w:cs="Arial"/>
          <w:kern w:val="0"/>
          <w:sz w:val="24"/>
          <w:szCs w:val="24"/>
          <w14:ligatures w14:val="none"/>
        </w:rPr>
        <w:t xml:space="preserve"> rezultātā 2023. </w:t>
      </w:r>
      <w:r w:rsidR="00F26BBF"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tika sasniegta elektroenerģijas pārvades tīkla maksimālā kapacitāte (šobrīd izdotas tehniskās prasības 6,1 GW apjomā). </w:t>
      </w:r>
    </w:p>
    <w:p w14:paraId="2DAD7A3C" w14:textId="6668EE50"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 xml:space="preserve">Tāpat arī augstās dabasgāzes cenas, veicināja izmantotā resursa nomaiņu </w:t>
      </w:r>
      <w:r w:rsidR="00B969B7" w:rsidRPr="00490450">
        <w:rPr>
          <w:rFonts w:ascii="Cambria" w:eastAsia="Calibri" w:hAnsi="Cambria" w:cs="Arial"/>
          <w:kern w:val="0"/>
          <w:sz w:val="24"/>
          <w:szCs w:val="24"/>
          <w14:ligatures w14:val="none"/>
        </w:rPr>
        <w:t>CSA un individuālajā siltumapgādē</w:t>
      </w:r>
      <w:r w:rsidRPr="00490450">
        <w:rPr>
          <w:rFonts w:ascii="Cambria" w:eastAsia="Calibri" w:hAnsi="Cambria" w:cs="Arial"/>
          <w:kern w:val="0"/>
          <w:sz w:val="24"/>
          <w:szCs w:val="24"/>
          <w14:ligatures w14:val="none"/>
        </w:rPr>
        <w:t xml:space="preserve"> – CSA komersanti pārkārtojas uz biomasu, savukārt indivīdu līmenī populāra ir gan biomasas katli, gan siltumsūkņi. Papildus jāņem vērā, ka atsevišķos gadījumos CSA komersanti izmaksu mazināšanai dabasgāzes vietā izmantoja arī dīzeļdegvielu. Saprotams, ka liela daļa pārmaiņu saistāmas tieši ar valsts atbalsta pieejamību un cenu signāliem tāpēc plānojot nākotnes prognozes jāņem vērā, ka daļa privāto ieceru var neīstenoties. </w:t>
      </w:r>
    </w:p>
    <w:p w14:paraId="733729EF" w14:textId="73F87F4A" w:rsidR="00801ECA" w:rsidRPr="00490450" w:rsidRDefault="00F36A1A" w:rsidP="00341456">
      <w:pPr>
        <w:keepNext/>
        <w:keepLines/>
        <w:spacing w:before="240" w:after="120" w:line="240" w:lineRule="auto"/>
        <w:outlineLvl w:val="1"/>
        <w:rPr>
          <w:rFonts w:ascii="Cambria" w:eastAsia="Yu Gothic Light" w:hAnsi="Cambria" w:cs="Calibri"/>
          <w:b/>
          <w:bCs/>
          <w:noProof/>
          <w:kern w:val="0"/>
          <w:sz w:val="26"/>
          <w:szCs w:val="26"/>
          <w14:ligatures w14:val="none"/>
        </w:rPr>
      </w:pPr>
      <w:bookmarkStart w:id="25" w:name="_Toc147389927"/>
      <w:bookmarkStart w:id="26" w:name="_Toc147392408"/>
      <w:bookmarkStart w:id="27" w:name="_Toc147394708"/>
      <w:bookmarkStart w:id="28" w:name="_Toc148528045"/>
      <w:bookmarkStart w:id="29" w:name="_Toc149143801"/>
      <w:bookmarkStart w:id="30" w:name="_Toc149905916"/>
      <w:bookmarkStart w:id="31" w:name="_Toc149906149"/>
      <w:bookmarkStart w:id="32" w:name="_Toc150357180"/>
      <w:bookmarkStart w:id="33" w:name="_Toc151106384"/>
      <w:bookmarkStart w:id="34" w:name="_Toc157496070"/>
      <w:r w:rsidRPr="00490450">
        <w:rPr>
          <w:rFonts w:ascii="Cambria" w:eastAsia="Yu Gothic Light" w:hAnsi="Cambria" w:cs="Calibri"/>
          <w:b/>
          <w:bCs/>
          <w:noProof/>
          <w:sz w:val="26"/>
          <w:szCs w:val="26"/>
        </w:rPr>
        <w:t xml:space="preserve">1.2. </w:t>
      </w:r>
      <w:r w:rsidR="00801ECA" w:rsidRPr="00490450">
        <w:rPr>
          <w:rFonts w:ascii="Cambria" w:eastAsia="Yu Gothic Light" w:hAnsi="Cambria" w:cs="Calibri"/>
          <w:b/>
          <w:bCs/>
          <w:noProof/>
          <w:kern w:val="0"/>
          <w:sz w:val="26"/>
          <w:szCs w:val="26"/>
          <w14:ligatures w14:val="none"/>
        </w:rPr>
        <w:t>Analītiskās bāzes paplašināšana</w:t>
      </w:r>
      <w:bookmarkEnd w:id="25"/>
      <w:bookmarkEnd w:id="26"/>
      <w:bookmarkEnd w:id="27"/>
      <w:bookmarkEnd w:id="28"/>
      <w:bookmarkEnd w:id="29"/>
      <w:bookmarkEnd w:id="30"/>
      <w:bookmarkEnd w:id="31"/>
      <w:bookmarkEnd w:id="32"/>
      <w:bookmarkEnd w:id="33"/>
      <w:bookmarkEnd w:id="34"/>
    </w:p>
    <w:p w14:paraId="2650A35F" w14:textId="77777777" w:rsidR="00801ECA" w:rsidRPr="00490450" w:rsidRDefault="00801ECA" w:rsidP="00801ECA">
      <w:pPr>
        <w:spacing w:before="120" w:after="120" w:line="240" w:lineRule="auto"/>
        <w:jc w:val="both"/>
        <w:rPr>
          <w:rFonts w:ascii="Cambria" w:eastAsia="Calibri" w:hAnsi="Cambria" w:cs="Arial"/>
          <w:b/>
          <w:bCs/>
          <w:color w:val="006666"/>
          <w:kern w:val="0"/>
          <w:sz w:val="24"/>
          <w:szCs w:val="24"/>
          <w14:ligatures w14:val="none"/>
        </w:rPr>
      </w:pPr>
      <w:r w:rsidRPr="00490450">
        <w:rPr>
          <w:rFonts w:ascii="Cambria" w:eastAsia="Calibri" w:hAnsi="Cambria" w:cs="Arial"/>
          <w:kern w:val="0"/>
          <w:sz w:val="24"/>
          <w:szCs w:val="24"/>
          <w14:ligatures w14:val="none"/>
        </w:rPr>
        <w:t xml:space="preserve">Salīdzinājumā ar spēkā esošo Plāna versiju, izstrādājot Plānu būtiski lielāka loma piešķirta pasākumu efektivitātes aplēsēm. Tas veikts ņemot vērā datu pieejamību, kvalitāti un iesaistīto pušu (gan nozaru politikas veidotāju, gan nozaru asociāciju) rīcībā esošo informāciju par pasākuma rezultatīvajiem rādītājiem un saistītajām izmaksām. Pastāvīgi attīstot Plānu, paredzēts aizvien papildināt un paplašināt kvantitatīvu novērtējumu, jo tieši šādā veidā kopīgi iespējams rast Latvijas sabiedrībai efektīvāko transformācijas ceļu. </w:t>
      </w:r>
    </w:p>
    <w:p w14:paraId="7E983C90" w14:textId="58A6A84F"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szCs w:val="24"/>
          <w14:ligatures w14:val="none"/>
        </w:rPr>
        <w:t>MK 03.12.2019. sēdē ar MK rīkojumu Nr. 609 “Par nacionālo enerģētikas un klimata padomi”</w:t>
      </w:r>
      <w:r w:rsidRPr="00490450">
        <w:rPr>
          <w:rFonts w:ascii="Cambria" w:eastAsia="Calibri" w:hAnsi="Cambria" w:cs="Calibri"/>
          <w:kern w:val="0"/>
          <w:sz w:val="24"/>
          <w:szCs w:val="24"/>
          <w:vertAlign w:val="superscript"/>
          <w14:ligatures w14:val="none"/>
        </w:rPr>
        <w:footnoteReference w:id="2"/>
      </w:r>
      <w:r w:rsidRPr="00490450">
        <w:rPr>
          <w:rFonts w:ascii="Cambria" w:eastAsia="Calibri" w:hAnsi="Cambria" w:cs="Calibri"/>
          <w:kern w:val="0"/>
          <w:sz w:val="24"/>
          <w:szCs w:val="24"/>
          <w14:ligatures w14:val="none"/>
        </w:rPr>
        <w:t xml:space="preserve"> tika izveidota padome, lai nodrošinātu koordinētu, integrētu un ilgtspējīgu valsts </w:t>
      </w:r>
      <w:r w:rsidRPr="00490450">
        <w:rPr>
          <w:rFonts w:ascii="Cambria" w:eastAsia="Calibri" w:hAnsi="Cambria" w:cs="Calibri"/>
          <w:kern w:val="0"/>
          <w:sz w:val="24"/>
          <w:szCs w:val="24"/>
          <w14:ligatures w14:val="none"/>
        </w:rPr>
        <w:lastRenderedPageBreak/>
        <w:t xml:space="preserve">politiku enerģētikas un klimata jautājumu risināšanai, un kopš izveidošanas ir notikušas 3 padomes sēdes. Padomes ietvaros 2022. </w:t>
      </w:r>
      <w:r w:rsidR="2F1E1838" w:rsidRPr="00490450">
        <w:rPr>
          <w:rFonts w:ascii="Cambria" w:eastAsia="Calibri" w:hAnsi="Cambria" w:cs="Calibri"/>
          <w:kern w:val="0"/>
          <w:sz w:val="24"/>
          <w:szCs w:val="24"/>
          <w14:ligatures w14:val="none"/>
        </w:rPr>
        <w:t>g.</w:t>
      </w:r>
      <w:r w:rsidRPr="00490450">
        <w:rPr>
          <w:rFonts w:ascii="Cambria" w:eastAsia="Calibri" w:hAnsi="Cambria" w:cs="Calibri"/>
          <w:kern w:val="0"/>
          <w:sz w:val="24"/>
          <w:szCs w:val="24"/>
          <w14:ligatures w14:val="none"/>
        </w:rPr>
        <w:t xml:space="preserve"> tika izveidotas 5 sektorālās ekspertu darba grupas rīcībpolitiku un pasākumu identificēšanai</w:t>
      </w:r>
      <w:r w:rsidRPr="00490450">
        <w:rPr>
          <w:rFonts w:ascii="Cambria" w:eastAsia="Calibri" w:hAnsi="Cambria" w:cs="Calibri"/>
          <w:kern w:val="0"/>
          <w:sz w:val="24"/>
          <w:szCs w:val="24"/>
          <w:vertAlign w:val="superscript"/>
          <w14:ligatures w14:val="none"/>
        </w:rPr>
        <w:footnoteReference w:id="3"/>
      </w:r>
      <w:r w:rsidRPr="00490450">
        <w:rPr>
          <w:rFonts w:ascii="Cambria" w:eastAsia="Calibri" w:hAnsi="Cambria" w:cs="Calibri"/>
          <w:kern w:val="0"/>
          <w:sz w:val="24"/>
          <w:szCs w:val="24"/>
          <w14:ligatures w14:val="none"/>
        </w:rPr>
        <w:t>. Detalizēta informācija par sadarbību ar iesaistītajām pusēm un sabiedrību Plāna īstenošanā un aktualizēšanā ir iekļauta Plāna 2. pielikumā.</w:t>
      </w:r>
    </w:p>
    <w:p w14:paraId="31586456" w14:textId="77777777"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14:ligatures w14:val="none"/>
        </w:rPr>
        <w:t>AER izmantošanas, energoefektivitātes veicināšanas, transporta enerģijas jautājumi, kā arī enerģētiskās drošības un iekšējā enerģijas tirgus politikas izstrāde kopumā ir KEM kompetence, vienlaikus ēku energoefektivitātes jautājumi, kā arī kopējie mājokļu, inovāciju, konkurētspējas jautājumi ir EM kompetence. Arī nozaru ministrijas īsteno resursefektivitātes uzlabošanas veicināšanas pasākumus savās nozarēs. SEG emisiju samazināšanas t.sk. CO</w:t>
      </w:r>
      <w:r w:rsidRPr="00490450">
        <w:rPr>
          <w:rFonts w:ascii="Cambria" w:eastAsia="Calibri" w:hAnsi="Cambria" w:cs="Calibri"/>
          <w:kern w:val="0"/>
          <w:sz w:val="24"/>
          <w:vertAlign w:val="subscript"/>
          <w14:ligatures w14:val="none"/>
        </w:rPr>
        <w:t>2</w:t>
      </w:r>
      <w:r w:rsidRPr="00490450">
        <w:rPr>
          <w:rFonts w:ascii="Cambria" w:eastAsia="Calibri" w:hAnsi="Cambria" w:cs="Calibri"/>
          <w:kern w:val="0"/>
          <w:sz w:val="24"/>
          <w14:ligatures w14:val="none"/>
        </w:rPr>
        <w:t>, apjoma nodrošināšanai politiku izstrādā KEM sadarbībā ar EM, SM, ZM un citām nozaru ministrijām, kā arī KEM koordinē šīs politikas īstenošanu. Savukārt izglītības un zinātnes jomā kompetentā iestāde Latvijā ir IZM. Nozaru ministriju kompetences tiek atrunātas ministriju nolikumos</w:t>
      </w:r>
      <w:r w:rsidRPr="00490450">
        <w:rPr>
          <w:rFonts w:ascii="Cambria" w:eastAsia="Calibri" w:hAnsi="Cambria" w:cs="Calibri"/>
          <w:kern w:val="0"/>
          <w:sz w:val="24"/>
          <w:vertAlign w:val="superscript"/>
          <w14:ligatures w14:val="none"/>
        </w:rPr>
        <w:footnoteReference w:id="4"/>
      </w:r>
      <w:r w:rsidRPr="00490450">
        <w:rPr>
          <w:rFonts w:ascii="Cambria" w:eastAsia="Calibri" w:hAnsi="Cambria" w:cs="Calibri"/>
          <w:kern w:val="0"/>
          <w:sz w:val="24"/>
          <w14:ligatures w14:val="none"/>
        </w:rPr>
        <w:t>.</w:t>
      </w:r>
    </w:p>
    <w:p w14:paraId="270E132E" w14:textId="0A4ACCDA" w:rsidR="00801ECA" w:rsidRPr="00490450" w:rsidRDefault="00F36A1A" w:rsidP="00341456">
      <w:pPr>
        <w:keepNext/>
        <w:keepLines/>
        <w:spacing w:before="240" w:after="120" w:line="240" w:lineRule="auto"/>
        <w:outlineLvl w:val="1"/>
        <w:rPr>
          <w:rFonts w:ascii="Cambria" w:eastAsia="Yu Gothic Light" w:hAnsi="Cambria" w:cs="Calibri"/>
          <w:b/>
          <w:bCs/>
          <w:noProof/>
          <w:kern w:val="0"/>
          <w:sz w:val="26"/>
          <w:szCs w:val="26"/>
          <w14:ligatures w14:val="none"/>
        </w:rPr>
      </w:pPr>
      <w:bookmarkStart w:id="35" w:name="_Toc147389928"/>
      <w:bookmarkStart w:id="36" w:name="_Toc147392409"/>
      <w:bookmarkStart w:id="37" w:name="_Toc147394709"/>
      <w:bookmarkStart w:id="38" w:name="_Toc148528046"/>
      <w:bookmarkStart w:id="39" w:name="_Toc149143802"/>
      <w:bookmarkStart w:id="40" w:name="_Toc149905917"/>
      <w:bookmarkStart w:id="41" w:name="_Toc149906150"/>
      <w:bookmarkStart w:id="42" w:name="_Toc150357181"/>
      <w:bookmarkStart w:id="43" w:name="_Toc151106385"/>
      <w:bookmarkStart w:id="44" w:name="_Toc157496071"/>
      <w:r w:rsidRPr="00490450">
        <w:rPr>
          <w:rFonts w:ascii="Cambria" w:eastAsia="Yu Gothic Light" w:hAnsi="Cambria" w:cs="Calibri"/>
          <w:b/>
          <w:bCs/>
          <w:noProof/>
          <w:sz w:val="26"/>
          <w:szCs w:val="26"/>
        </w:rPr>
        <w:t>1.</w:t>
      </w:r>
      <w:r w:rsidR="04577C1D" w:rsidRPr="00490450">
        <w:rPr>
          <w:rFonts w:ascii="Cambria" w:eastAsia="Yu Gothic Light" w:hAnsi="Cambria" w:cs="Calibri"/>
          <w:b/>
          <w:bCs/>
          <w:noProof/>
          <w:sz w:val="26"/>
          <w:szCs w:val="26"/>
        </w:rPr>
        <w:t>3</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Makroekonomikas konteksts</w:t>
      </w:r>
      <w:bookmarkEnd w:id="35"/>
      <w:bookmarkEnd w:id="36"/>
      <w:bookmarkEnd w:id="37"/>
      <w:bookmarkEnd w:id="38"/>
      <w:bookmarkEnd w:id="39"/>
      <w:bookmarkEnd w:id="40"/>
      <w:bookmarkEnd w:id="41"/>
      <w:bookmarkEnd w:id="42"/>
      <w:bookmarkEnd w:id="43"/>
      <w:bookmarkEnd w:id="44"/>
    </w:p>
    <w:p w14:paraId="6202A0AE" w14:textId="77777777"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14:ligatures w14:val="none"/>
        </w:rPr>
        <w:t>Lai arī Covid-19 pandēmija un ģeopolitiskā situācija reģionā negatīvi ietekmē ekonomiku, tomēr tautsaimniecības attīstības izaicinājumi vidējā termiņā, kas jau ir noteikti politikas plānošanas dokumentos, kā nepieciešamība palielināt Latvijas preču un pakalpojumu eksportu un produktivitāti, nemainās. Tāpat saglabājas arī iepriekš EK uzsāktās iniciatīvas kā, piemēram, zaļais kurss un digitalizācija. Makroekonomikas prognozes ir izstrādātas, atbilstoši Latvijas struktūrpolitikas uzstādījumiem, kas noteikti Latvijas politikas plānošanas dokumentos</w:t>
      </w:r>
      <w:r w:rsidRPr="00490450">
        <w:rPr>
          <w:rFonts w:ascii="Cambria" w:eastAsia="Calibri" w:hAnsi="Cambria" w:cs="Arial"/>
          <w:kern w:val="0"/>
          <w:sz w:val="24"/>
          <w:vertAlign w:val="superscript"/>
          <w14:ligatures w14:val="none"/>
        </w:rPr>
        <w:footnoteReference w:id="5"/>
      </w:r>
      <w:r w:rsidRPr="00490450">
        <w:rPr>
          <w:rFonts w:ascii="Cambria" w:eastAsia="Calibri" w:hAnsi="Cambria" w:cs="Arial"/>
          <w:kern w:val="0"/>
          <w:sz w:val="24"/>
          <w14:ligatures w14:val="none"/>
        </w:rPr>
        <w:t>. Tāpat arī analizēti globālās ekonomikas attīstību noteicošie procesi</w:t>
      </w:r>
      <w:r w:rsidRPr="00490450">
        <w:rPr>
          <w:rFonts w:ascii="Cambria" w:eastAsia="Calibri" w:hAnsi="Cambria" w:cs="Arial"/>
          <w:kern w:val="0"/>
          <w:sz w:val="24"/>
          <w:vertAlign w:val="superscript"/>
          <w14:ligatures w14:val="none"/>
        </w:rPr>
        <w:footnoteReference w:id="6"/>
      </w:r>
      <w:r w:rsidRPr="00490450">
        <w:rPr>
          <w:rFonts w:ascii="Cambria" w:eastAsia="Calibri" w:hAnsi="Cambria" w:cs="Arial"/>
          <w:kern w:val="0"/>
          <w:sz w:val="24"/>
          <w14:ligatures w14:val="none"/>
        </w:rPr>
        <w:t>.</w:t>
      </w:r>
    </w:p>
    <w:p w14:paraId="19DB0C4E" w14:textId="1BD1E07D" w:rsidR="00801ECA" w:rsidRPr="00490450" w:rsidRDefault="00801ECA" w:rsidP="00801ECA">
      <w:pPr>
        <w:keepNext/>
        <w:spacing w:before="120" w:after="12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Arial"/>
          <w:b/>
          <w:iCs/>
          <w:kern w:val="0"/>
          <w:sz w:val="20"/>
          <w:szCs w:val="20"/>
          <w14:ligatures w14:val="none"/>
        </w:rPr>
        <w:t>1.tabula. Makroekonomikas prognozes līdz 2050.</w:t>
      </w:r>
      <w:r w:rsidR="552158BE" w:rsidRPr="00490450">
        <w:rPr>
          <w:rFonts w:ascii="Cambria" w:eastAsia="Yu Gothic Light" w:hAnsi="Cambria" w:cs="Arial"/>
          <w:b/>
          <w:bCs/>
          <w:kern w:val="0"/>
          <w:sz w:val="20"/>
          <w:szCs w:val="20"/>
          <w14:ligatures w14:val="none"/>
        </w:rPr>
        <w:t xml:space="preserve"> </w:t>
      </w:r>
      <w:r w:rsidRPr="00490450">
        <w:rPr>
          <w:rFonts w:ascii="Cambria" w:eastAsia="Yu Gothic Light" w:hAnsi="Cambria" w:cs="Arial"/>
          <w:b/>
          <w:bCs/>
          <w:kern w:val="0"/>
          <w:sz w:val="20"/>
          <w:szCs w:val="20"/>
          <w14:ligatures w14:val="none"/>
        </w:rPr>
        <w:t>g</w:t>
      </w:r>
      <w:r w:rsidR="2C2C2D34" w:rsidRPr="00490450">
        <w:rPr>
          <w:rFonts w:ascii="Cambria" w:eastAsia="Yu Gothic Light" w:hAnsi="Cambria" w:cs="Arial"/>
          <w:b/>
          <w:bCs/>
          <w:kern w:val="0"/>
          <w:sz w:val="20"/>
          <w:szCs w:val="20"/>
          <w14:ligatures w14:val="none"/>
        </w:rPr>
        <w:t>.</w:t>
      </w:r>
      <w:r w:rsidRPr="00490450">
        <w:rPr>
          <w:rFonts w:ascii="Cambria" w:eastAsia="Yu Gothic Light" w:hAnsi="Cambria" w:cs="Arial"/>
          <w:b/>
          <w:iCs/>
          <w:kern w:val="0"/>
          <w:sz w:val="20"/>
          <w:szCs w:val="20"/>
          <w14:ligatures w14:val="none"/>
        </w:rPr>
        <w:t xml:space="preserve"> (vidēji gadā, %)</w:t>
      </w:r>
    </w:p>
    <w:tbl>
      <w:tblPr>
        <w:tblStyle w:val="TableGrid1"/>
        <w:tblW w:w="5159" w:type="pct"/>
        <w:tblInd w:w="-289" w:type="dxa"/>
        <w:tblLook w:val="04A0" w:firstRow="1" w:lastRow="0" w:firstColumn="1" w:lastColumn="0" w:noHBand="0" w:noVBand="1"/>
      </w:tblPr>
      <w:tblGrid>
        <w:gridCol w:w="3885"/>
        <w:gridCol w:w="1199"/>
        <w:gridCol w:w="1199"/>
        <w:gridCol w:w="1199"/>
        <w:gridCol w:w="1199"/>
        <w:gridCol w:w="1199"/>
      </w:tblGrid>
      <w:tr w:rsidR="00801ECA" w:rsidRPr="00490450" w14:paraId="3ED2813E" w14:textId="77777777" w:rsidTr="00096F98">
        <w:trPr>
          <w:trHeight w:val="284"/>
        </w:trPr>
        <w:tc>
          <w:tcPr>
            <w:tcW w:w="2081" w:type="pct"/>
            <w:noWrap/>
            <w:tcMar>
              <w:left w:w="28" w:type="dxa"/>
              <w:right w:w="28" w:type="dxa"/>
            </w:tcMar>
            <w:vAlign w:val="center"/>
            <w:hideMark/>
          </w:tcPr>
          <w:p w14:paraId="0373BEB1" w14:textId="77777777" w:rsidR="00801ECA" w:rsidRPr="00490450" w:rsidRDefault="00801ECA" w:rsidP="00801ECA">
            <w:pPr>
              <w:rPr>
                <w:rFonts w:ascii="Cambria" w:eastAsia="Times New Roman" w:hAnsi="Cambria" w:cs="Arial"/>
                <w:sz w:val="24"/>
                <w:lang w:eastAsia="lv-LV"/>
              </w:rPr>
            </w:pPr>
          </w:p>
        </w:tc>
        <w:tc>
          <w:tcPr>
            <w:tcW w:w="583" w:type="pct"/>
            <w:noWrap/>
            <w:tcMar>
              <w:left w:w="28" w:type="dxa"/>
              <w:right w:w="28" w:type="dxa"/>
            </w:tcMar>
            <w:vAlign w:val="center"/>
            <w:hideMark/>
          </w:tcPr>
          <w:p w14:paraId="0A67422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2011-2019</w:t>
            </w:r>
          </w:p>
        </w:tc>
        <w:tc>
          <w:tcPr>
            <w:tcW w:w="584" w:type="pct"/>
            <w:noWrap/>
            <w:tcMar>
              <w:left w:w="28" w:type="dxa"/>
              <w:right w:w="28" w:type="dxa"/>
            </w:tcMar>
            <w:vAlign w:val="center"/>
            <w:hideMark/>
          </w:tcPr>
          <w:p w14:paraId="366282D4"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2020-2021</w:t>
            </w:r>
          </w:p>
        </w:tc>
        <w:tc>
          <w:tcPr>
            <w:tcW w:w="584" w:type="pct"/>
            <w:noWrap/>
            <w:tcMar>
              <w:left w:w="28" w:type="dxa"/>
              <w:right w:w="28" w:type="dxa"/>
            </w:tcMar>
            <w:vAlign w:val="center"/>
            <w:hideMark/>
          </w:tcPr>
          <w:p w14:paraId="7C41C79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2022-2030</w:t>
            </w:r>
          </w:p>
        </w:tc>
        <w:tc>
          <w:tcPr>
            <w:tcW w:w="584" w:type="pct"/>
            <w:noWrap/>
            <w:tcMar>
              <w:left w:w="28" w:type="dxa"/>
              <w:right w:w="28" w:type="dxa"/>
            </w:tcMar>
            <w:vAlign w:val="center"/>
            <w:hideMark/>
          </w:tcPr>
          <w:p w14:paraId="0293F8FB"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2031-2040</w:t>
            </w:r>
          </w:p>
        </w:tc>
        <w:tc>
          <w:tcPr>
            <w:tcW w:w="584" w:type="pct"/>
            <w:noWrap/>
            <w:tcMar>
              <w:left w:w="28" w:type="dxa"/>
              <w:right w:w="28" w:type="dxa"/>
            </w:tcMar>
            <w:vAlign w:val="center"/>
            <w:hideMark/>
          </w:tcPr>
          <w:p w14:paraId="01C35CFA"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2041-2050</w:t>
            </w:r>
          </w:p>
        </w:tc>
      </w:tr>
      <w:tr w:rsidR="00801ECA" w:rsidRPr="00490450" w14:paraId="60011D1C" w14:textId="77777777" w:rsidTr="00096F98">
        <w:trPr>
          <w:trHeight w:val="284"/>
        </w:trPr>
        <w:tc>
          <w:tcPr>
            <w:tcW w:w="2081" w:type="pct"/>
            <w:noWrap/>
            <w:tcMar>
              <w:left w:w="28" w:type="dxa"/>
              <w:right w:w="28" w:type="dxa"/>
            </w:tcMar>
            <w:vAlign w:val="center"/>
            <w:hideMark/>
          </w:tcPr>
          <w:p w14:paraId="2CB50E9F"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Iedzīvotāju skaits</w:t>
            </w:r>
          </w:p>
        </w:tc>
        <w:tc>
          <w:tcPr>
            <w:tcW w:w="583" w:type="pct"/>
            <w:noWrap/>
            <w:tcMar>
              <w:left w:w="28" w:type="dxa"/>
              <w:right w:w="28" w:type="dxa"/>
            </w:tcMar>
            <w:vAlign w:val="center"/>
            <w:hideMark/>
          </w:tcPr>
          <w:p w14:paraId="38FEB990"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-1.1</w:t>
            </w:r>
          </w:p>
        </w:tc>
        <w:tc>
          <w:tcPr>
            <w:tcW w:w="584" w:type="pct"/>
            <w:noWrap/>
            <w:tcMar>
              <w:left w:w="28" w:type="dxa"/>
              <w:right w:w="28" w:type="dxa"/>
            </w:tcMar>
            <w:vAlign w:val="center"/>
            <w:hideMark/>
          </w:tcPr>
          <w:p w14:paraId="1F218DF3"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-0.7</w:t>
            </w:r>
          </w:p>
        </w:tc>
        <w:tc>
          <w:tcPr>
            <w:tcW w:w="584" w:type="pct"/>
            <w:noWrap/>
            <w:tcMar>
              <w:left w:w="28" w:type="dxa"/>
              <w:right w:w="28" w:type="dxa"/>
            </w:tcMar>
            <w:vAlign w:val="center"/>
            <w:hideMark/>
          </w:tcPr>
          <w:p w14:paraId="654F6570"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-0.7</w:t>
            </w:r>
          </w:p>
        </w:tc>
        <w:tc>
          <w:tcPr>
            <w:tcW w:w="584" w:type="pct"/>
            <w:noWrap/>
            <w:tcMar>
              <w:left w:w="28" w:type="dxa"/>
              <w:right w:w="28" w:type="dxa"/>
            </w:tcMar>
            <w:vAlign w:val="center"/>
            <w:hideMark/>
          </w:tcPr>
          <w:p w14:paraId="31F36270"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-0.4</w:t>
            </w:r>
          </w:p>
        </w:tc>
        <w:tc>
          <w:tcPr>
            <w:tcW w:w="584" w:type="pct"/>
            <w:noWrap/>
            <w:tcMar>
              <w:left w:w="28" w:type="dxa"/>
              <w:right w:w="28" w:type="dxa"/>
            </w:tcMar>
            <w:vAlign w:val="center"/>
            <w:hideMark/>
          </w:tcPr>
          <w:p w14:paraId="611439FA"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0.0</w:t>
            </w:r>
          </w:p>
        </w:tc>
      </w:tr>
      <w:tr w:rsidR="00801ECA" w:rsidRPr="00490450" w14:paraId="366F3834" w14:textId="77777777" w:rsidTr="00096F98">
        <w:trPr>
          <w:trHeight w:val="284"/>
        </w:trPr>
        <w:tc>
          <w:tcPr>
            <w:tcW w:w="2081" w:type="pct"/>
            <w:noWrap/>
            <w:tcMar>
              <w:left w:w="28" w:type="dxa"/>
              <w:right w:w="28" w:type="dxa"/>
            </w:tcMar>
            <w:vAlign w:val="center"/>
            <w:hideMark/>
          </w:tcPr>
          <w:p w14:paraId="25C6AD97"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IKP faktiskajās cenās</w:t>
            </w:r>
          </w:p>
        </w:tc>
        <w:tc>
          <w:tcPr>
            <w:tcW w:w="583" w:type="pct"/>
            <w:noWrap/>
            <w:tcMar>
              <w:left w:w="28" w:type="dxa"/>
              <w:right w:w="28" w:type="dxa"/>
            </w:tcMar>
            <w:vAlign w:val="center"/>
            <w:hideMark/>
          </w:tcPr>
          <w:p w14:paraId="51FE3B58"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6.0</w:t>
            </w:r>
          </w:p>
        </w:tc>
        <w:tc>
          <w:tcPr>
            <w:tcW w:w="584" w:type="pct"/>
            <w:noWrap/>
            <w:tcMar>
              <w:left w:w="28" w:type="dxa"/>
              <w:right w:w="28" w:type="dxa"/>
            </w:tcMar>
            <w:vAlign w:val="center"/>
            <w:hideMark/>
          </w:tcPr>
          <w:p w14:paraId="21376F5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3.6</w:t>
            </w:r>
          </w:p>
        </w:tc>
        <w:tc>
          <w:tcPr>
            <w:tcW w:w="584" w:type="pct"/>
            <w:noWrap/>
            <w:tcMar>
              <w:left w:w="28" w:type="dxa"/>
              <w:right w:w="28" w:type="dxa"/>
            </w:tcMar>
            <w:vAlign w:val="center"/>
            <w:hideMark/>
          </w:tcPr>
          <w:p w14:paraId="66B83F2A"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5.7</w:t>
            </w:r>
          </w:p>
        </w:tc>
        <w:tc>
          <w:tcPr>
            <w:tcW w:w="584" w:type="pct"/>
            <w:noWrap/>
            <w:tcMar>
              <w:left w:w="28" w:type="dxa"/>
              <w:right w:w="28" w:type="dxa"/>
            </w:tcMar>
            <w:vAlign w:val="center"/>
            <w:hideMark/>
          </w:tcPr>
          <w:p w14:paraId="455C1C2D"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4.0</w:t>
            </w:r>
          </w:p>
        </w:tc>
        <w:tc>
          <w:tcPr>
            <w:tcW w:w="584" w:type="pct"/>
            <w:noWrap/>
            <w:tcMar>
              <w:left w:w="28" w:type="dxa"/>
              <w:right w:w="28" w:type="dxa"/>
            </w:tcMar>
            <w:vAlign w:val="center"/>
            <w:hideMark/>
          </w:tcPr>
          <w:p w14:paraId="79B1D617"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3.1</w:t>
            </w:r>
          </w:p>
        </w:tc>
      </w:tr>
      <w:tr w:rsidR="00801ECA" w:rsidRPr="00490450" w14:paraId="32DEF073" w14:textId="77777777" w:rsidTr="00096F98">
        <w:trPr>
          <w:trHeight w:val="284"/>
        </w:trPr>
        <w:tc>
          <w:tcPr>
            <w:tcW w:w="2081" w:type="pct"/>
            <w:noWrap/>
            <w:tcMar>
              <w:left w:w="28" w:type="dxa"/>
              <w:right w:w="28" w:type="dxa"/>
            </w:tcMar>
            <w:vAlign w:val="center"/>
            <w:hideMark/>
          </w:tcPr>
          <w:p w14:paraId="63CBE281"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IKP salīdzināmās cenās</w:t>
            </w:r>
          </w:p>
        </w:tc>
        <w:tc>
          <w:tcPr>
            <w:tcW w:w="583" w:type="pct"/>
            <w:noWrap/>
            <w:tcMar>
              <w:left w:w="28" w:type="dxa"/>
              <w:right w:w="28" w:type="dxa"/>
            </w:tcMar>
            <w:vAlign w:val="center"/>
            <w:hideMark/>
          </w:tcPr>
          <w:p w14:paraId="1FBD50DF"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3.3</w:t>
            </w:r>
          </w:p>
        </w:tc>
        <w:tc>
          <w:tcPr>
            <w:tcW w:w="584" w:type="pct"/>
            <w:noWrap/>
            <w:tcMar>
              <w:left w:w="28" w:type="dxa"/>
              <w:right w:w="28" w:type="dxa"/>
            </w:tcMar>
            <w:vAlign w:val="center"/>
            <w:hideMark/>
          </w:tcPr>
          <w:p w14:paraId="3CD444F7"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0.4</w:t>
            </w:r>
          </w:p>
        </w:tc>
        <w:tc>
          <w:tcPr>
            <w:tcW w:w="584" w:type="pct"/>
            <w:noWrap/>
            <w:tcMar>
              <w:left w:w="28" w:type="dxa"/>
              <w:right w:w="28" w:type="dxa"/>
            </w:tcMar>
            <w:vAlign w:val="center"/>
            <w:hideMark/>
          </w:tcPr>
          <w:p w14:paraId="36669C49"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2.5</w:t>
            </w:r>
          </w:p>
        </w:tc>
        <w:tc>
          <w:tcPr>
            <w:tcW w:w="584" w:type="pct"/>
            <w:noWrap/>
            <w:tcMar>
              <w:left w:w="28" w:type="dxa"/>
              <w:right w:w="28" w:type="dxa"/>
            </w:tcMar>
            <w:vAlign w:val="center"/>
            <w:hideMark/>
          </w:tcPr>
          <w:p w14:paraId="19866D38"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2.2</w:t>
            </w:r>
          </w:p>
        </w:tc>
        <w:tc>
          <w:tcPr>
            <w:tcW w:w="584" w:type="pct"/>
            <w:noWrap/>
            <w:tcMar>
              <w:left w:w="28" w:type="dxa"/>
              <w:right w:w="28" w:type="dxa"/>
            </w:tcMar>
            <w:vAlign w:val="center"/>
            <w:hideMark/>
          </w:tcPr>
          <w:p w14:paraId="5518C8DF"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1.5</w:t>
            </w:r>
          </w:p>
        </w:tc>
      </w:tr>
      <w:tr w:rsidR="00801ECA" w:rsidRPr="00490450" w14:paraId="5A79CBD0" w14:textId="77777777" w:rsidTr="00096F98">
        <w:trPr>
          <w:trHeight w:val="284"/>
        </w:trPr>
        <w:tc>
          <w:tcPr>
            <w:tcW w:w="2081" w:type="pct"/>
            <w:noWrap/>
            <w:tcMar>
              <w:left w:w="28" w:type="dxa"/>
              <w:right w:w="28" w:type="dxa"/>
            </w:tcMar>
            <w:vAlign w:val="center"/>
            <w:hideMark/>
          </w:tcPr>
          <w:p w14:paraId="2DBB32A9"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Privātais patēriņš faktiskajās cenās</w:t>
            </w:r>
          </w:p>
        </w:tc>
        <w:tc>
          <w:tcPr>
            <w:tcW w:w="583" w:type="pct"/>
            <w:noWrap/>
            <w:tcMar>
              <w:left w:w="28" w:type="dxa"/>
              <w:right w:w="28" w:type="dxa"/>
            </w:tcMar>
            <w:vAlign w:val="center"/>
            <w:hideMark/>
          </w:tcPr>
          <w:p w14:paraId="019350CB"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5.0</w:t>
            </w:r>
          </w:p>
        </w:tc>
        <w:tc>
          <w:tcPr>
            <w:tcW w:w="584" w:type="pct"/>
            <w:noWrap/>
            <w:tcMar>
              <w:left w:w="28" w:type="dxa"/>
              <w:right w:w="28" w:type="dxa"/>
            </w:tcMar>
            <w:vAlign w:val="center"/>
            <w:hideMark/>
          </w:tcPr>
          <w:p w14:paraId="0B8F3598"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0.6</w:t>
            </w:r>
          </w:p>
        </w:tc>
        <w:tc>
          <w:tcPr>
            <w:tcW w:w="584" w:type="pct"/>
            <w:noWrap/>
            <w:tcMar>
              <w:left w:w="28" w:type="dxa"/>
              <w:right w:w="28" w:type="dxa"/>
            </w:tcMar>
            <w:vAlign w:val="center"/>
            <w:hideMark/>
          </w:tcPr>
          <w:p w14:paraId="1007C464"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6.3</w:t>
            </w:r>
          </w:p>
        </w:tc>
        <w:tc>
          <w:tcPr>
            <w:tcW w:w="584" w:type="pct"/>
            <w:noWrap/>
            <w:tcMar>
              <w:left w:w="28" w:type="dxa"/>
              <w:right w:w="28" w:type="dxa"/>
            </w:tcMar>
            <w:vAlign w:val="center"/>
            <w:hideMark/>
          </w:tcPr>
          <w:p w14:paraId="1505E9D7"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4.0</w:t>
            </w:r>
          </w:p>
        </w:tc>
        <w:tc>
          <w:tcPr>
            <w:tcW w:w="584" w:type="pct"/>
            <w:noWrap/>
            <w:tcMar>
              <w:left w:w="28" w:type="dxa"/>
              <w:right w:w="28" w:type="dxa"/>
            </w:tcMar>
            <w:vAlign w:val="center"/>
            <w:hideMark/>
          </w:tcPr>
          <w:p w14:paraId="1EE88D19"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3.1</w:t>
            </w:r>
          </w:p>
        </w:tc>
      </w:tr>
      <w:tr w:rsidR="00801ECA" w:rsidRPr="00490450" w14:paraId="21BDDDEF" w14:textId="77777777" w:rsidTr="00096F98">
        <w:trPr>
          <w:trHeight w:val="284"/>
        </w:trPr>
        <w:tc>
          <w:tcPr>
            <w:tcW w:w="2081" w:type="pct"/>
            <w:noWrap/>
            <w:tcMar>
              <w:left w:w="28" w:type="dxa"/>
              <w:right w:w="28" w:type="dxa"/>
            </w:tcMar>
            <w:vAlign w:val="center"/>
            <w:hideMark/>
          </w:tcPr>
          <w:p w14:paraId="0D8CD6F3"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Privātais patēriņš salīdzināmās cenās</w:t>
            </w:r>
          </w:p>
        </w:tc>
        <w:tc>
          <w:tcPr>
            <w:tcW w:w="583" w:type="pct"/>
            <w:noWrap/>
            <w:tcMar>
              <w:left w:w="28" w:type="dxa"/>
              <w:right w:w="28" w:type="dxa"/>
            </w:tcMar>
            <w:vAlign w:val="center"/>
            <w:hideMark/>
          </w:tcPr>
          <w:p w14:paraId="6F1EE51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2.6</w:t>
            </w:r>
          </w:p>
        </w:tc>
        <w:tc>
          <w:tcPr>
            <w:tcW w:w="584" w:type="pct"/>
            <w:noWrap/>
            <w:tcMar>
              <w:left w:w="28" w:type="dxa"/>
              <w:right w:w="28" w:type="dxa"/>
            </w:tcMar>
            <w:vAlign w:val="center"/>
            <w:hideMark/>
          </w:tcPr>
          <w:p w14:paraId="0F489C9F"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-1.5</w:t>
            </w:r>
          </w:p>
        </w:tc>
        <w:tc>
          <w:tcPr>
            <w:tcW w:w="584" w:type="pct"/>
            <w:noWrap/>
            <w:tcMar>
              <w:left w:w="28" w:type="dxa"/>
              <w:right w:w="28" w:type="dxa"/>
            </w:tcMar>
            <w:vAlign w:val="center"/>
            <w:hideMark/>
          </w:tcPr>
          <w:p w14:paraId="6FAD48D0"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2.7</w:t>
            </w:r>
          </w:p>
        </w:tc>
        <w:tc>
          <w:tcPr>
            <w:tcW w:w="584" w:type="pct"/>
            <w:noWrap/>
            <w:tcMar>
              <w:left w:w="28" w:type="dxa"/>
              <w:right w:w="28" w:type="dxa"/>
            </w:tcMar>
            <w:vAlign w:val="center"/>
            <w:hideMark/>
          </w:tcPr>
          <w:p w14:paraId="65CF5796"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2.2</w:t>
            </w:r>
          </w:p>
        </w:tc>
        <w:tc>
          <w:tcPr>
            <w:tcW w:w="584" w:type="pct"/>
            <w:noWrap/>
            <w:tcMar>
              <w:left w:w="28" w:type="dxa"/>
              <w:right w:w="28" w:type="dxa"/>
            </w:tcMar>
            <w:vAlign w:val="center"/>
            <w:hideMark/>
          </w:tcPr>
          <w:p w14:paraId="5E5FF16D"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1.5</w:t>
            </w:r>
          </w:p>
        </w:tc>
      </w:tr>
    </w:tbl>
    <w:p w14:paraId="0BF7CC8E" w14:textId="7362C48C" w:rsidR="00801ECA" w:rsidRPr="00490450" w:rsidRDefault="00801ECA" w:rsidP="00801ECA">
      <w:pPr>
        <w:spacing w:before="120" w:after="120" w:line="240" w:lineRule="auto"/>
        <w:jc w:val="both"/>
        <w:rPr>
          <w:rFonts w:ascii="Cambria" w:eastAsia="Calibri" w:hAnsi="Cambria" w:cs="Arial"/>
          <w:kern w:val="0"/>
          <w:sz w:val="24"/>
          <w:szCs w:val="24"/>
          <w:lang w:eastAsia="lv-LV"/>
          <w14:ligatures w14:val="none"/>
        </w:rPr>
      </w:pPr>
      <w:r w:rsidRPr="00490450">
        <w:rPr>
          <w:rFonts w:ascii="Cambria" w:eastAsia="Calibri" w:hAnsi="Cambria" w:cs="Arial"/>
          <w:kern w:val="0"/>
          <w:sz w:val="24"/>
          <w:szCs w:val="24"/>
          <w:lang w:eastAsia="lv-LV"/>
          <w14:ligatures w14:val="none"/>
        </w:rPr>
        <w:t>Makroekonomiskajā prognozē ir iekļauta gan COVID-19, gan Krievijas iebrukuma Ukrainā ietekme</w:t>
      </w:r>
      <w:r w:rsidRPr="00490450">
        <w:rPr>
          <w:rFonts w:ascii="Cambria" w:eastAsia="Calibri" w:hAnsi="Cambria" w:cs="Arial"/>
          <w:kern w:val="0"/>
          <w:sz w:val="24"/>
          <w:szCs w:val="24"/>
          <w:vertAlign w:val="superscript"/>
          <w14:ligatures w14:val="none"/>
        </w:rPr>
        <w:footnoteReference w:id="7"/>
      </w:r>
      <w:r w:rsidRPr="00490450">
        <w:rPr>
          <w:rFonts w:ascii="Cambria" w:eastAsia="Calibri" w:hAnsi="Cambria" w:cs="Arial"/>
          <w:i/>
          <w:iCs/>
          <w:kern w:val="0"/>
          <w:sz w:val="24"/>
          <w:szCs w:val="24"/>
          <w14:ligatures w14:val="none"/>
        </w:rPr>
        <w:t>.</w:t>
      </w:r>
    </w:p>
    <w:p w14:paraId="3C6F15F0" w14:textId="77777777" w:rsidR="00801ECA" w:rsidRPr="00490450" w:rsidRDefault="00801ECA" w:rsidP="00801ECA">
      <w:pPr>
        <w:spacing w:before="120" w:after="120" w:line="240" w:lineRule="auto"/>
        <w:rPr>
          <w:rFonts w:ascii="Cambria" w:eastAsia="Yu Mincho" w:hAnsi="Cambria" w:cs="Cambria"/>
          <w:b/>
          <w:kern w:val="0"/>
          <w:sz w:val="24"/>
          <w:szCs w:val="24"/>
          <w14:ligatures w14:val="none"/>
        </w:rPr>
      </w:pPr>
    </w:p>
    <w:p w14:paraId="0CA9746D" w14:textId="1EAAD89E" w:rsidR="00801ECA" w:rsidRPr="00490450" w:rsidRDefault="00F36A1A" w:rsidP="18D34DA3">
      <w:pPr>
        <w:keepNext/>
        <w:keepLines/>
        <w:tabs>
          <w:tab w:val="left" w:pos="426"/>
        </w:tabs>
        <w:spacing w:before="120" w:after="120" w:line="240" w:lineRule="auto"/>
        <w:outlineLvl w:val="0"/>
        <w:rPr>
          <w:rFonts w:ascii="Cambria" w:eastAsia="Times New Roman" w:hAnsi="Cambria" w:cs="Calibri"/>
          <w:b/>
          <w:bCs/>
          <w:kern w:val="0"/>
          <w:sz w:val="28"/>
          <w:szCs w:val="28"/>
          <w:lang w:eastAsia="lv-LV"/>
          <w14:ligatures w14:val="none"/>
        </w:rPr>
      </w:pPr>
      <w:bookmarkStart w:id="45" w:name="_Toc147389929"/>
      <w:bookmarkStart w:id="46" w:name="_Toc147392410"/>
      <w:bookmarkStart w:id="47" w:name="_Toc147394710"/>
      <w:bookmarkStart w:id="48" w:name="_Toc148528047"/>
      <w:bookmarkStart w:id="49" w:name="_Toc149143803"/>
      <w:bookmarkStart w:id="50" w:name="_Toc149905918"/>
      <w:bookmarkStart w:id="51" w:name="_Toc149906151"/>
      <w:bookmarkStart w:id="52" w:name="_Toc150357182"/>
      <w:bookmarkStart w:id="53" w:name="_Toc151106386"/>
      <w:bookmarkStart w:id="54" w:name="_Toc157496072"/>
      <w:r w:rsidRPr="00490450">
        <w:rPr>
          <w:rFonts w:ascii="Cambria" w:eastAsia="Times New Roman" w:hAnsi="Cambria" w:cs="Calibri"/>
          <w:b/>
          <w:bCs/>
          <w:kern w:val="0"/>
          <w:sz w:val="28"/>
          <w:szCs w:val="28"/>
          <w:lang w:eastAsia="lv-LV"/>
          <w14:ligatures w14:val="none"/>
        </w:rPr>
        <w:t xml:space="preserve">2. </w:t>
      </w:r>
      <w:r w:rsidR="4696D90A" w:rsidRPr="00490450">
        <w:rPr>
          <w:rFonts w:ascii="Cambria" w:eastAsia="Times New Roman" w:hAnsi="Cambria" w:cs="Calibri"/>
          <w:b/>
          <w:bCs/>
          <w:kern w:val="0"/>
          <w:sz w:val="28"/>
          <w:szCs w:val="28"/>
          <w:lang w:eastAsia="lv-LV"/>
          <w14:ligatures w14:val="none"/>
        </w:rPr>
        <w:t>Bāzes scenārija apraksts un iekļautie pasākumi</w:t>
      </w:r>
      <w:bookmarkEnd w:id="45"/>
      <w:bookmarkEnd w:id="46"/>
      <w:bookmarkEnd w:id="47"/>
      <w:bookmarkEnd w:id="48"/>
      <w:bookmarkEnd w:id="49"/>
      <w:bookmarkEnd w:id="50"/>
      <w:bookmarkEnd w:id="51"/>
      <w:bookmarkEnd w:id="52"/>
      <w:bookmarkEnd w:id="53"/>
      <w:bookmarkEnd w:id="54"/>
    </w:p>
    <w:p w14:paraId="5BE44413" w14:textId="377C91C8" w:rsidR="00801ECA" w:rsidRPr="00490450" w:rsidRDefault="00F36A1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55" w:name="_Toc147389930"/>
      <w:bookmarkStart w:id="56" w:name="_Toc147392411"/>
      <w:bookmarkStart w:id="57" w:name="_Toc147394711"/>
      <w:bookmarkStart w:id="58" w:name="_Toc148528048"/>
      <w:bookmarkStart w:id="59" w:name="_Toc149143804"/>
      <w:bookmarkStart w:id="60" w:name="_Toc149905919"/>
      <w:bookmarkStart w:id="61" w:name="_Toc149906152"/>
      <w:bookmarkStart w:id="62" w:name="_Toc150357183"/>
      <w:bookmarkStart w:id="63" w:name="_Toc151106387"/>
      <w:bookmarkStart w:id="64" w:name="_Toc157496073"/>
      <w:r w:rsidRPr="00490450">
        <w:rPr>
          <w:rFonts w:ascii="Cambria" w:eastAsia="Yu Gothic Light" w:hAnsi="Cambria" w:cs="Calibri"/>
          <w:b/>
          <w:bCs/>
          <w:noProof/>
          <w:sz w:val="26"/>
          <w:szCs w:val="26"/>
        </w:rPr>
        <w:t xml:space="preserve">2.1. </w:t>
      </w:r>
      <w:r w:rsidR="00801ECA" w:rsidRPr="00490450">
        <w:rPr>
          <w:rFonts w:ascii="Cambria" w:eastAsia="Yu Gothic Light" w:hAnsi="Cambria" w:cs="Calibri"/>
          <w:b/>
          <w:bCs/>
          <w:noProof/>
          <w:kern w:val="0"/>
          <w:sz w:val="26"/>
          <w:szCs w:val="26"/>
          <w14:ligatures w14:val="none"/>
        </w:rPr>
        <w:t>Dekarbonizācija</w:t>
      </w:r>
      <w:bookmarkEnd w:id="55"/>
      <w:bookmarkEnd w:id="56"/>
      <w:bookmarkEnd w:id="57"/>
      <w:bookmarkEnd w:id="58"/>
      <w:bookmarkEnd w:id="59"/>
      <w:bookmarkEnd w:id="60"/>
      <w:bookmarkEnd w:id="61"/>
      <w:bookmarkEnd w:id="62"/>
      <w:bookmarkEnd w:id="63"/>
      <w:bookmarkEnd w:id="64"/>
    </w:p>
    <w:p w14:paraId="5F147BDF"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Izstrādājot Bāzes scenāriju, tiek ņemti vērā arī nacionālajos plānošanas dokumentos izvirzītie mērķi un uzdevumi. Tiek izskatīti un iekļauti šādi plānošanas dokumenti:</w:t>
      </w:r>
    </w:p>
    <w:p w14:paraId="2FE0F43A" w14:textId="77777777" w:rsidR="00801ECA" w:rsidRPr="00490450" w:rsidRDefault="00801ECA" w:rsidP="18D34DA3">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shd w:val="clear" w:color="auto" w:fill="FFFFFF"/>
          <w14:ligatures w14:val="none"/>
        </w:rPr>
        <w:t>NAP2027;</w:t>
      </w:r>
    </w:p>
    <w:p w14:paraId="64062338"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lang w:eastAsia="lv-LV"/>
          <w14:ligatures w14:val="none"/>
        </w:rPr>
        <w:lastRenderedPageBreak/>
        <w:t>Latvijas nacionālā reformu programma „Eiropa 2020” stratēģijas īstenošanai</w:t>
      </w:r>
      <w:r w:rsidRPr="00490450">
        <w:rPr>
          <w:rFonts w:ascii="Cambria" w:eastAsia="Cambria" w:hAnsi="Cambria" w:cs="Cambria"/>
          <w:kern w:val="0"/>
          <w:sz w:val="24"/>
          <w:vertAlign w:val="superscript"/>
          <w:lang w:eastAsia="lv-LV"/>
          <w14:ligatures w14:val="none"/>
        </w:rPr>
        <w:footnoteReference w:id="8"/>
      </w:r>
      <w:r w:rsidRPr="00490450">
        <w:rPr>
          <w:rFonts w:ascii="Cambria" w:eastAsia="Cambria" w:hAnsi="Cambria" w:cs="Cambria"/>
          <w:kern w:val="0"/>
          <w:sz w:val="24"/>
          <w:lang w:eastAsia="lv-LV"/>
          <w14:ligatures w14:val="none"/>
        </w:rPr>
        <w:t>;</w:t>
      </w:r>
    </w:p>
    <w:p w14:paraId="5A82067D"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VPP2027;</w:t>
      </w:r>
    </w:p>
    <w:p w14:paraId="493FDFDF"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LIAS2030;</w:t>
      </w:r>
    </w:p>
    <w:p w14:paraId="327C4E85"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Informatīvais ziņojums “Latvijas stratēģija klimatneitralitātes sasniegšanai līdz 2050. gadam”</w:t>
      </w:r>
      <w:r w:rsidRPr="00490450">
        <w:rPr>
          <w:rFonts w:ascii="Cambria" w:eastAsia="Cambria" w:hAnsi="Cambria" w:cs="Cambria"/>
          <w:kern w:val="0"/>
          <w:sz w:val="24"/>
          <w:szCs w:val="24"/>
          <w:vertAlign w:val="subscript"/>
          <w:lang w:eastAsia="lv-LV"/>
          <w14:ligatures w14:val="none"/>
        </w:rPr>
        <w:t>.</w:t>
      </w:r>
    </w:p>
    <w:p w14:paraId="65DD1C5B" w14:textId="10F2D43C" w:rsidR="00801ECA" w:rsidRPr="00490450" w:rsidRDefault="00801ECA" w:rsidP="4E64BFD6">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scenārija aprēķin</w:t>
      </w:r>
      <w:r w:rsidR="4BAB52A0" w:rsidRPr="00490450">
        <w:rPr>
          <w:rFonts w:ascii="Cambria" w:eastAsia="Cambria" w:hAnsi="Cambria" w:cs="Cambria"/>
          <w:kern w:val="0"/>
          <w:sz w:val="24"/>
          <w:szCs w:val="24"/>
          <w:lang w:eastAsia="lv-LV"/>
          <w14:ligatures w14:val="none"/>
        </w:rPr>
        <w:t>ā</w:t>
      </w:r>
      <w:r w:rsidRPr="00490450">
        <w:rPr>
          <w:rFonts w:ascii="Cambria" w:eastAsia="Cambria" w:hAnsi="Cambria" w:cs="Cambria"/>
          <w:kern w:val="0"/>
          <w:sz w:val="24"/>
          <w:szCs w:val="24"/>
          <w:lang w:eastAsia="lv-LV"/>
          <w14:ligatures w14:val="none"/>
        </w:rPr>
        <w:t xml:space="preserve"> tiek </w:t>
      </w:r>
      <w:r w:rsidR="155B1077" w:rsidRPr="00490450">
        <w:rPr>
          <w:rFonts w:ascii="Cambria" w:eastAsia="Cambria" w:hAnsi="Cambria" w:cs="Cambria"/>
          <w:kern w:val="0"/>
          <w:sz w:val="24"/>
          <w:szCs w:val="24"/>
          <w:lang w:eastAsia="lv-LV"/>
          <w14:ligatures w14:val="none"/>
        </w:rPr>
        <w:t xml:space="preserve">ņemta vērā </w:t>
      </w:r>
      <w:r w:rsidRPr="00490450">
        <w:rPr>
          <w:rFonts w:ascii="Cambria" w:eastAsia="Cambria" w:hAnsi="Cambria" w:cs="Cambria"/>
          <w:kern w:val="0"/>
          <w:sz w:val="24"/>
          <w:szCs w:val="24"/>
          <w:lang w:eastAsia="lv-LV"/>
          <w14:ligatures w14:val="none"/>
        </w:rPr>
        <w:t xml:space="preserve"> Eiropas Savienības (ES) emisijas kvotas tirdzniecības sistēmas (ETS)</w:t>
      </w:r>
      <w:r w:rsidRPr="00490450">
        <w:rPr>
          <w:rFonts w:ascii="Cambria" w:eastAsia="Cambria" w:hAnsi="Cambria" w:cs="Cambria"/>
          <w:kern w:val="0"/>
          <w:sz w:val="24"/>
          <w:szCs w:val="24"/>
          <w:vertAlign w:val="superscript"/>
          <w:lang w:eastAsia="lv-LV"/>
          <w14:ligatures w14:val="none"/>
        </w:rPr>
        <w:footnoteReference w:id="9"/>
      </w:r>
      <w:r w:rsidRPr="00490450">
        <w:rPr>
          <w:rFonts w:ascii="Cambria" w:eastAsia="Cambria" w:hAnsi="Cambria" w:cs="Cambria"/>
          <w:kern w:val="0"/>
          <w:sz w:val="24"/>
          <w:szCs w:val="24"/>
          <w:lang w:eastAsia="lv-LV"/>
          <w14:ligatures w14:val="none"/>
        </w:rPr>
        <w:t xml:space="preserve"> ietekme</w:t>
      </w:r>
      <w:r w:rsidR="146476EF"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w:t>
      </w:r>
    </w:p>
    <w:p w14:paraId="7EEF292B" w14:textId="324D7D15" w:rsidR="00801ECA" w:rsidRPr="00490450" w:rsidRDefault="4696D90A" w:rsidP="18D34DA3">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Bāzes scenārijs (scenārijs ar esošajiem pasākumiem (</w:t>
      </w:r>
      <w:r w:rsidRPr="00490450">
        <w:rPr>
          <w:rFonts w:ascii="Cambria" w:eastAsia="Cambria" w:hAnsi="Cambria" w:cs="Cambria"/>
          <w:i/>
          <w:iCs/>
          <w:kern w:val="0"/>
          <w:sz w:val="24"/>
          <w:szCs w:val="24"/>
          <w:lang w:eastAsia="lv-LV"/>
          <w14:ligatures w14:val="none"/>
        </w:rPr>
        <w:t xml:space="preserve">with existing measures </w:t>
      </w:r>
      <w:r w:rsidRPr="00490450">
        <w:rPr>
          <w:rFonts w:ascii="Cambria" w:eastAsia="Cambria" w:hAnsi="Cambria" w:cs="Cambria"/>
          <w:kern w:val="0"/>
          <w:sz w:val="24"/>
          <w:szCs w:val="24"/>
          <w:lang w:eastAsia="lv-LV"/>
          <w14:ligatures w14:val="none"/>
        </w:rPr>
        <w:t xml:space="preserve">- WEM)) ir </w:t>
      </w:r>
      <w:r w:rsidR="7BB09090" w:rsidRPr="00490450">
        <w:rPr>
          <w:rFonts w:ascii="Cambria" w:eastAsia="Cambria" w:hAnsi="Cambria" w:cs="Cambria"/>
          <w:kern w:val="0"/>
          <w:sz w:val="24"/>
          <w:szCs w:val="24"/>
          <w:lang w:eastAsia="lv-LV"/>
          <w14:ligatures w14:val="none"/>
        </w:rPr>
        <w:t>balstīts uz</w:t>
      </w:r>
      <w:r w:rsidRPr="00490450">
        <w:rPr>
          <w:rFonts w:ascii="Cambria" w:eastAsia="Cambria" w:hAnsi="Cambria" w:cs="Cambria"/>
          <w:kern w:val="0"/>
          <w:sz w:val="24"/>
          <w:szCs w:val="24"/>
          <w:lang w:eastAsia="lv-LV"/>
          <w14:ligatures w14:val="none"/>
        </w:rPr>
        <w:t xml:space="preserve">  2023. </w:t>
      </w:r>
      <w:r w:rsidR="5F756913" w:rsidRPr="00490450">
        <w:rPr>
          <w:rFonts w:ascii="Cambria" w:eastAsia="Cambria" w:hAnsi="Cambria" w:cs="Cambria"/>
          <w:kern w:val="0"/>
          <w:sz w:val="24"/>
          <w:szCs w:val="24"/>
          <w:lang w:eastAsia="lv-LV"/>
          <w14:ligatures w14:val="none"/>
        </w:rPr>
        <w:t>g.</w:t>
      </w:r>
      <w:r w:rsidR="05460671" w:rsidRPr="00490450">
        <w:rPr>
          <w:rFonts w:ascii="Cambria" w:eastAsia="Cambria" w:hAnsi="Cambria" w:cs="Cambria"/>
          <w:kern w:val="0"/>
          <w:sz w:val="24"/>
          <w:szCs w:val="24"/>
          <w:lang w:eastAsia="lv-LV"/>
          <w14:ligatures w14:val="none"/>
        </w:rPr>
        <w:t xml:space="preserve"> </w:t>
      </w:r>
      <w:r w:rsidR="1F98088E" w:rsidRPr="00490450">
        <w:rPr>
          <w:rFonts w:ascii="Cambria" w:eastAsia="Cambria" w:hAnsi="Cambria" w:cs="Cambria"/>
          <w:kern w:val="0"/>
          <w:sz w:val="24"/>
          <w:szCs w:val="24"/>
          <w:lang w:eastAsia="lv-LV"/>
          <w14:ligatures w14:val="none"/>
        </w:rPr>
        <w:t>EK</w:t>
      </w:r>
      <w:r w:rsidRPr="00490450">
        <w:rPr>
          <w:rFonts w:ascii="Cambria" w:eastAsia="Cambria" w:hAnsi="Cambria" w:cs="Cambria"/>
          <w:kern w:val="0"/>
          <w:sz w:val="24"/>
          <w:szCs w:val="24"/>
          <w:lang w:eastAsia="lv-LV"/>
          <w14:ligatures w14:val="none"/>
        </w:rPr>
        <w:t xml:space="preserve"> iesniegto integrēto ziņojumu par rīcībpolitikām, pasākumiem un SEG prognozēm</w:t>
      </w:r>
      <w:r w:rsidR="38B323F3"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balstoties uz Regulas 2018/1999 18.</w:t>
      </w:r>
      <w:r w:rsidR="086BC1EB"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pantā noteiktām prasībām</w:t>
      </w:r>
      <w:r w:rsidR="2F8C44EF" w:rsidRPr="00490450">
        <w:rPr>
          <w:rFonts w:ascii="Cambria" w:eastAsia="Cambria" w:hAnsi="Cambria" w:cs="Cambria"/>
          <w:kern w:val="0"/>
          <w:sz w:val="24"/>
          <w:szCs w:val="24"/>
          <w:lang w:eastAsia="lv-LV"/>
          <w14:ligatures w14:val="none"/>
        </w:rPr>
        <w:t xml:space="preserve"> un </w:t>
      </w:r>
      <w:r w:rsidR="030C394F" w:rsidRPr="00490450">
        <w:rPr>
          <w:rFonts w:ascii="Cambria" w:eastAsia="Cambria" w:hAnsi="Cambria" w:cs="Cambria"/>
          <w:kern w:val="0"/>
          <w:sz w:val="24"/>
          <w:szCs w:val="24"/>
          <w:lang w:eastAsia="lv-LV"/>
          <w14:ligatures w14:val="none"/>
        </w:rPr>
        <w:t xml:space="preserve">veiktiem prognožu </w:t>
      </w:r>
      <w:r w:rsidR="2F8C44EF" w:rsidRPr="00490450">
        <w:rPr>
          <w:rFonts w:ascii="Cambria" w:eastAsia="Cambria" w:hAnsi="Cambria" w:cs="Cambria"/>
          <w:kern w:val="0"/>
          <w:sz w:val="24"/>
          <w:szCs w:val="24"/>
          <w:lang w:eastAsia="lv-LV"/>
          <w14:ligatures w14:val="none"/>
        </w:rPr>
        <w:t>atjauninājumiem</w:t>
      </w:r>
      <w:r w:rsidR="584B0C76" w:rsidRPr="00490450">
        <w:rPr>
          <w:rFonts w:ascii="Cambria" w:eastAsia="Cambria" w:hAnsi="Cambria" w:cs="Cambria"/>
          <w:kern w:val="0"/>
          <w:sz w:val="24"/>
          <w:szCs w:val="24"/>
          <w:lang w:eastAsia="lv-LV"/>
          <w14:ligatures w14:val="none"/>
        </w:rPr>
        <w:t>,</w:t>
      </w:r>
      <w:r w:rsidR="2F8C44EF" w:rsidRPr="00490450">
        <w:rPr>
          <w:rFonts w:ascii="Cambria" w:eastAsia="Cambria" w:hAnsi="Cambria" w:cs="Cambria"/>
          <w:kern w:val="0"/>
          <w:sz w:val="24"/>
          <w:szCs w:val="24"/>
          <w:lang w:eastAsia="lv-LV"/>
          <w14:ligatures w14:val="none"/>
        </w:rPr>
        <w:t xml:space="preserve"> </w:t>
      </w:r>
      <w:r w:rsidR="7FD1A55D" w:rsidRPr="00490450">
        <w:rPr>
          <w:rFonts w:ascii="Cambria" w:eastAsia="Cambria" w:hAnsi="Cambria" w:cs="Cambria"/>
          <w:kern w:val="0"/>
          <w:sz w:val="24"/>
          <w:szCs w:val="24"/>
          <w:lang w:eastAsia="lv-LV"/>
          <w14:ligatures w14:val="none"/>
        </w:rPr>
        <w:t xml:space="preserve">balstoties uz 2024. </w:t>
      </w:r>
      <w:r w:rsidR="0B4DCB9B" w:rsidRPr="00490450">
        <w:rPr>
          <w:rFonts w:ascii="Cambria" w:eastAsia="Cambria" w:hAnsi="Cambria" w:cs="Cambria"/>
          <w:kern w:val="0"/>
          <w:sz w:val="24"/>
          <w:szCs w:val="24"/>
          <w:lang w:eastAsia="lv-LV"/>
          <w14:ligatures w14:val="none"/>
        </w:rPr>
        <w:t>g.</w:t>
      </w:r>
      <w:r w:rsidR="7FD1A55D" w:rsidRPr="00490450">
        <w:rPr>
          <w:rFonts w:ascii="Cambria" w:eastAsia="Cambria" w:hAnsi="Cambria" w:cs="Cambria"/>
          <w:kern w:val="0"/>
          <w:sz w:val="24"/>
          <w:szCs w:val="24"/>
          <w:lang w:eastAsia="lv-LV"/>
          <w14:ligatures w14:val="none"/>
        </w:rPr>
        <w:t xml:space="preserve"> SEG inventarizāciju s</w:t>
      </w:r>
      <w:r w:rsidR="2F8C44EF" w:rsidRPr="00490450">
        <w:rPr>
          <w:rFonts w:ascii="Cambria" w:eastAsia="Cambria" w:hAnsi="Cambria" w:cs="Cambria"/>
          <w:kern w:val="0"/>
          <w:sz w:val="24"/>
          <w:szCs w:val="24"/>
          <w:lang w:eastAsia="lv-LV"/>
          <w14:ligatures w14:val="none"/>
        </w:rPr>
        <w:t>ektorāl</w:t>
      </w:r>
      <w:r w:rsidR="2D0DC760" w:rsidRPr="00490450">
        <w:rPr>
          <w:rFonts w:ascii="Cambria" w:eastAsia="Cambria" w:hAnsi="Cambria" w:cs="Cambria"/>
          <w:kern w:val="0"/>
          <w:sz w:val="24"/>
          <w:szCs w:val="24"/>
          <w:lang w:eastAsia="lv-LV"/>
          <w14:ligatures w14:val="none"/>
        </w:rPr>
        <w:t>ā līmenī</w:t>
      </w:r>
      <w:r w:rsidRPr="00490450">
        <w:rPr>
          <w:rFonts w:ascii="Cambria" w:eastAsia="Cambria" w:hAnsi="Cambria" w:cs="Cambria"/>
          <w:kern w:val="0"/>
          <w:sz w:val="24"/>
          <w:szCs w:val="24"/>
          <w:lang w:eastAsia="lv-LV"/>
          <w14:ligatures w14:val="none"/>
        </w:rPr>
        <w:t xml:space="preserve">. </w:t>
      </w:r>
      <w:r w:rsidR="05D9CCA3" w:rsidRPr="00490450">
        <w:rPr>
          <w:rFonts w:ascii="Cambria" w:eastAsia="Cambria" w:hAnsi="Cambria" w:cs="Cambria"/>
          <w:sz w:val="24"/>
          <w:szCs w:val="24"/>
          <w:lang w:eastAsia="lv-LV"/>
        </w:rPr>
        <w:t xml:space="preserve">SEG </w:t>
      </w:r>
      <w:r w:rsidR="5B531E6F" w:rsidRPr="00490450">
        <w:rPr>
          <w:rFonts w:ascii="Cambria" w:eastAsia="Cambria" w:hAnsi="Cambria" w:cs="Cambria"/>
          <w:sz w:val="24"/>
          <w:szCs w:val="24"/>
          <w:lang w:eastAsia="lv-LV"/>
        </w:rPr>
        <w:t xml:space="preserve">emisiju </w:t>
      </w:r>
      <w:r w:rsidR="05D9CCA3" w:rsidRPr="00490450">
        <w:rPr>
          <w:rFonts w:ascii="Cambria" w:eastAsia="Cambria" w:hAnsi="Cambria" w:cs="Cambria"/>
          <w:sz w:val="24"/>
          <w:szCs w:val="24"/>
          <w:lang w:eastAsia="lv-LV"/>
        </w:rPr>
        <w:t>un CO</w:t>
      </w:r>
      <w:r w:rsidR="05D9CCA3" w:rsidRPr="00490450">
        <w:rPr>
          <w:rFonts w:ascii="Cambria" w:eastAsia="Cambria" w:hAnsi="Cambria" w:cs="Cambria"/>
          <w:sz w:val="24"/>
          <w:szCs w:val="24"/>
          <w:vertAlign w:val="subscript"/>
          <w:lang w:eastAsia="lv-LV"/>
        </w:rPr>
        <w:t>2</w:t>
      </w:r>
      <w:r w:rsidR="05D9CCA3" w:rsidRPr="00490450">
        <w:rPr>
          <w:rFonts w:ascii="Cambria" w:eastAsia="Cambria" w:hAnsi="Cambria" w:cs="Cambria"/>
          <w:sz w:val="24"/>
          <w:szCs w:val="24"/>
          <w:lang w:eastAsia="lv-LV"/>
        </w:rPr>
        <w:t xml:space="preserve"> piesaiste</w:t>
      </w:r>
      <w:r w:rsidR="0A0C5D1F" w:rsidRPr="00490450">
        <w:rPr>
          <w:rFonts w:ascii="Cambria" w:eastAsia="Cambria" w:hAnsi="Cambria" w:cs="Cambria"/>
          <w:sz w:val="24"/>
          <w:szCs w:val="24"/>
          <w:lang w:eastAsia="lv-LV"/>
        </w:rPr>
        <w:t>s</w:t>
      </w:r>
      <w:r w:rsidR="05D9CCA3" w:rsidRPr="00490450">
        <w:rPr>
          <w:rFonts w:ascii="Cambria" w:eastAsia="Cambria" w:hAnsi="Cambria" w:cs="Cambria"/>
          <w:sz w:val="24"/>
          <w:szCs w:val="24"/>
          <w:lang w:eastAsia="lv-LV"/>
        </w:rPr>
        <w:t xml:space="preserve"> </w:t>
      </w:r>
      <w:r w:rsidR="0ED94BC5" w:rsidRPr="00490450">
        <w:rPr>
          <w:rFonts w:ascii="Cambria" w:eastAsia="Cambria" w:hAnsi="Cambria" w:cs="Cambria"/>
          <w:sz w:val="24"/>
          <w:szCs w:val="24"/>
          <w:lang w:eastAsia="lv-LV"/>
        </w:rPr>
        <w:t>izmaiņas</w:t>
      </w:r>
      <w:r w:rsidR="00E5C8DF" w:rsidRPr="00490450">
        <w:rPr>
          <w:rFonts w:ascii="Cambria" w:eastAsia="Cambria" w:hAnsi="Cambria" w:cs="Cambria"/>
          <w:sz w:val="24"/>
          <w:szCs w:val="24"/>
          <w:lang w:eastAsia="lv-LV"/>
        </w:rPr>
        <w:t xml:space="preserve"> 2030.g.</w:t>
      </w:r>
      <w:r w:rsidR="5B531E6F" w:rsidRPr="00490450">
        <w:rPr>
          <w:rFonts w:ascii="Cambria" w:eastAsia="Cambria" w:hAnsi="Cambria" w:cs="Cambria"/>
          <w:sz w:val="24"/>
          <w:szCs w:val="24"/>
          <w:lang w:eastAsia="lv-LV"/>
        </w:rPr>
        <w:t xml:space="preserve"> </w:t>
      </w:r>
      <w:r w:rsidR="45262A4F" w:rsidRPr="00490450">
        <w:rPr>
          <w:rFonts w:ascii="Cambria" w:eastAsia="Cambria" w:hAnsi="Cambria" w:cs="Cambria"/>
          <w:sz w:val="24"/>
          <w:szCs w:val="24"/>
          <w:lang w:eastAsia="lv-LV"/>
        </w:rPr>
        <w:t xml:space="preserve">ir </w:t>
      </w:r>
      <w:r w:rsidR="3C4EA9DB" w:rsidRPr="00490450">
        <w:rPr>
          <w:rFonts w:ascii="Cambria" w:eastAsia="Cambria" w:hAnsi="Cambria" w:cs="Cambria"/>
          <w:sz w:val="24"/>
          <w:szCs w:val="24"/>
          <w:lang w:eastAsia="lv-LV"/>
        </w:rPr>
        <w:t>balstīt</w:t>
      </w:r>
      <w:r w:rsidR="7D0031D9" w:rsidRPr="00490450">
        <w:rPr>
          <w:rFonts w:ascii="Cambria" w:eastAsia="Cambria" w:hAnsi="Cambria" w:cs="Cambria"/>
          <w:sz w:val="24"/>
          <w:szCs w:val="24"/>
          <w:lang w:eastAsia="lv-LV"/>
        </w:rPr>
        <w:t>as</w:t>
      </w:r>
      <w:r w:rsidR="3C4EA9DB" w:rsidRPr="00490450">
        <w:rPr>
          <w:rFonts w:ascii="Cambria" w:eastAsia="Cambria" w:hAnsi="Cambria" w:cs="Cambria"/>
          <w:sz w:val="24"/>
          <w:szCs w:val="24"/>
          <w:lang w:eastAsia="lv-LV"/>
        </w:rPr>
        <w:t xml:space="preserve"> uz</w:t>
      </w:r>
      <w:r w:rsidR="5B531E6F" w:rsidRPr="00490450">
        <w:rPr>
          <w:rFonts w:ascii="Cambria" w:eastAsia="Cambria" w:hAnsi="Cambria" w:cs="Cambria"/>
          <w:sz w:val="24"/>
          <w:szCs w:val="24"/>
          <w:lang w:eastAsia="lv-LV"/>
        </w:rPr>
        <w:t xml:space="preserve"> </w:t>
      </w:r>
      <w:r w:rsidR="05D9CCA3" w:rsidRPr="00490450">
        <w:rPr>
          <w:rFonts w:ascii="Cambria" w:eastAsia="Cambria" w:hAnsi="Cambria" w:cs="Cambria"/>
          <w:sz w:val="24"/>
          <w:szCs w:val="24"/>
          <w:lang w:eastAsia="lv-LV"/>
        </w:rPr>
        <w:t>2024.</w:t>
      </w:r>
      <w:r w:rsidR="3C4EA9DB" w:rsidRPr="00490450">
        <w:rPr>
          <w:rFonts w:ascii="Cambria" w:eastAsia="Cambria" w:hAnsi="Cambria" w:cs="Cambria"/>
          <w:sz w:val="24"/>
          <w:szCs w:val="24"/>
          <w:lang w:eastAsia="lv-LV"/>
        </w:rPr>
        <w:t xml:space="preserve"> g. SEG inventarizācijas vēsturisk</w:t>
      </w:r>
      <w:r w:rsidR="1E04E576" w:rsidRPr="00490450">
        <w:rPr>
          <w:rFonts w:ascii="Cambria" w:eastAsia="Cambria" w:hAnsi="Cambria" w:cs="Cambria"/>
          <w:sz w:val="24"/>
          <w:szCs w:val="24"/>
          <w:lang w:eastAsia="lv-LV"/>
        </w:rPr>
        <w:t>ajie</w:t>
      </w:r>
      <w:r w:rsidR="3C4EA9DB" w:rsidRPr="00490450">
        <w:rPr>
          <w:rFonts w:ascii="Cambria" w:eastAsia="Cambria" w:hAnsi="Cambria" w:cs="Cambria"/>
          <w:sz w:val="24"/>
          <w:szCs w:val="24"/>
          <w:lang w:eastAsia="lv-LV"/>
        </w:rPr>
        <w:t>m datiem</w:t>
      </w:r>
      <w:r w:rsidR="00E5C8DF" w:rsidRPr="00490450">
        <w:rPr>
          <w:rFonts w:ascii="Cambria" w:eastAsia="Cambria" w:hAnsi="Cambria" w:cs="Cambria"/>
          <w:sz w:val="24"/>
          <w:szCs w:val="24"/>
          <w:lang w:eastAsia="lv-LV"/>
        </w:rPr>
        <w:t>.</w:t>
      </w:r>
      <w:r w:rsidR="05D9CCA3"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Bāzes scenārija prognožu pamatā ir ņemti vērā ieskati attiecībā uz ekonomikas un demogrāfiskajām norisēm, nozaru attīstību, fosilā kurināmā cenām,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cenu un politikām. </w:t>
      </w:r>
      <w:r w:rsidR="00801ECA" w:rsidRPr="00490450">
        <w:rPr>
          <w:rFonts w:ascii="Cambria" w:eastAsia="Cambria" w:hAnsi="Cambria" w:cs="Cambria"/>
          <w:kern w:val="0"/>
          <w:sz w:val="24"/>
          <w:szCs w:val="24"/>
          <w:lang w:eastAsia="lv-LV"/>
          <w14:ligatures w14:val="none"/>
        </w:rPr>
        <w:t xml:space="preserve">SEG emisijas Latvijā ir prognozētas </w:t>
      </w:r>
      <w:r w:rsidR="6E5D3178" w:rsidRPr="00490450">
        <w:rPr>
          <w:rFonts w:ascii="Cambria" w:eastAsia="Cambria" w:hAnsi="Cambria" w:cs="Cambria"/>
          <w:kern w:val="0"/>
          <w:sz w:val="24"/>
          <w:szCs w:val="24"/>
          <w:lang w:eastAsia="lv-LV"/>
          <w14:ligatures w14:val="none"/>
        </w:rPr>
        <w:t>202</w:t>
      </w:r>
      <w:r w:rsidR="6E73DDC3" w:rsidRPr="00490450">
        <w:rPr>
          <w:rFonts w:ascii="Cambria" w:eastAsia="Cambria" w:hAnsi="Cambria" w:cs="Cambria"/>
          <w:kern w:val="0"/>
          <w:sz w:val="24"/>
          <w:szCs w:val="24"/>
          <w:lang w:eastAsia="lv-LV"/>
          <w14:ligatures w14:val="none"/>
        </w:rPr>
        <w:t>3</w:t>
      </w:r>
      <w:r w:rsidR="37BCD78F" w:rsidRPr="00490450">
        <w:rPr>
          <w:rFonts w:ascii="Cambria" w:eastAsia="Cambria" w:hAnsi="Cambria" w:cs="Cambria"/>
          <w:kern w:val="0"/>
          <w:sz w:val="24"/>
          <w:szCs w:val="24"/>
          <w:lang w:eastAsia="lv-LV"/>
          <w14:ligatures w14:val="none"/>
        </w:rPr>
        <w:t>.</w:t>
      </w:r>
      <w:r w:rsidR="6E73DDC3" w:rsidRPr="00490450">
        <w:rPr>
          <w:rFonts w:ascii="Cambria" w:eastAsia="Cambria" w:hAnsi="Cambria" w:cs="Cambria"/>
          <w:kern w:val="0"/>
          <w:sz w:val="24"/>
          <w:szCs w:val="24"/>
          <w:lang w:eastAsia="lv-LV"/>
          <w14:ligatures w14:val="none"/>
        </w:rPr>
        <w:t xml:space="preserve"> –</w:t>
      </w:r>
      <w:r w:rsidR="00801ECA" w:rsidRPr="00490450">
        <w:rPr>
          <w:rFonts w:ascii="Cambria" w:eastAsia="Cambria" w:hAnsi="Cambria" w:cs="Cambria"/>
          <w:kern w:val="0"/>
          <w:sz w:val="24"/>
          <w:szCs w:val="24"/>
          <w:lang w:eastAsia="lv-LV"/>
          <w14:ligatures w14:val="none"/>
        </w:rPr>
        <w:t xml:space="preserve"> 2050. </w:t>
      </w:r>
      <w:r w:rsidR="6E73DDC3" w:rsidRPr="00490450">
        <w:rPr>
          <w:rFonts w:ascii="Cambria" w:eastAsia="Cambria" w:hAnsi="Cambria" w:cs="Cambria"/>
          <w:kern w:val="0"/>
          <w:sz w:val="24"/>
          <w:szCs w:val="24"/>
          <w:lang w:eastAsia="lv-LV"/>
          <w14:ligatures w14:val="none"/>
        </w:rPr>
        <w:t>g.</w:t>
      </w:r>
      <w:r w:rsidR="00801ECA" w:rsidRPr="00490450">
        <w:rPr>
          <w:rFonts w:ascii="Cambria" w:eastAsia="Cambria" w:hAnsi="Cambria" w:cs="Cambria"/>
          <w:kern w:val="0"/>
          <w:sz w:val="24"/>
          <w:szCs w:val="24"/>
          <w:lang w:eastAsia="lv-LV"/>
          <w14:ligatures w14:val="none"/>
        </w:rPr>
        <w:t xml:space="preserve"> Latvijas SEG emisiju prognozes līdz 2050. </w:t>
      </w:r>
      <w:r w:rsidR="6E5D3178" w:rsidRPr="00490450">
        <w:rPr>
          <w:rFonts w:ascii="Cambria" w:eastAsia="Cambria" w:hAnsi="Cambria" w:cs="Cambria"/>
          <w:kern w:val="0"/>
          <w:sz w:val="24"/>
          <w:szCs w:val="24"/>
          <w:lang w:eastAsia="lv-LV"/>
          <w14:ligatures w14:val="none"/>
        </w:rPr>
        <w:t>g</w:t>
      </w:r>
      <w:r w:rsidR="3415B62F"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ir balstītas uz EM izstrādāto ilgtermiņa makroekonomisko prognozi. </w:t>
      </w:r>
    </w:p>
    <w:p w14:paraId="3AEAB45F" w14:textId="3A6985B8"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Visu sektoru SEG emisijas un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piesaiste aprēķinātas saskaņā ar Klimata pārmaiņu starpvaldību padomes (KPSP) vadlīnijām un sektorālo ministriju iesniegtiem aktivitāšu datiem saskaņā ar 2022. </w:t>
      </w:r>
      <w:r w:rsidR="034B2FB1"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25. oktobra Ministru kabineta noteikumiem Nr. 675 “Siltumnīcefekta gāzu inventarizācijas sistēmas, prognožu sistēmas un sistēmas ziņošanai par pielāgošanos klimata pārmaiņām izveidošanas un uzturēšanas kārtība” 5. pielikumu.</w:t>
      </w:r>
    </w:p>
    <w:p w14:paraId="59166FB6" w14:textId="23BBD00C" w:rsidR="00801ECA" w:rsidRPr="00490450" w:rsidRDefault="00DD1DC4" w:rsidP="001B5409">
      <w:pPr>
        <w:keepNext/>
        <w:keepLines/>
        <w:spacing w:before="240" w:after="120" w:line="240" w:lineRule="auto"/>
        <w:outlineLvl w:val="1"/>
        <w:rPr>
          <w:rFonts w:ascii="Cambria" w:eastAsia="Yu Gothic Light" w:hAnsi="Cambria" w:cs="Calibri"/>
          <w:b/>
          <w:bCs/>
          <w:noProof/>
          <w:kern w:val="0"/>
          <w:sz w:val="26"/>
          <w:szCs w:val="26"/>
          <w14:ligatures w14:val="none"/>
        </w:rPr>
      </w:pPr>
      <w:bookmarkStart w:id="65" w:name="_Toc147389931"/>
      <w:bookmarkStart w:id="66" w:name="_Toc147392412"/>
      <w:bookmarkStart w:id="67" w:name="_Toc147394712"/>
      <w:bookmarkStart w:id="68" w:name="_Toc148528049"/>
      <w:bookmarkStart w:id="69" w:name="_Toc149143805"/>
      <w:bookmarkStart w:id="70" w:name="_Toc149905920"/>
      <w:bookmarkStart w:id="71" w:name="_Toc149906153"/>
      <w:bookmarkStart w:id="72" w:name="_Toc150357184"/>
      <w:bookmarkStart w:id="73" w:name="_Toc151106388"/>
      <w:bookmarkStart w:id="74" w:name="_Toc157496074"/>
      <w:r w:rsidRPr="00490450">
        <w:rPr>
          <w:rFonts w:ascii="Cambria" w:eastAsia="Yu Gothic Light" w:hAnsi="Cambria" w:cs="Calibri"/>
          <w:b/>
          <w:bCs/>
          <w:noProof/>
          <w:sz w:val="26"/>
          <w:szCs w:val="26"/>
        </w:rPr>
        <w:t>2.2.</w:t>
      </w:r>
      <w:r w:rsidR="00A661E8" w:rsidRPr="00490450">
        <w:rPr>
          <w:rFonts w:ascii="Cambria" w:eastAsia="Yu Gothic Light" w:hAnsi="Cambria" w:cs="Calibri"/>
          <w:b/>
          <w:bCs/>
          <w:noProof/>
          <w:sz w:val="26"/>
          <w:szCs w:val="26"/>
        </w:rPr>
        <w:t>1.</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Enerģētika</w:t>
      </w:r>
      <w:bookmarkEnd w:id="65"/>
      <w:bookmarkEnd w:id="66"/>
      <w:bookmarkEnd w:id="67"/>
      <w:bookmarkEnd w:id="68"/>
      <w:bookmarkEnd w:id="69"/>
      <w:bookmarkEnd w:id="70"/>
      <w:bookmarkEnd w:id="71"/>
      <w:bookmarkEnd w:id="72"/>
      <w:bookmarkEnd w:id="73"/>
      <w:bookmarkEnd w:id="74"/>
    </w:p>
    <w:p w14:paraId="207F6B57" w14:textId="253C604F" w:rsidR="67CDE0A4" w:rsidRPr="00490450" w:rsidRDefault="67CDE0A4" w:rsidP="001B5409">
      <w:pPr>
        <w:spacing w:before="120" w:after="120" w:line="240" w:lineRule="auto"/>
        <w:jc w:val="both"/>
        <w:rPr>
          <w:rFonts w:ascii="Cambria" w:eastAsia="Cambria" w:hAnsi="Cambria" w:cs="Cambria"/>
          <w:b/>
          <w:bCs/>
          <w:sz w:val="24"/>
          <w:szCs w:val="24"/>
          <w:lang w:val="lv"/>
        </w:rPr>
      </w:pPr>
      <w:r w:rsidRPr="00490450">
        <w:rPr>
          <w:rFonts w:ascii="Cambria" w:eastAsia="Cambria" w:hAnsi="Cambria" w:cs="Cambria"/>
          <w:b/>
          <w:bCs/>
          <w:sz w:val="24"/>
          <w:szCs w:val="24"/>
          <w:lang w:val="lv"/>
        </w:rPr>
        <w:t>Energosistēmas attīstības prognozes</w:t>
      </w:r>
    </w:p>
    <w:p w14:paraId="773248F5" w14:textId="62EADAC2"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Latvijas Enerģētikas (enerģētikas sektors un transporta sektors) attīstības scenāriju analīzei, SEG emisiju prognožu aprēķināšanai tika izmantots enerģētikas un vides sistēmas pētījumos pasaulē plaši izmantotais TIMES modelis</w:t>
      </w:r>
      <w:r w:rsidRPr="00490450">
        <w:rPr>
          <w:rFonts w:ascii="Cambria" w:eastAsia="Cambria" w:hAnsi="Cambria" w:cs="Cambria"/>
          <w:sz w:val="24"/>
          <w:szCs w:val="24"/>
          <w:vertAlign w:val="superscript"/>
          <w:lang w:val="lv"/>
        </w:rPr>
        <w:footnoteReference w:id="10"/>
      </w:r>
      <w:r w:rsidRPr="00490450">
        <w:rPr>
          <w:rFonts w:ascii="Cambria" w:eastAsia="Cambria" w:hAnsi="Cambria" w:cs="Cambria"/>
          <w:sz w:val="24"/>
          <w:szCs w:val="24"/>
          <w:lang w:val="lv"/>
        </w:rPr>
        <w:t>. TIMES-Latvia</w:t>
      </w:r>
      <w:r w:rsidRPr="00490450">
        <w:rPr>
          <w:rFonts w:ascii="Cambria" w:eastAsia="Cambria" w:hAnsi="Cambria" w:cs="Cambria"/>
          <w:sz w:val="24"/>
          <w:szCs w:val="24"/>
          <w:vertAlign w:val="superscript"/>
          <w:lang w:val="lv"/>
        </w:rPr>
        <w:footnoteReference w:id="11"/>
      </w:r>
      <w:r w:rsidRPr="00490450">
        <w:rPr>
          <w:rFonts w:ascii="Cambria" w:eastAsia="Cambria" w:hAnsi="Cambria" w:cs="Cambria"/>
          <w:sz w:val="24"/>
          <w:szCs w:val="24"/>
          <w:lang w:val="lv"/>
        </w:rPr>
        <w:t xml:space="preserve"> ir optimizācijas modelis, kurā attēlota 50 gadu laika posmā Latvijas enerģētikas nozares attīstība nacionālā līmenī. Izmantotais modelis ir “pieprasījuma virzošs” (</w:t>
      </w:r>
      <w:r w:rsidRPr="00490450">
        <w:rPr>
          <w:rFonts w:ascii="Cambria" w:eastAsia="Cambria" w:hAnsi="Cambria" w:cs="Cambria"/>
          <w:i/>
          <w:iCs/>
          <w:sz w:val="24"/>
          <w:szCs w:val="24"/>
          <w:lang w:val="lv"/>
        </w:rPr>
        <w:t>demand driven</w:t>
      </w:r>
      <w:r w:rsidRPr="00490450">
        <w:rPr>
          <w:rFonts w:ascii="Cambria" w:eastAsia="Cambria" w:hAnsi="Cambria" w:cs="Cambria"/>
          <w:sz w:val="24"/>
          <w:szCs w:val="24"/>
          <w:lang w:val="lv"/>
        </w:rPr>
        <w:t>) dinamisks optimizācijas modelis, t.i., optimizējot aprakstīto enerģijas-vides sistēmu visi enerģijas gala patērētāju sektori tiek nodrošināti ar enerģiju, lai tādējādi apmierinātu enerģijas pakalpojumus.</w:t>
      </w:r>
    </w:p>
    <w:p w14:paraId="0DB15D7F" w14:textId="083AD169"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Enerģētikas sektora attīstību ilgtermiņā  lielā mērā ietekmē SEG emisiju samazināšanas politika un pasākumi, kas vērsti uz energoefektivitātes paaugstināšanu, enerģijas taupīšanu un AER īpatsvara palielināšanu enerģijas ražošanā. Izmaiņas skar gan enerģijas apgādes, gan patēriņa puses. Daļa no šīm izmaiņām notiek pateicoties politikas pasākumiem, bet citas dēļ tehnoloģiju attīstības un izmaiņām enerģijas un kurināmā tirgos.</w:t>
      </w:r>
    </w:p>
    <w:p w14:paraId="7A5BDBBF" w14:textId="367EEE74"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Enerģijas galapatēriņu nākotnē nosaka ne tikai plānotie energoefektivitātes pasākumi, bet arī prognozētās ekonomiskās attīstības tendences. Saskaņā ar demogrāfijas prognozēm iedzīvotāju skaits Latvijā vidējā un ilgtermiņā turpinās samazināties</w:t>
      </w:r>
      <w:r w:rsidR="0FC5F90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Taču</w:t>
      </w:r>
      <w:r w:rsidR="0D9DCC3C"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tā kā</w:t>
      </w:r>
      <w:r w:rsidR="638FFBCA"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uz 2030. un 2050.</w:t>
      </w:r>
      <w:r w:rsidR="1DD6508C" w:rsidRPr="00490450">
        <w:rPr>
          <w:rFonts w:ascii="Cambria" w:eastAsia="Cambria" w:hAnsi="Cambria" w:cs="Cambria"/>
          <w:sz w:val="24"/>
          <w:szCs w:val="24"/>
          <w:lang w:val="lv"/>
        </w:rPr>
        <w:t xml:space="preserve"> </w:t>
      </w:r>
      <w:r w:rsidR="2E90B356"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tiek prognozēts samērā būtisks privātā patēriņa pieaugums Latvijas mājsaimniecībām, tad tiek sagaidīts, ka pieaugs dzīvojamā platība uz iedzīvotāju un līdz ar to arī kopējā apkurināmā platība dzīvojamām mājām. No otras puses tiek ņemts vērā, ka jaunu </w:t>
      </w:r>
      <w:r w:rsidRPr="00490450">
        <w:rPr>
          <w:rFonts w:ascii="Cambria" w:eastAsia="Cambria" w:hAnsi="Cambria" w:cs="Cambria"/>
          <w:sz w:val="24"/>
          <w:szCs w:val="24"/>
          <w:lang w:val="lv"/>
        </w:rPr>
        <w:lastRenderedPageBreak/>
        <w:t>ēku celtniecības normatīvi nosaka augstākas prasības attiecībā uz energoefektivitāti un paaugstinās arī prasības attiecībā uz ēku atjaunošanu.</w:t>
      </w:r>
    </w:p>
    <w:p w14:paraId="2F8557D9" w14:textId="0DEFBCEE"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Tautsaimniecības attīstības scenārijs līdz 2050. </w:t>
      </w:r>
      <w:r w:rsidR="59AA9EDC" w:rsidRPr="00490450">
        <w:rPr>
          <w:rFonts w:ascii="Cambria" w:eastAsia="Cambria" w:hAnsi="Cambria" w:cs="Cambria"/>
          <w:sz w:val="24"/>
          <w:szCs w:val="24"/>
          <w:lang w:val="lv"/>
        </w:rPr>
        <w:t>g</w:t>
      </w:r>
      <w:r w:rsidR="00543898"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neparedz ļoti būtisku tautsaimniecības nozaru struktūras maiņu, salīdzinājumā ar pašreizējo situāciju. Tā saglabāsies tuva esošajai. Straujāka attīstība ir sagaidāma augsto un vidēju augsto tehnoloģiju nozarēs – ķīmijā, farmācijā, elektronikā u.c. Salīdzinoši strauji izaugsmes tempi tiek prognozēti arī lielākajā apstrādes rūpniecības nozarē – kokapstrādē. </w:t>
      </w:r>
    </w:p>
    <w:p w14:paraId="560281C6" w14:textId="2E8B2E8F"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Tā kā pēc rādītāja automašīnu skaits uz tūkstoš iedzīvotājiem Latvija vēl tālu atpaliek no ES vidējā rādītāja, tad tiek prognozēts, ka pie privātā patēriņa pieauguma, vieglo automašīnu skaits un pasažieru  apgrozība (pkm) līdz 2030.</w:t>
      </w:r>
      <w:r w:rsidR="00543898" w:rsidRPr="00490450">
        <w:rPr>
          <w:rFonts w:ascii="Cambria" w:eastAsia="Cambria" w:hAnsi="Cambria" w:cs="Cambria"/>
          <w:sz w:val="24"/>
          <w:szCs w:val="24"/>
          <w:lang w:val="lv"/>
        </w:rPr>
        <w:t xml:space="preserve"> g.</w:t>
      </w:r>
      <w:r w:rsidRPr="00490450">
        <w:rPr>
          <w:rFonts w:ascii="Cambria" w:eastAsia="Cambria" w:hAnsi="Cambria" w:cs="Cambria"/>
          <w:sz w:val="24"/>
          <w:szCs w:val="24"/>
          <w:lang w:val="lv"/>
        </w:rPr>
        <w:t xml:space="preserve"> pieaugs.</w:t>
      </w:r>
    </w:p>
    <w:p w14:paraId="1DAE53B9" w14:textId="49C8C6DA"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Par pamatu kurināmo un degvielu cenu prognozes aprēķināšanai ir izmantota EK izstrādātās un rekomendētās cenu projekcijas</w:t>
      </w:r>
      <w:r w:rsidR="00543898" w:rsidRPr="00490450">
        <w:rPr>
          <w:rStyle w:val="FootnoteReference"/>
          <w:rFonts w:ascii="Cambria" w:eastAsia="Cambria" w:hAnsi="Cambria" w:cs="Cambria"/>
          <w:sz w:val="24"/>
          <w:szCs w:val="24"/>
          <w:lang w:val="lv"/>
        </w:rPr>
        <w:footnoteReference w:id="12"/>
      </w:r>
      <w:r w:rsidRPr="00490450">
        <w:rPr>
          <w:rFonts w:ascii="Cambria" w:eastAsia="Cambria" w:hAnsi="Cambria" w:cs="Cambria"/>
          <w:sz w:val="24"/>
          <w:szCs w:val="24"/>
          <w:lang w:val="lv"/>
        </w:rPr>
        <w:t xml:space="preserve"> (naftai, oglēm un gāzei). Šī EK izstrādātās prognožu trajektorijas ir izmantota, lai aprēķinātu cenu prognozes Latvijai, ņemot vērā Latvijas aktuālās cenas un  savstarpējās sakarības starp kurināmā veidu cenām.</w:t>
      </w:r>
    </w:p>
    <w:p w14:paraId="5F2672B0" w14:textId="4D8B10F0" w:rsidR="7F77FD4E" w:rsidRPr="00490450" w:rsidRDefault="534B187D" w:rsidP="00F95ED7">
      <w:pPr>
        <w:spacing w:before="120" w:after="120" w:line="240" w:lineRule="auto"/>
        <w:contextualSpacing/>
        <w:jc w:val="center"/>
      </w:pPr>
      <w:r w:rsidRPr="00490450">
        <w:rPr>
          <w:noProof/>
        </w:rPr>
        <w:drawing>
          <wp:inline distT="0" distB="0" distL="0" distR="0" wp14:anchorId="0F7457B3" wp14:editId="61A5CF53">
            <wp:extent cx="4572000" cy="2743200"/>
            <wp:effectExtent l="0" t="0" r="0" b="0"/>
            <wp:docPr id="1717803528" name="Picture 171780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0A6BE50E" w14:textId="57A5AF1D" w:rsidR="67CDE0A4" w:rsidRPr="00490450" w:rsidRDefault="00CD239F" w:rsidP="00CD239F">
      <w:pPr>
        <w:pStyle w:val="ListParagraph"/>
        <w:spacing w:before="120" w:after="120" w:line="240" w:lineRule="auto"/>
        <w:rPr>
          <w:rStyle w:val="Hyperlink"/>
          <w:rFonts w:ascii="Cambria" w:eastAsia="Cambria" w:hAnsi="Cambria" w:cs="Cambria"/>
          <w:b/>
          <w:sz w:val="20"/>
          <w:szCs w:val="20"/>
          <w:vertAlign w:val="superscript"/>
          <w:lang w:val="lv"/>
        </w:rPr>
      </w:pPr>
      <w:r w:rsidRPr="00490450">
        <w:rPr>
          <w:rFonts w:ascii="Cambria" w:eastAsia="Cambria" w:hAnsi="Cambria" w:cs="Cambria"/>
          <w:b/>
          <w:sz w:val="20"/>
          <w:szCs w:val="20"/>
          <w:lang w:val="lv"/>
        </w:rPr>
        <w:t>1.</w:t>
      </w:r>
      <w:r w:rsidR="002E221D" w:rsidRPr="00490450">
        <w:rPr>
          <w:rFonts w:ascii="Cambria" w:eastAsia="Cambria" w:hAnsi="Cambria" w:cs="Cambria"/>
          <w:b/>
          <w:sz w:val="20"/>
          <w:szCs w:val="20"/>
          <w:lang w:val="lv"/>
        </w:rPr>
        <w:t xml:space="preserve">attēls. </w:t>
      </w:r>
      <w:r w:rsidR="67CDE0A4" w:rsidRPr="00490450">
        <w:rPr>
          <w:rFonts w:ascii="Cambria" w:eastAsia="Cambria" w:hAnsi="Cambria" w:cs="Cambria"/>
          <w:b/>
          <w:sz w:val="20"/>
          <w:szCs w:val="20"/>
          <w:lang w:val="lv"/>
        </w:rPr>
        <w:t xml:space="preserve"> ETS CO</w:t>
      </w:r>
      <w:r w:rsidR="67CDE0A4" w:rsidRPr="00490450">
        <w:rPr>
          <w:rFonts w:ascii="Cambria" w:eastAsia="Cambria" w:hAnsi="Cambria" w:cs="Cambria"/>
          <w:b/>
          <w:sz w:val="20"/>
          <w:szCs w:val="20"/>
          <w:vertAlign w:val="subscript"/>
          <w:lang w:val="lv"/>
        </w:rPr>
        <w:t>2</w:t>
      </w:r>
      <w:r w:rsidR="67CDE0A4" w:rsidRPr="00490450">
        <w:rPr>
          <w:rFonts w:ascii="Cambria" w:eastAsia="Cambria" w:hAnsi="Cambria" w:cs="Cambria"/>
          <w:b/>
          <w:sz w:val="20"/>
          <w:szCs w:val="20"/>
          <w:lang w:val="lv"/>
        </w:rPr>
        <w:t xml:space="preserve"> cenas prognozes modelētos scenārijos</w:t>
      </w:r>
      <w:r w:rsidR="67CDE0A4" w:rsidRPr="00490450">
        <w:rPr>
          <w:rStyle w:val="Hyperlink"/>
          <w:rFonts w:ascii="Cambria" w:eastAsia="Cambria" w:hAnsi="Cambria" w:cs="Cambria"/>
          <w:b/>
          <w:color w:val="auto"/>
          <w:sz w:val="20"/>
          <w:szCs w:val="20"/>
          <w:vertAlign w:val="superscript"/>
          <w:lang w:val="lv"/>
        </w:rPr>
        <w:footnoteReference w:id="13"/>
      </w:r>
    </w:p>
    <w:p w14:paraId="16CFEFA0" w14:textId="6C8A03BA" w:rsidR="67CDE0A4" w:rsidRPr="00490450" w:rsidRDefault="67CDE0A4" w:rsidP="00F95ED7">
      <w:pPr>
        <w:spacing w:before="120" w:after="120" w:line="240" w:lineRule="auto"/>
        <w:jc w:val="both"/>
        <w:rPr>
          <w:rFonts w:ascii="Cambria" w:eastAsia="Cambria" w:hAnsi="Cambria" w:cs="Cambria"/>
          <w:color w:val="000000" w:themeColor="text1"/>
          <w:sz w:val="24"/>
          <w:szCs w:val="24"/>
          <w:lang w:val="lv"/>
        </w:rPr>
      </w:pPr>
      <w:r w:rsidRPr="00490450">
        <w:rPr>
          <w:rFonts w:ascii="Cambria" w:eastAsia="Cambria" w:hAnsi="Cambria" w:cs="Cambria"/>
          <w:color w:val="000000" w:themeColor="text1"/>
          <w:sz w:val="24"/>
          <w:szCs w:val="24"/>
          <w:lang w:val="lv"/>
        </w:rPr>
        <w:t>Scenāriju modelēšanai izmantotais TIMES-Latvia modelis ir augšupvērstais (</w:t>
      </w:r>
      <w:r w:rsidRPr="00490450">
        <w:rPr>
          <w:rFonts w:ascii="Cambria" w:eastAsia="Cambria" w:hAnsi="Cambria" w:cs="Cambria"/>
          <w:i/>
          <w:iCs/>
          <w:color w:val="000000" w:themeColor="text1"/>
          <w:sz w:val="24"/>
          <w:szCs w:val="24"/>
          <w:lang w:val="lv"/>
        </w:rPr>
        <w:t>bottom-up</w:t>
      </w:r>
      <w:r w:rsidRPr="00490450">
        <w:rPr>
          <w:rFonts w:ascii="Cambria" w:eastAsia="Cambria" w:hAnsi="Cambria" w:cs="Cambria"/>
          <w:color w:val="000000" w:themeColor="text1"/>
          <w:sz w:val="24"/>
          <w:szCs w:val="24"/>
          <w:lang w:val="lv"/>
        </w:rPr>
        <w:t>)</w:t>
      </w:r>
      <w:r w:rsidRPr="00490450">
        <w:rPr>
          <w:rFonts w:ascii="Cambria" w:eastAsia="Cambria" w:hAnsi="Cambria" w:cs="Cambria"/>
          <w:i/>
          <w:iCs/>
          <w:color w:val="000000" w:themeColor="text1"/>
          <w:sz w:val="24"/>
          <w:szCs w:val="24"/>
          <w:lang w:val="lv"/>
        </w:rPr>
        <w:t xml:space="preserve"> </w:t>
      </w:r>
      <w:r w:rsidRPr="00490450">
        <w:rPr>
          <w:rFonts w:ascii="Cambria" w:eastAsia="Cambria" w:hAnsi="Cambria" w:cs="Cambria"/>
          <w:color w:val="000000" w:themeColor="text1"/>
          <w:sz w:val="24"/>
          <w:szCs w:val="24"/>
          <w:lang w:val="lv"/>
        </w:rPr>
        <w:t xml:space="preserve">optimizācijas modelis un līdz ar to visdažādāko tehnoloģiju cenas ir svarīgs ieejas parametrs, modelējot enerģētikas sistēmu nākotnē un izvēlēto tehnoloģiju kopu. </w:t>
      </w:r>
    </w:p>
    <w:p w14:paraId="6ECB709A" w14:textId="097CF7F3" w:rsidR="67CDE0A4" w:rsidRPr="00490450" w:rsidRDefault="67CDE0A4" w:rsidP="00F95ED7">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Par pamatu tehnoloģiju cenām (investīcijas, ekspluatācijas un uzturēšanas fiksētās un mainīgās cenas) tika izmantoti dažādi starptautiski atzīti literatūras avoti (EK izmantoto modeļu datu bāzes, tajā skaitā PRIMES</w:t>
      </w:r>
      <w:r w:rsidRPr="00B83E4C">
        <w:rPr>
          <w:rFonts w:ascii="Cambria" w:eastAsia="Cambria" w:hAnsi="Cambria" w:cs="Cambria"/>
          <w:sz w:val="24"/>
          <w:szCs w:val="24"/>
          <w:vertAlign w:val="superscript"/>
          <w:lang w:val="lv"/>
        </w:rPr>
        <w:footnoteReference w:id="14"/>
      </w:r>
      <w:r w:rsidRPr="00490450">
        <w:rPr>
          <w:rFonts w:ascii="Cambria" w:eastAsia="Cambria" w:hAnsi="Cambria" w:cs="Cambria"/>
          <w:sz w:val="24"/>
          <w:szCs w:val="24"/>
          <w:lang w:val="lv"/>
        </w:rPr>
        <w:t xml:space="preserve"> modelis, Dānijas enerģētikas aģentūras tehnoloģiju katalogs</w:t>
      </w:r>
      <w:r w:rsidRPr="00490450">
        <w:rPr>
          <w:rFonts w:ascii="Cambria" w:eastAsia="Cambria" w:hAnsi="Cambria" w:cs="Cambria"/>
          <w:sz w:val="24"/>
          <w:szCs w:val="24"/>
          <w:vertAlign w:val="superscript"/>
          <w:lang w:val="lv"/>
        </w:rPr>
        <w:footnoteReference w:id="15"/>
      </w:r>
      <w:r w:rsidRPr="00490450">
        <w:rPr>
          <w:rFonts w:ascii="Cambria" w:eastAsia="Cambria" w:hAnsi="Cambria" w:cs="Cambria"/>
          <w:sz w:val="24"/>
          <w:szCs w:val="24"/>
          <w:lang w:val="lv"/>
        </w:rPr>
        <w:t xml:space="preserve"> u.c.), kuru informācija tika  atsevišķos gadījumos koriģēta atbilstoši Latvijas apstākļiem.</w:t>
      </w:r>
    </w:p>
    <w:p w14:paraId="6C3405E7" w14:textId="55BAA62A" w:rsidR="67CDE0A4" w:rsidRPr="00490450" w:rsidRDefault="67CDE0A4" w:rsidP="00BA7484">
      <w:pPr>
        <w:spacing w:before="120" w:after="120" w:line="240" w:lineRule="auto"/>
        <w:jc w:val="both"/>
        <w:rPr>
          <w:rFonts w:ascii="Cambria" w:eastAsia="Cambria" w:hAnsi="Cambria" w:cs="Cambria"/>
          <w:b/>
          <w:bCs/>
          <w:sz w:val="24"/>
          <w:szCs w:val="24"/>
          <w:lang w:val="lv"/>
        </w:rPr>
      </w:pPr>
      <w:r w:rsidRPr="00490450">
        <w:rPr>
          <w:rFonts w:ascii="Cambria" w:eastAsia="Cambria" w:hAnsi="Cambria" w:cs="Cambria"/>
          <w:b/>
          <w:bCs/>
          <w:sz w:val="24"/>
          <w:szCs w:val="24"/>
          <w:lang w:val="lv"/>
        </w:rPr>
        <w:t>SEG emisiju prognozes</w:t>
      </w:r>
    </w:p>
    <w:p w14:paraId="782F3163" w14:textId="41C0F62D" w:rsidR="67CDE0A4" w:rsidRPr="00490450" w:rsidRDefault="67CDE0A4" w:rsidP="00BA7484">
      <w:pPr>
        <w:spacing w:before="120" w:after="120" w:line="240" w:lineRule="auto"/>
        <w:jc w:val="both"/>
        <w:rPr>
          <w:rFonts w:ascii="Cambria" w:eastAsia="Cambria" w:hAnsi="Cambria" w:cs="Cambria"/>
          <w:i/>
          <w:iCs/>
          <w:sz w:val="24"/>
          <w:szCs w:val="24"/>
          <w:lang w:val="lv"/>
        </w:rPr>
      </w:pPr>
      <w:r w:rsidRPr="00490450">
        <w:rPr>
          <w:rFonts w:ascii="Cambria" w:eastAsia="Cambria" w:hAnsi="Cambria" w:cs="Cambria"/>
          <w:i/>
          <w:iCs/>
          <w:sz w:val="24"/>
          <w:szCs w:val="24"/>
          <w:lang w:val="lv"/>
        </w:rPr>
        <w:t>Dekarbonizācijas dimensija</w:t>
      </w:r>
    </w:p>
    <w:p w14:paraId="2F0A70ED" w14:textId="63B7DB9D" w:rsidR="5BF0AAFC" w:rsidRPr="00490450" w:rsidRDefault="72BC9AAD" w:rsidP="00867EB7">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eastAsia="lv-LV"/>
        </w:rPr>
        <w:t>Ņemot vērā, ka daļa pasākumu dod ieguldījumu gan ES ETS, gan ne-ETS darbību SEG emisiju samazinājumā, tiek skatītas enerģētikas sektora kopējās SEG emisijas.</w:t>
      </w:r>
      <w:r w:rsidRPr="00490450">
        <w:rPr>
          <w:rFonts w:ascii="Cambria" w:eastAsia="Cambria" w:hAnsi="Cambria" w:cs="Cambria"/>
          <w:sz w:val="24"/>
          <w:szCs w:val="24"/>
          <w:lang w:val="lv"/>
        </w:rPr>
        <w:t xml:space="preserve"> </w:t>
      </w:r>
    </w:p>
    <w:p w14:paraId="2A34A8A2" w14:textId="6DE31B1C"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lastRenderedPageBreak/>
        <w:t>Enerģētikas sektora modelēšanā un SEG emisiju prognožu aprēķināšanai tiek iekļauti tādi sektori kā enerģētikas nozare, rūpniecības nozare un būvniecība, citas nozares, kas ietver ēku apkuri (mazās sadedzināšanas iekārtās komerciālajā un sabiedriskajā sektorā un mājsaimniecībās), kā arī kurināmā un degvielas izmantošanu lauksaimniecībā, mežsaimniecībā un zivsaimniecībā, un kurināmā gaistošās emisijas.</w:t>
      </w:r>
    </w:p>
    <w:p w14:paraId="6C3F73BA" w14:textId="18D47B42"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Bāzes scenārijs Enerģētikas attīstības modelēšanai ir izveidots ņemot vērā “īstenotās rīcībpolitikas un pasākumus” un “pieņemtās rīcībpolitikas un pasākumus” uz </w:t>
      </w:r>
      <w:r w:rsidR="00BA7484" w:rsidRPr="00490450">
        <w:rPr>
          <w:rFonts w:ascii="Cambria" w:eastAsia="Cambria" w:hAnsi="Cambria" w:cs="Cambria"/>
          <w:sz w:val="24"/>
          <w:szCs w:val="24"/>
          <w:lang w:val="lv"/>
        </w:rPr>
        <w:t>01.01.</w:t>
      </w:r>
      <w:r w:rsidRPr="00490450">
        <w:rPr>
          <w:rFonts w:ascii="Cambria" w:eastAsia="Cambria" w:hAnsi="Cambria" w:cs="Cambria"/>
          <w:sz w:val="24"/>
          <w:szCs w:val="24"/>
          <w:lang w:val="lv"/>
        </w:rPr>
        <w:t>2023.</w:t>
      </w:r>
    </w:p>
    <w:p w14:paraId="3A11F101" w14:textId="67B04786"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Bāzes scenārij</w:t>
      </w:r>
      <w:r w:rsidR="00E84369" w:rsidRPr="00490450">
        <w:rPr>
          <w:rFonts w:ascii="Cambria" w:eastAsia="Cambria" w:hAnsi="Cambria" w:cs="Cambria"/>
          <w:sz w:val="24"/>
          <w:szCs w:val="24"/>
          <w:lang w:val="lv"/>
        </w:rPr>
        <w:t xml:space="preserve">a </w:t>
      </w:r>
      <w:r w:rsidRPr="00490450">
        <w:rPr>
          <w:rFonts w:ascii="Cambria" w:eastAsia="Cambria" w:hAnsi="Cambria" w:cs="Cambria"/>
          <w:sz w:val="24"/>
          <w:szCs w:val="24"/>
          <w:lang w:val="lv"/>
        </w:rPr>
        <w:t>galvenie virzieni ir šādi:</w:t>
      </w:r>
    </w:p>
    <w:p w14:paraId="0F58DBCF" w14:textId="12E2461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Dzīvojamo ēku energoefektivitātes paaugstināšana, kas ietver investīciju atbalsta programmas daudzdzīvokļu un privātmāju atjaunošanai, iedzīvotāju informēšanas programmu;</w:t>
      </w:r>
    </w:p>
    <w:p w14:paraId="199C7E13" w14:textId="51CE917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apstrādes rūpniecības nozarē, lai veicinātu energoefektivitāti un AE izmantošanu;</w:t>
      </w:r>
    </w:p>
    <w:p w14:paraId="6A0A7A47" w14:textId="6F002F2D"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 centralizētās siltumapgādes sistēmām;</w:t>
      </w:r>
    </w:p>
    <w:p w14:paraId="67E576B9" w14:textId="75CE7360"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energoefektivitātes paaugstināšanai valsts un pašvaldības ēkās;</w:t>
      </w:r>
    </w:p>
    <w:p w14:paraId="01E9D00A" w14:textId="2AEBACB1"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Energopārvaldības sistēmas ieviešana un investīciju atbalsta programmas SEG emisiju samazināšanai publiskajā sektorā;  </w:t>
      </w:r>
    </w:p>
    <w:p w14:paraId="1213F8AA" w14:textId="6CCD415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AE izmantojošu tehnoloģiju ieviešanai  viena dzīvokļa, divu dzīvokļu un rindu mājās;</w:t>
      </w:r>
    </w:p>
    <w:p w14:paraId="7D383C3F" w14:textId="7D50E562"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Energopārvaldības prasības/sistēmas lielajiem uzņēmumiem un lielajiem elektroenerģijas patērētājiem; </w:t>
      </w:r>
    </w:p>
    <w:p w14:paraId="78754818" w14:textId="33D4408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 saules PV tehnoloģijām;</w:t>
      </w:r>
    </w:p>
    <w:p w14:paraId="44202F0A" w14:textId="3AFE6469"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Elektrisko transportlīdzekļu uzlādes infrastruktūras attīstība;</w:t>
      </w:r>
    </w:p>
    <w:p w14:paraId="31977B76" w14:textId="7309E0D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Atbalsta programmas elektrisko transportlīdzekļu iegādei; </w:t>
      </w:r>
    </w:p>
    <w:p w14:paraId="772AB74F" w14:textId="6F7C3E76"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Multi-modāla sabiedriskā transporta infrastruktūras attīstība.</w:t>
      </w:r>
    </w:p>
    <w:p w14:paraId="7F63DEBB" w14:textId="1BE1A1A6"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Videi draudzīga un nulles emisiju sabiedriskā transporta attīstība;</w:t>
      </w:r>
    </w:p>
    <w:p w14:paraId="1FDF1A81" w14:textId="18B5CC2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Latvijas dzelzceļa tīkla posmu elektrifikācija, bateriju elektrovilcienu izmantošana pasažieru pārvadājumos.</w:t>
      </w:r>
    </w:p>
    <w:p w14:paraId="2F4F1897" w14:textId="4C3D6D05" w:rsidR="00801ECA" w:rsidRPr="00490450" w:rsidRDefault="00801ECA" w:rsidP="4E64BFD6">
      <w:pPr>
        <w:spacing w:before="120" w:after="120" w:line="240" w:lineRule="auto"/>
        <w:jc w:val="both"/>
        <w:rPr>
          <w:rFonts w:ascii="Cambria" w:eastAsia="Cambria" w:hAnsi="Cambria" w:cs="Cambria"/>
          <w:sz w:val="24"/>
          <w:szCs w:val="24"/>
          <w:lang w:val="lv"/>
        </w:rPr>
      </w:pPr>
      <w:r w:rsidRPr="00490450" w:rsidDel="00801ECA">
        <w:rPr>
          <w:rFonts w:ascii="Cambria" w:eastAsia="Cambria" w:hAnsi="Cambria" w:cs="Cambria"/>
          <w:sz w:val="24"/>
          <w:szCs w:val="24"/>
          <w:lang w:val="lv"/>
        </w:rPr>
        <w:t xml:space="preserve">Bāzes scenārijam aprēķinātās kopējās enerģētikas sektora SEG emisiju prognozes 2030. </w:t>
      </w:r>
      <w:r w:rsidR="000068E1" w:rsidRPr="00490450">
        <w:rPr>
          <w:rFonts w:ascii="Cambria" w:eastAsia="Cambria" w:hAnsi="Cambria" w:cs="Cambria"/>
          <w:sz w:val="24"/>
          <w:szCs w:val="24"/>
          <w:lang w:val="lv"/>
        </w:rPr>
        <w:t>g.</w:t>
      </w:r>
      <w:r w:rsidR="28BFDFB8" w:rsidRPr="00490450">
        <w:rPr>
          <w:rFonts w:ascii="Cambria" w:eastAsia="Cambria" w:hAnsi="Cambria" w:cs="Cambria"/>
          <w:sz w:val="24"/>
          <w:szCs w:val="24"/>
          <w:lang w:val="lv"/>
        </w:rPr>
        <w:t xml:space="preserve"> ir par </w:t>
      </w:r>
      <w:r w:rsidR="28BFDFB8" w:rsidRPr="00490450">
        <w:rPr>
          <w:rFonts w:ascii="Cambria" w:eastAsia="Cambria" w:hAnsi="Cambria" w:cs="Cambria"/>
          <w:color w:val="000000" w:themeColor="text1"/>
          <w:sz w:val="24"/>
          <w:szCs w:val="24"/>
          <w:lang w:val="lv"/>
        </w:rPr>
        <w:t>30,6% mazākas kā 2005.</w:t>
      </w:r>
      <w:r w:rsidR="4DF5ECF3" w:rsidRPr="00490450">
        <w:rPr>
          <w:rFonts w:ascii="Cambria" w:eastAsia="Cambria" w:hAnsi="Cambria" w:cs="Cambria"/>
          <w:color w:val="000000" w:themeColor="text1"/>
          <w:sz w:val="24"/>
          <w:szCs w:val="24"/>
          <w:lang w:val="lv"/>
        </w:rPr>
        <w:t xml:space="preserve"> </w:t>
      </w:r>
      <w:r w:rsidR="28BFDFB8" w:rsidRPr="00490450">
        <w:rPr>
          <w:rFonts w:ascii="Cambria" w:eastAsia="Cambria" w:hAnsi="Cambria" w:cs="Cambria"/>
          <w:color w:val="000000" w:themeColor="text1"/>
          <w:sz w:val="24"/>
          <w:szCs w:val="24"/>
          <w:lang w:val="lv"/>
        </w:rPr>
        <w:t>g.</w:t>
      </w:r>
      <w:r w:rsidR="28BFDFB8" w:rsidRPr="00490450">
        <w:rPr>
          <w:rFonts w:ascii="Cambria" w:eastAsia="Cambria" w:hAnsi="Cambria" w:cs="Cambria"/>
          <w:sz w:val="24"/>
          <w:szCs w:val="24"/>
          <w:lang w:val="lv"/>
        </w:rPr>
        <w:t xml:space="preserve"> </w:t>
      </w:r>
      <w:r w:rsidR="28BFDFB8" w:rsidRPr="00490450">
        <w:rPr>
          <w:rFonts w:ascii="Cambria" w:eastAsia="Cambria" w:hAnsi="Cambria" w:cs="Cambria"/>
          <w:color w:val="000000" w:themeColor="text1"/>
          <w:sz w:val="24"/>
          <w:szCs w:val="24"/>
          <w:lang w:val="lv"/>
        </w:rPr>
        <w:t>SEG emisiju samazināšanās notiek visos apakšsektoros izņemot transporta sektoru.</w:t>
      </w:r>
      <w:r w:rsidR="28BFDFB8" w:rsidRPr="00490450">
        <w:rPr>
          <w:rFonts w:ascii="Cambria" w:eastAsia="Cambria" w:hAnsi="Cambria" w:cs="Cambria"/>
          <w:sz w:val="24"/>
          <w:szCs w:val="24"/>
          <w:lang w:val="lv"/>
        </w:rPr>
        <w:t xml:space="preserve"> </w:t>
      </w:r>
      <w:r w:rsidR="0B123EC8" w:rsidRPr="00490450">
        <w:rPr>
          <w:rFonts w:ascii="Cambria" w:eastAsia="Cambria" w:hAnsi="Cambria" w:cs="Cambria"/>
          <w:sz w:val="24"/>
          <w:szCs w:val="24"/>
          <w:lang w:val="lv"/>
        </w:rPr>
        <w:t xml:space="preserve"> </w:t>
      </w:r>
    </w:p>
    <w:p w14:paraId="5DCC8FF5" w14:textId="7EB89F61" w:rsidR="67CDE0A4" w:rsidRPr="00490450" w:rsidRDefault="67CDE0A4" w:rsidP="00AA4229">
      <w:pPr>
        <w:spacing w:before="120" w:after="120" w:line="240" w:lineRule="auto"/>
        <w:jc w:val="both"/>
        <w:rPr>
          <w:rFonts w:ascii="Cambria" w:eastAsia="Cambria" w:hAnsi="Cambria" w:cs="Cambria"/>
          <w:b/>
          <w:bCs/>
          <w:i/>
          <w:iCs/>
          <w:sz w:val="24"/>
          <w:szCs w:val="24"/>
          <w:lang w:val="lv"/>
        </w:rPr>
      </w:pPr>
      <w:r w:rsidRPr="00490450">
        <w:rPr>
          <w:rFonts w:ascii="Cambria" w:eastAsia="Cambria" w:hAnsi="Cambria" w:cs="Cambria"/>
          <w:b/>
          <w:bCs/>
          <w:i/>
          <w:iCs/>
          <w:sz w:val="24"/>
          <w:szCs w:val="24"/>
          <w:lang w:val="lv"/>
        </w:rPr>
        <w:t>Enerģētika bez transporta sektora</w:t>
      </w:r>
    </w:p>
    <w:p w14:paraId="154E6ABE" w14:textId="360AA29C" w:rsidR="67CDE0A4" w:rsidRPr="00490450" w:rsidRDefault="67CDE0A4" w:rsidP="00AA4229">
      <w:pPr>
        <w:spacing w:before="120" w:after="120" w:line="240" w:lineRule="auto"/>
        <w:jc w:val="both"/>
        <w:rPr>
          <w:rFonts w:ascii="Cambria" w:eastAsia="Cambria" w:hAnsi="Cambria" w:cs="Cambria"/>
          <w:color w:val="000000" w:themeColor="text1"/>
          <w:sz w:val="24"/>
          <w:szCs w:val="24"/>
          <w:lang w:val="lv"/>
        </w:rPr>
      </w:pPr>
      <w:r w:rsidRPr="00490450">
        <w:rPr>
          <w:rFonts w:ascii="Cambria" w:eastAsia="Cambria" w:hAnsi="Cambria" w:cs="Cambria"/>
          <w:sz w:val="24"/>
          <w:szCs w:val="24"/>
          <w:lang w:val="lv"/>
        </w:rPr>
        <w:t>Dēļ v</w:t>
      </w:r>
      <w:r w:rsidRPr="00490450">
        <w:rPr>
          <w:rFonts w:ascii="Cambria" w:eastAsia="Cambria" w:hAnsi="Cambria" w:cs="Cambria"/>
          <w:color w:val="000000" w:themeColor="text1"/>
          <w:sz w:val="24"/>
          <w:szCs w:val="24"/>
          <w:lang w:val="lv"/>
        </w:rPr>
        <w:t>ēja un saules enerģijas izmantošanas palielināšanās elektroenerģijas ražošanā un dabasgāzes aizvietošanas ar biomasu centralizētās siltumapgādes sistēmā, SEG emisijas enerģētikas nozarē 2030.</w:t>
      </w:r>
      <w:r w:rsidR="00AA4229" w:rsidRPr="00490450">
        <w:rPr>
          <w:rFonts w:ascii="Cambria" w:eastAsia="Cambria" w:hAnsi="Cambria" w:cs="Cambria"/>
          <w:color w:val="000000" w:themeColor="text1"/>
          <w:sz w:val="24"/>
          <w:szCs w:val="24"/>
          <w:lang w:val="lv"/>
        </w:rPr>
        <w:t xml:space="preserve"> </w:t>
      </w:r>
      <w:r w:rsidR="000A3D1F" w:rsidRPr="00490450">
        <w:rPr>
          <w:rFonts w:ascii="Cambria" w:eastAsia="Cambria" w:hAnsi="Cambria" w:cs="Cambria"/>
          <w:color w:val="000000" w:themeColor="text1"/>
          <w:sz w:val="24"/>
          <w:szCs w:val="24"/>
          <w:lang w:val="lv"/>
        </w:rPr>
        <w:t>g</w:t>
      </w:r>
      <w:r w:rsidR="00AA4229" w:rsidRPr="00490450">
        <w:rPr>
          <w:rFonts w:ascii="Cambria" w:eastAsia="Cambria" w:hAnsi="Cambria" w:cs="Cambria"/>
          <w:color w:val="000000" w:themeColor="text1"/>
          <w:sz w:val="24"/>
          <w:szCs w:val="24"/>
          <w:lang w:val="lv"/>
        </w:rPr>
        <w:t>.</w:t>
      </w:r>
      <w:r w:rsidRPr="00490450">
        <w:rPr>
          <w:rFonts w:ascii="Cambria" w:eastAsia="Cambria" w:hAnsi="Cambria" w:cs="Cambria"/>
          <w:color w:val="000000" w:themeColor="text1"/>
          <w:sz w:val="24"/>
          <w:szCs w:val="24"/>
          <w:lang w:val="lv"/>
        </w:rPr>
        <w:t xml:space="preserve"> ir par 59,4% mazākas kā 2005. </w:t>
      </w:r>
      <w:r w:rsidR="000068E1" w:rsidRPr="00490450">
        <w:rPr>
          <w:rFonts w:ascii="Cambria" w:eastAsia="Cambria" w:hAnsi="Cambria" w:cs="Cambria"/>
          <w:color w:val="000000" w:themeColor="text1"/>
          <w:sz w:val="24"/>
          <w:szCs w:val="24"/>
          <w:lang w:val="lv"/>
        </w:rPr>
        <w:t>g</w:t>
      </w:r>
      <w:r w:rsidRPr="00490450">
        <w:rPr>
          <w:rFonts w:ascii="Cambria" w:eastAsia="Cambria" w:hAnsi="Cambria" w:cs="Cambria"/>
          <w:color w:val="000000" w:themeColor="text1"/>
          <w:sz w:val="24"/>
          <w:szCs w:val="24"/>
          <w:lang w:val="lv"/>
        </w:rPr>
        <w:t>. Jāatzīmē, ka enerģētikas nozares uzņēmumus, kā arī rūpniecības uzņēmumus ietekmē arī prognozētās CO</w:t>
      </w:r>
      <w:r w:rsidRPr="00490450">
        <w:rPr>
          <w:rFonts w:ascii="Cambria" w:eastAsia="Cambria" w:hAnsi="Cambria" w:cs="Cambria"/>
          <w:color w:val="000000" w:themeColor="text1"/>
          <w:sz w:val="24"/>
          <w:szCs w:val="24"/>
          <w:vertAlign w:val="subscript"/>
          <w:lang w:val="lv"/>
        </w:rPr>
        <w:t>2</w:t>
      </w:r>
      <w:r w:rsidRPr="00490450">
        <w:rPr>
          <w:rFonts w:ascii="Cambria" w:eastAsia="Cambria" w:hAnsi="Cambria" w:cs="Cambria"/>
          <w:color w:val="000000" w:themeColor="text1"/>
          <w:sz w:val="24"/>
          <w:szCs w:val="24"/>
          <w:lang w:val="lv"/>
        </w:rPr>
        <w:t xml:space="preserve"> cenas izmaiņu tendence ES ETS sistēmā. </w:t>
      </w:r>
    </w:p>
    <w:p w14:paraId="3FAE1291" w14:textId="680C385B" w:rsidR="67CDE0A4" w:rsidRPr="00490450" w:rsidRDefault="67CDE0A4" w:rsidP="00AA4229">
      <w:pPr>
        <w:spacing w:before="120" w:after="120" w:line="240" w:lineRule="auto"/>
        <w:jc w:val="both"/>
        <w:rPr>
          <w:rFonts w:ascii="Cambria" w:eastAsia="Cambria" w:hAnsi="Cambria" w:cs="Cambria"/>
          <w:color w:val="000000" w:themeColor="text1"/>
          <w:sz w:val="24"/>
          <w:szCs w:val="24"/>
          <w:lang w:val="lv"/>
        </w:rPr>
      </w:pPr>
      <w:r w:rsidRPr="00490450">
        <w:rPr>
          <w:rFonts w:ascii="Cambria" w:eastAsia="Cambria" w:hAnsi="Cambria" w:cs="Cambria"/>
          <w:color w:val="000000" w:themeColor="text1"/>
          <w:sz w:val="24"/>
          <w:szCs w:val="24"/>
          <w:lang w:val="lv"/>
        </w:rPr>
        <w:t>Rūpniecībā tiek plānoti pasākumi pārejai no fosilā kurināmā izmantošanas uz AE, galvenokārt biomasu, kā arī energoefektivitātes paaugstināšanas pasākumi un kurināmā aizvietošana ar elektroenerģiju, kur tas ir iespējams un ekonomiski izdevīgi. Tā rezultātā aprēķinātās SEG emisiju prognozes rūpniecības un būvniecības sektorā 2030.</w:t>
      </w:r>
      <w:r w:rsidR="000068E1" w:rsidRPr="00490450">
        <w:rPr>
          <w:rFonts w:ascii="Cambria" w:eastAsia="Cambria" w:hAnsi="Cambria" w:cs="Cambria"/>
          <w:color w:val="000000" w:themeColor="text1"/>
          <w:sz w:val="24"/>
          <w:szCs w:val="24"/>
          <w:lang w:val="lv"/>
        </w:rPr>
        <w:t xml:space="preserve"> g.</w:t>
      </w:r>
      <w:r w:rsidRPr="00490450">
        <w:rPr>
          <w:rFonts w:ascii="Cambria" w:eastAsia="Cambria" w:hAnsi="Cambria" w:cs="Cambria"/>
          <w:color w:val="000000" w:themeColor="text1"/>
          <w:sz w:val="24"/>
          <w:szCs w:val="24"/>
          <w:lang w:val="lv"/>
        </w:rPr>
        <w:t xml:space="preserve"> ir par 67,5% mazākas nekā 2005. g.</w:t>
      </w:r>
    </w:p>
    <w:p w14:paraId="2E7EE068" w14:textId="5FE26D14" w:rsidR="67ABF1DB" w:rsidRPr="00490450" w:rsidRDefault="36CCF1F0" w:rsidP="004F1A32">
      <w:pPr>
        <w:spacing w:before="120" w:after="120" w:line="240" w:lineRule="auto"/>
        <w:jc w:val="both"/>
        <w:rPr>
          <w:rFonts w:ascii="Cambria" w:eastAsia="Calibri" w:hAnsi="Cambria" w:cs="Arial"/>
          <w:sz w:val="24"/>
          <w:szCs w:val="24"/>
          <w:lang w:val="lv"/>
        </w:rPr>
      </w:pPr>
      <w:r w:rsidRPr="00490450">
        <w:rPr>
          <w:rFonts w:ascii="Cambria" w:eastAsia="Cambria" w:hAnsi="Cambria" w:cs="Cambria"/>
          <w:sz w:val="24"/>
          <w:szCs w:val="24"/>
          <w:lang w:val="lv"/>
        </w:rPr>
        <w:t>Komerciālā un sabiedriskā sektorā un mājsaimniecībās tiek plānoti galvenokārt pasākumi ēku energoefektivitātes paaugstināšanai, kā arī pasākumi fosilā kurināmā  aizvietošanai ar AE un kurināmā aizvietošanai ar elektroenerģiju mājsaimniecībās. Aprēķinātās SEG emisijas no mazām sadedzināšanas iekārtām komerciālajā un sabiedriskajā sektorā un mājsaimniecībās, kā arī kurināmā un degvielas izmantošanu lauksaimniecībā, mežsaimniecībā un zivsaimniecībā 2030.</w:t>
      </w:r>
      <w:r w:rsidR="00BD1487" w:rsidRPr="00490450">
        <w:rPr>
          <w:rFonts w:ascii="Cambria" w:eastAsia="Cambria" w:hAnsi="Cambria" w:cs="Cambria"/>
          <w:sz w:val="24"/>
          <w:szCs w:val="24"/>
          <w:lang w:val="lv"/>
        </w:rPr>
        <w:t xml:space="preserve"> g.</w:t>
      </w:r>
      <w:r w:rsidRPr="00490450">
        <w:rPr>
          <w:rFonts w:ascii="Cambria" w:eastAsia="Cambria" w:hAnsi="Cambria" w:cs="Cambria"/>
          <w:sz w:val="24"/>
          <w:szCs w:val="24"/>
          <w:lang w:val="lv"/>
        </w:rPr>
        <w:t xml:space="preserve"> ir par 23,6% mazākas </w:t>
      </w:r>
      <w:r w:rsidR="67CDE0A4" w:rsidRPr="00490450">
        <w:rPr>
          <w:rFonts w:ascii="Cambria" w:eastAsia="Cambria" w:hAnsi="Cambria" w:cs="Cambria"/>
          <w:sz w:val="24"/>
          <w:szCs w:val="24"/>
          <w:lang w:val="lv"/>
        </w:rPr>
        <w:t>nekā</w:t>
      </w:r>
      <w:r w:rsidRPr="00490450">
        <w:rPr>
          <w:rFonts w:ascii="Cambria" w:eastAsia="Cambria" w:hAnsi="Cambria" w:cs="Cambria"/>
          <w:sz w:val="24"/>
          <w:szCs w:val="24"/>
          <w:lang w:val="lv"/>
        </w:rPr>
        <w:t xml:space="preserve"> 2005. </w:t>
      </w:r>
      <w:r w:rsidR="00BD1487" w:rsidRPr="00490450">
        <w:rPr>
          <w:rFonts w:ascii="Cambria" w:eastAsia="Cambria" w:hAnsi="Cambria" w:cs="Cambria"/>
          <w:sz w:val="24"/>
          <w:szCs w:val="24"/>
          <w:lang w:val="lv"/>
        </w:rPr>
        <w:t xml:space="preserve">g. </w:t>
      </w:r>
      <w:r w:rsidR="00801ECA" w:rsidRPr="00490450">
        <w:rPr>
          <w:rFonts w:ascii="Cambria" w:eastAsia="Cambria" w:hAnsi="Cambria" w:cs="Cambria"/>
          <w:kern w:val="0"/>
          <w:sz w:val="24"/>
          <w:szCs w:val="24"/>
          <w14:ligatures w14:val="none"/>
        </w:rPr>
        <w:t>Tā kā</w:t>
      </w:r>
      <w:r w:rsidR="3CBE338C" w:rsidRPr="00490450">
        <w:rPr>
          <w:rFonts w:ascii="Cambria" w:eastAsia="Cambria" w:hAnsi="Cambria" w:cs="Cambria"/>
          <w:kern w:val="0"/>
          <w:sz w:val="24"/>
          <w:szCs w:val="24"/>
          <w14:ligatures w14:val="none"/>
        </w:rPr>
        <w:t>,</w:t>
      </w:r>
      <w:r w:rsidR="00801ECA" w:rsidRPr="00490450">
        <w:rPr>
          <w:rFonts w:ascii="Cambria" w:eastAsia="Cambria" w:hAnsi="Cambria" w:cs="Cambria"/>
          <w:kern w:val="0"/>
          <w:sz w:val="24"/>
          <w:szCs w:val="24"/>
          <w14:ligatures w14:val="none"/>
        </w:rPr>
        <w:t xml:space="preserve"> SEG emisiju samazinošie mērķi ir noteikti ne-ETS sektoram, tad, apskatot ne-ETS enerģētiku (mazā enerģētika (enerģētikas nozares zem 20 MW)</w:t>
      </w:r>
      <w:r w:rsidR="00801ECA" w:rsidRPr="00490450">
        <w:rPr>
          <w:rFonts w:ascii="Cambria" w:eastAsia="Calibri" w:hAnsi="Cambria" w:cs="Arial"/>
          <w:kern w:val="0"/>
          <w:sz w:val="24"/>
          <w:szCs w:val="24"/>
          <w14:ligatures w14:val="none"/>
        </w:rPr>
        <w:t xml:space="preserve"> </w:t>
      </w:r>
      <w:r w:rsidR="00801ECA" w:rsidRPr="00490450">
        <w:rPr>
          <w:rFonts w:ascii="Cambria" w:eastAsia="Cambria" w:hAnsi="Cambria" w:cs="Cambria"/>
          <w:kern w:val="0"/>
          <w:sz w:val="24"/>
          <w:szCs w:val="24"/>
          <w14:ligatures w14:val="none"/>
        </w:rPr>
        <w:t>un mazās sadedzināšanas iekārtās komerciālajā un sabiedriskajā sektorā un mājsaimniecībās, kā arī kurināmā un degvielas izmantošanu lauksaimniecībā, mežsaimniecībā un zivsaimniecībā), var secināt, ka aprēķinātās ne-ETS enerģētikas sektora SEG emisijas 2030. g</w:t>
      </w:r>
      <w:r w:rsidR="00BD1487" w:rsidRPr="00490450">
        <w:rPr>
          <w:rFonts w:ascii="Cambria" w:eastAsia="Cambria" w:hAnsi="Cambria" w:cs="Cambria"/>
          <w:kern w:val="0"/>
          <w:sz w:val="24"/>
          <w:szCs w:val="24"/>
          <w14:ligatures w14:val="none"/>
        </w:rPr>
        <w:t>.</w:t>
      </w:r>
      <w:r w:rsidR="00801ECA" w:rsidRPr="00490450">
        <w:rPr>
          <w:rFonts w:ascii="Cambria" w:eastAsia="Cambria" w:hAnsi="Cambria" w:cs="Cambria"/>
          <w:kern w:val="0"/>
          <w:sz w:val="24"/>
          <w:szCs w:val="24"/>
          <w14:ligatures w14:val="none"/>
        </w:rPr>
        <w:t xml:space="preserve"> ir par 17 % mazākas kā 2005. g</w:t>
      </w:r>
      <w:r w:rsidR="00BD1487" w:rsidRPr="00490450">
        <w:rPr>
          <w:rFonts w:ascii="Cambria" w:eastAsia="Cambria" w:hAnsi="Cambria" w:cs="Cambria"/>
          <w:kern w:val="0"/>
          <w:sz w:val="24"/>
          <w:szCs w:val="24"/>
          <w14:ligatures w14:val="none"/>
        </w:rPr>
        <w:t>.</w:t>
      </w:r>
    </w:p>
    <w:p w14:paraId="4A3CD8C6" w14:textId="7A9CBB8E" w:rsidR="00801ECA" w:rsidRPr="00490450" w:rsidDel="00A661E8" w:rsidRDefault="00801ECA" w:rsidP="006E4C6B">
      <w:pPr>
        <w:keepNext/>
        <w:spacing w:before="120" w:after="120" w:line="240" w:lineRule="auto"/>
        <w:rPr>
          <w:rFonts w:ascii="Cambria" w:hAnsi="Cambria"/>
          <w:kern w:val="0"/>
          <w14:ligatures w14:val="none"/>
        </w:rPr>
      </w:pPr>
      <w:bookmarkStart w:id="75" w:name="_Toc147389932"/>
      <w:bookmarkStart w:id="76" w:name="_Toc147392413"/>
      <w:bookmarkStart w:id="77" w:name="_Toc147394713"/>
      <w:bookmarkStart w:id="78" w:name="_Toc148528050"/>
      <w:bookmarkStart w:id="79" w:name="_Toc149143806"/>
      <w:bookmarkStart w:id="80" w:name="_Toc149905921"/>
      <w:bookmarkStart w:id="81" w:name="_Toc149906154"/>
      <w:bookmarkStart w:id="82" w:name="_Toc150357185"/>
      <w:bookmarkStart w:id="83" w:name="_Toc157496075"/>
      <w:r w:rsidRPr="00490450">
        <w:rPr>
          <w:rFonts w:ascii="Cambria" w:eastAsia="Yu Gothic Light" w:hAnsi="Cambria" w:cs="Calibri"/>
          <w:b/>
          <w:bCs/>
          <w:noProof/>
          <w:sz w:val="26"/>
          <w:szCs w:val="26"/>
        </w:rPr>
        <w:t>Transports</w:t>
      </w:r>
      <w:bookmarkEnd w:id="75"/>
      <w:bookmarkEnd w:id="76"/>
      <w:bookmarkEnd w:id="77"/>
      <w:bookmarkEnd w:id="78"/>
      <w:bookmarkEnd w:id="79"/>
      <w:bookmarkEnd w:id="80"/>
      <w:bookmarkEnd w:id="81"/>
      <w:bookmarkEnd w:id="82"/>
      <w:bookmarkEnd w:id="83"/>
    </w:p>
    <w:p w14:paraId="33AFF63E" w14:textId="61EF2B73" w:rsidR="00801ECA" w:rsidRPr="00490450" w:rsidRDefault="4696D90A" w:rsidP="00801ECA">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Latvijā autotransports spēlē nozīmīgāko lomu pasažieru un iekšējos kravas pārvadājumos un līdz ar to sastāda lielāko daļu no kopējā enerģijas patēriņa transportā un veido apmēram 97% no kopējām SEG emisijām transportā 202</w:t>
      </w:r>
      <w:r w:rsidR="38938F8C" w:rsidRPr="00490450">
        <w:rPr>
          <w:rFonts w:ascii="Cambria" w:eastAsia="Cambria" w:hAnsi="Cambria" w:cs="Cambria"/>
          <w:sz w:val="24"/>
          <w:szCs w:val="24"/>
          <w:lang w:val="lv"/>
        </w:rPr>
        <w:t>2</w:t>
      </w:r>
      <w:r w:rsidRPr="00490450">
        <w:rPr>
          <w:rFonts w:ascii="Cambria" w:eastAsia="Cambria" w:hAnsi="Cambria" w:cs="Cambria"/>
          <w:sz w:val="24"/>
          <w:szCs w:val="24"/>
          <w:lang w:val="lv"/>
        </w:rPr>
        <w:t>.</w:t>
      </w:r>
      <w:r w:rsidR="001360AD" w:rsidRPr="00490450">
        <w:rPr>
          <w:rFonts w:ascii="Cambria" w:eastAsia="Cambria" w:hAnsi="Cambria" w:cs="Cambria"/>
          <w:sz w:val="24"/>
          <w:szCs w:val="24"/>
          <w:lang w:val="lv"/>
        </w:rPr>
        <w:t xml:space="preserve"> </w:t>
      </w:r>
      <w:r w:rsidR="0D800C65"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w:t>
      </w:r>
    </w:p>
    <w:p w14:paraId="4DC5693A" w14:textId="0D1865EB" w:rsidR="00801ECA" w:rsidRPr="00490450" w:rsidRDefault="00801ECA" w:rsidP="00801ECA">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No vienas puses </w:t>
      </w:r>
      <w:r w:rsidR="0D800C65" w:rsidRPr="00490450">
        <w:rPr>
          <w:rFonts w:ascii="Cambria" w:eastAsia="Cambria" w:hAnsi="Cambria" w:cs="Cambria"/>
          <w:sz w:val="24"/>
          <w:szCs w:val="24"/>
          <w:lang w:val="lv"/>
        </w:rPr>
        <w:t>transportā, tajā skaitā autotransportā tiek prognozēta mobilitātes rādītāju līdz 2030.</w:t>
      </w:r>
      <w:r w:rsidR="00B73F23" w:rsidRPr="00490450">
        <w:rPr>
          <w:rFonts w:ascii="Cambria" w:eastAsia="Cambria" w:hAnsi="Cambria" w:cs="Cambria"/>
          <w:sz w:val="24"/>
          <w:szCs w:val="24"/>
          <w:lang w:val="lv"/>
        </w:rPr>
        <w:t xml:space="preserve"> g.</w:t>
      </w:r>
      <w:r w:rsidR="0D800C65" w:rsidRPr="00490450">
        <w:rPr>
          <w:rFonts w:ascii="Cambria" w:eastAsia="Cambria" w:hAnsi="Cambria" w:cs="Cambria"/>
          <w:sz w:val="24"/>
          <w:szCs w:val="24"/>
          <w:lang w:val="lv"/>
        </w:rPr>
        <w:t xml:space="preserve"> palielināšanās (pasažieru apgrozība un kravu apgrozība), bet no otras puses tiek prognozēta Latvijā izmantojamo automašīnu nomaiņa uz efektīvākām un videi draudzīgākām, kā arī ETL skaita palielināšanās. ETL plašāku izmantošanu autotransportā nodrošinās elektrouzlādes staciju tīkla attīstības turpināšana gan ar atbalsta programmām, gan privātām investīcijām un atbalsta programmas ETL iegādei pašvaldībām, publiskam transportam, kā arī privātpersonām. Bāzes scenārijā netiek paredzēta būtiska sabiedriskā transporta lomas palielināšanās pasažieru pārvadājumos. </w:t>
      </w:r>
      <w:r w:rsidR="3DBECB0A" w:rsidRPr="00490450">
        <w:rPr>
          <w:rFonts w:ascii="Cambria" w:eastAsia="Cambria" w:hAnsi="Cambria" w:cs="Cambria"/>
          <w:sz w:val="24"/>
          <w:szCs w:val="24"/>
          <w:lang w:val="lv"/>
        </w:rPr>
        <w:t>Bāze</w:t>
      </w:r>
      <w:r w:rsidR="0C4D0235" w:rsidRPr="00490450">
        <w:rPr>
          <w:rFonts w:ascii="Cambria" w:eastAsia="Cambria" w:hAnsi="Cambria" w:cs="Cambria"/>
          <w:sz w:val="24"/>
          <w:szCs w:val="24"/>
          <w:lang w:val="lv"/>
        </w:rPr>
        <w:t>s</w:t>
      </w:r>
      <w:r w:rsidR="0D800C65" w:rsidRPr="00490450">
        <w:rPr>
          <w:rFonts w:ascii="Cambria" w:eastAsia="Cambria" w:hAnsi="Cambria" w:cs="Cambria"/>
          <w:sz w:val="24"/>
          <w:szCs w:val="24"/>
          <w:lang w:val="lv"/>
        </w:rPr>
        <w:t xml:space="preserve"> scenārijs neparedz biodegvielas piemaisījuma fosilai degvielai prasību izmaiņas. </w:t>
      </w:r>
    </w:p>
    <w:p w14:paraId="322395B0" w14:textId="5B2BB721" w:rsidR="00801ECA" w:rsidRPr="00490450" w:rsidRDefault="0D800C65" w:rsidP="006E4C6B">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Aprēķinātās kopējās SEG emisiju prognozes transporta sektoram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 xml:space="preserve">āzes scenārijam 2030. </w:t>
      </w:r>
      <w:r w:rsidR="00A11B84"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ir par 0,6% lielākas nekā 2005. </w:t>
      </w:r>
      <w:r w:rsidR="00A11B84" w:rsidRPr="00490450">
        <w:rPr>
          <w:rFonts w:ascii="Cambria" w:eastAsia="Cambria" w:hAnsi="Cambria" w:cs="Cambria"/>
          <w:sz w:val="24"/>
          <w:szCs w:val="24"/>
          <w:lang w:val="lv"/>
        </w:rPr>
        <w:t>g.</w:t>
      </w:r>
    </w:p>
    <w:p w14:paraId="6BC59F2A" w14:textId="5E2BFC6B" w:rsidR="00801ECA" w:rsidRPr="00490450" w:rsidRDefault="00A661E8" w:rsidP="006E4C6B">
      <w:pPr>
        <w:keepNext/>
        <w:keepLines/>
        <w:spacing w:before="240" w:after="120" w:line="240" w:lineRule="auto"/>
        <w:rPr>
          <w:rFonts w:ascii="Cambria" w:eastAsia="Yu Gothic Light" w:hAnsi="Cambria" w:cs="Calibri"/>
          <w:b/>
          <w:bCs/>
          <w:noProof/>
          <w:kern w:val="0"/>
          <w:sz w:val="26"/>
          <w:szCs w:val="26"/>
          <w14:ligatures w14:val="none"/>
        </w:rPr>
      </w:pPr>
      <w:bookmarkStart w:id="84" w:name="_Toc147389933"/>
      <w:bookmarkStart w:id="85" w:name="_Toc147392414"/>
      <w:bookmarkStart w:id="86" w:name="_Toc147394714"/>
      <w:bookmarkStart w:id="87" w:name="_Toc148528051"/>
      <w:bookmarkStart w:id="88" w:name="_Toc149143807"/>
      <w:bookmarkStart w:id="89" w:name="_Toc149905922"/>
      <w:bookmarkStart w:id="90" w:name="_Toc149906155"/>
      <w:bookmarkStart w:id="91" w:name="_Toc150357186"/>
      <w:bookmarkStart w:id="92" w:name="_Toc151106390"/>
      <w:bookmarkStart w:id="93" w:name="_Toc157496076"/>
      <w:r w:rsidRPr="00490450">
        <w:rPr>
          <w:rFonts w:ascii="Cambria" w:eastAsia="Yu Gothic Light" w:hAnsi="Cambria" w:cs="Calibri"/>
          <w:b/>
          <w:bCs/>
          <w:noProof/>
          <w:kern w:val="0"/>
          <w:sz w:val="26"/>
          <w:szCs w:val="26"/>
          <w14:ligatures w14:val="none"/>
        </w:rPr>
        <w:t xml:space="preserve">2.2.3. </w:t>
      </w:r>
      <w:r w:rsidR="4696D90A" w:rsidRPr="00490450">
        <w:rPr>
          <w:rFonts w:ascii="Cambria" w:eastAsia="Yu Gothic Light" w:hAnsi="Cambria" w:cs="Calibri"/>
          <w:b/>
          <w:bCs/>
          <w:noProof/>
          <w:kern w:val="0"/>
          <w:sz w:val="26"/>
          <w:szCs w:val="26"/>
          <w14:ligatures w14:val="none"/>
        </w:rPr>
        <w:t>RPPI</w:t>
      </w:r>
      <w:bookmarkEnd w:id="84"/>
      <w:bookmarkEnd w:id="85"/>
      <w:bookmarkEnd w:id="86"/>
      <w:bookmarkEnd w:id="87"/>
      <w:bookmarkEnd w:id="88"/>
      <w:bookmarkEnd w:id="89"/>
      <w:bookmarkEnd w:id="90"/>
      <w:bookmarkEnd w:id="91"/>
      <w:bookmarkEnd w:id="92"/>
      <w:bookmarkEnd w:id="93"/>
    </w:p>
    <w:p w14:paraId="1777F18A" w14:textId="566191F6"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lang w:eastAsia="lv-LV"/>
          <w14:ligatures w14:val="none"/>
        </w:rPr>
        <w:t xml:space="preserve">Ņemot vērā, ka sektors dod ieguldīju gan ES ETS, gan ne-ETS darbību SEG emisijās, tiek skatītas </w:t>
      </w:r>
      <w:r w:rsidRPr="00490450">
        <w:rPr>
          <w:rFonts w:ascii="Cambria" w:eastAsia="Cambria" w:hAnsi="Cambria" w:cs="Cambria"/>
          <w:kern w:val="0"/>
          <w:sz w:val="24"/>
          <w:szCs w:val="24"/>
          <w14:ligatures w14:val="none"/>
        </w:rPr>
        <w:t>RPPI</w:t>
      </w:r>
      <w:r w:rsidRPr="00490450">
        <w:rPr>
          <w:rFonts w:ascii="Cambria" w:eastAsia="Cambria" w:hAnsi="Cambria" w:cs="Cambria"/>
          <w:kern w:val="0"/>
          <w:sz w:val="24"/>
          <w:szCs w:val="24"/>
          <w:lang w:eastAsia="lv-LV"/>
          <w14:ligatures w14:val="none"/>
        </w:rPr>
        <w:t xml:space="preserve"> sektora kopējās SEG emisijas. </w:t>
      </w:r>
      <w:r w:rsidRPr="00490450">
        <w:rPr>
          <w:rFonts w:ascii="Cambria" w:eastAsia="Cambria" w:hAnsi="Cambria" w:cs="Cambria"/>
          <w:kern w:val="0"/>
          <w:sz w:val="24"/>
          <w:szCs w:val="24"/>
          <w14:ligatures w14:val="none"/>
        </w:rPr>
        <w:t xml:space="preserve">RPPI sektorā SEG emisiju prognožu aprēķināšanai tiek izmantotas </w:t>
      </w:r>
      <w:r w:rsidRPr="00490450">
        <w:rPr>
          <w:rFonts w:ascii="Cambria" w:eastAsia="Cambria" w:hAnsi="Cambria" w:cs="Cambria"/>
          <w:i/>
          <w:iCs/>
          <w:kern w:val="0"/>
          <w:sz w:val="24"/>
          <w:szCs w:val="24"/>
          <w14:ligatures w14:val="none"/>
        </w:rPr>
        <w:t>MS Excel</w:t>
      </w:r>
      <w:r w:rsidRPr="00490450">
        <w:rPr>
          <w:rFonts w:ascii="Cambria" w:eastAsia="Cambria" w:hAnsi="Cambria" w:cs="Cambria"/>
          <w:kern w:val="0"/>
          <w:sz w:val="24"/>
          <w:szCs w:val="24"/>
          <w14:ligatures w14:val="none"/>
        </w:rPr>
        <w:t xml:space="preserve"> datubāzes un SEG emisijas aprēķinātas saskaņā ar 2006.</w:t>
      </w:r>
      <w:r w:rsidR="299EBD1A" w:rsidRPr="00490450">
        <w:rPr>
          <w:rFonts w:ascii="Cambria" w:eastAsia="Cambria" w:hAnsi="Cambria" w:cs="Cambria"/>
          <w:kern w:val="0"/>
          <w:sz w:val="24"/>
          <w:szCs w:val="24"/>
          <w14:ligatures w14:val="none"/>
        </w:rPr>
        <w:t xml:space="preserve"> </w:t>
      </w:r>
      <w:r w:rsidR="72C2AE84"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KPSP vadlīnijām. SEG prognožu emisijas no RPPI ietver 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O un fluorētās SEG (fluorogļūdeņraži (HFC) un sēra heksafluorīds (SF</w:t>
      </w:r>
      <w:r w:rsidRPr="00490450">
        <w:rPr>
          <w:rFonts w:ascii="Cambria" w:eastAsia="Cambria" w:hAnsi="Cambria" w:cs="Cambria"/>
          <w:kern w:val="0"/>
          <w:sz w:val="24"/>
          <w:szCs w:val="24"/>
          <w:vertAlign w:val="subscript"/>
          <w14:ligatures w14:val="none"/>
        </w:rPr>
        <w:t>6</w:t>
      </w:r>
      <w:r w:rsidRPr="00490450">
        <w:rPr>
          <w:rFonts w:ascii="Cambria" w:eastAsia="Cambria" w:hAnsi="Cambria" w:cs="Cambria"/>
          <w:kern w:val="0"/>
          <w:sz w:val="24"/>
          <w:szCs w:val="24"/>
          <w14:ligatures w14:val="none"/>
        </w:rPr>
        <w:t>)) emisijas no vairākiem apakšsektoriem.</w:t>
      </w:r>
    </w:p>
    <w:p w14:paraId="6F7A0888"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37A63B99" w14:textId="77777777" w:rsidR="00801ECA" w:rsidRPr="00490450" w:rsidRDefault="00801ECA" w:rsidP="00801ECA">
      <w:pPr>
        <w:numPr>
          <w:ilvl w:val="0"/>
          <w:numId w:val="20"/>
        </w:numPr>
        <w:spacing w:before="120" w:after="120" w:line="240" w:lineRule="auto"/>
        <w:ind w:left="360"/>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Eiropas Parlamenta un Padomes Regula (ES) Nr. 517/2014 par fluorētām siltumnīcefekta gāzēm un ar ko atceļ Regulu (EK) Nr. 842/2006;</w:t>
      </w:r>
    </w:p>
    <w:p w14:paraId="56F90D5D" w14:textId="77777777" w:rsidR="00801ECA" w:rsidRPr="00490450" w:rsidRDefault="00801ECA" w:rsidP="00801ECA">
      <w:pPr>
        <w:numPr>
          <w:ilvl w:val="0"/>
          <w:numId w:val="20"/>
        </w:numPr>
        <w:spacing w:before="120" w:after="120" w:line="240" w:lineRule="auto"/>
        <w:ind w:left="360"/>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Eiropas Parlamenta un Padomes Direktīva 2006/40/EK (2006.gada 17.maijs) par emisijām no mehānisko transportlīdzekļu gaisa kondicionēšanas sistēmām un par grozījumiem Padomes Direktīvā 70/156/EEK.</w:t>
      </w:r>
    </w:p>
    <w:p w14:paraId="35B12ACE" w14:textId="70830EEF" w:rsidR="00801ECA" w:rsidRPr="00490450" w:rsidRDefault="4696D90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14:ligatures w14:val="none"/>
        </w:rPr>
        <w:t>Bāzes scenārijā RPPI sektora kopējās emisijās 2030.</w:t>
      </w:r>
      <w:r w:rsidR="1E495360"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354063A2"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ir novērojams 1</w:t>
      </w:r>
      <w:r w:rsidR="54147F67" w:rsidRPr="00490450">
        <w:rPr>
          <w:rFonts w:ascii="Cambria" w:eastAsia="Cambria" w:hAnsi="Cambria" w:cs="Cambria"/>
          <w:kern w:val="0"/>
          <w:sz w:val="24"/>
          <w:szCs w:val="24"/>
          <w14:ligatures w14:val="none"/>
        </w:rPr>
        <w:t>2</w:t>
      </w:r>
      <w:r w:rsidRPr="00490450">
        <w:rPr>
          <w:rFonts w:ascii="Cambria" w:eastAsia="Cambria" w:hAnsi="Cambria" w:cs="Cambria"/>
          <w:kern w:val="0"/>
          <w:sz w:val="24"/>
          <w:szCs w:val="24"/>
          <w14:ligatures w14:val="none"/>
        </w:rPr>
        <w:t>0 % pieaugums sektorā pret 2005.</w:t>
      </w:r>
      <w:r w:rsidR="1E4B1387"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 Tomēr šis pieaugums veidojas tāpēc, ka emisijas no minerālu rūpniecības un F-gāzu izmantošanas sektoriem ir pieaugušas no 2005.</w:t>
      </w:r>
      <w:r w:rsidR="52650709"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5371F949"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līdz 202</w:t>
      </w:r>
      <w:r w:rsidR="68B6463E" w:rsidRPr="00490450">
        <w:rPr>
          <w:rFonts w:ascii="Cambria" w:eastAsia="Cambria" w:hAnsi="Cambria" w:cs="Cambria"/>
          <w:kern w:val="0"/>
          <w:sz w:val="24"/>
          <w:szCs w:val="24"/>
          <w14:ligatures w14:val="none"/>
        </w:rPr>
        <w:t>2</w:t>
      </w:r>
      <w:r w:rsidRPr="00490450">
        <w:rPr>
          <w:rFonts w:ascii="Cambria" w:eastAsia="Cambria" w:hAnsi="Cambria" w:cs="Cambria"/>
          <w:kern w:val="0"/>
          <w:sz w:val="24"/>
          <w:szCs w:val="24"/>
          <w14:ligatures w14:val="none"/>
        </w:rPr>
        <w:t>.</w:t>
      </w:r>
      <w:r w:rsidR="14593F0E"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 Ne-ETS rūpniecisko procesu un produktu izmantošanas sektorā SEG emisiju pieaugums ir 59%.</w:t>
      </w:r>
    </w:p>
    <w:p w14:paraId="1E3E9EB5" w14:textId="7A5B16A5" w:rsidR="00801ECA" w:rsidRPr="00490450" w:rsidRDefault="00000FF4" w:rsidP="006E4C6B">
      <w:pPr>
        <w:keepNext/>
        <w:keepLines/>
        <w:spacing w:before="240" w:after="120" w:line="240" w:lineRule="auto"/>
        <w:rPr>
          <w:rFonts w:ascii="Cambria" w:eastAsia="Yu Gothic Light" w:hAnsi="Cambria" w:cs="Calibri"/>
          <w:b/>
          <w:bCs/>
          <w:noProof/>
          <w:kern w:val="0"/>
          <w:sz w:val="26"/>
          <w:szCs w:val="26"/>
          <w14:ligatures w14:val="none"/>
        </w:rPr>
      </w:pPr>
      <w:bookmarkStart w:id="94" w:name="_Toc147389934"/>
      <w:bookmarkStart w:id="95" w:name="_Toc147392415"/>
      <w:bookmarkStart w:id="96" w:name="_Toc147394715"/>
      <w:bookmarkStart w:id="97" w:name="_Toc148528052"/>
      <w:bookmarkStart w:id="98" w:name="_Toc149143808"/>
      <w:bookmarkStart w:id="99" w:name="_Toc149905923"/>
      <w:bookmarkStart w:id="100" w:name="_Toc149906156"/>
      <w:bookmarkStart w:id="101" w:name="_Toc150357187"/>
      <w:bookmarkStart w:id="102" w:name="_Toc151106391"/>
      <w:bookmarkStart w:id="103" w:name="_Toc157496077"/>
      <w:r w:rsidRPr="00490450">
        <w:rPr>
          <w:rFonts w:ascii="Cambria" w:eastAsia="Yu Gothic Light" w:hAnsi="Cambria" w:cs="Calibri"/>
          <w:b/>
          <w:bCs/>
          <w:noProof/>
          <w:sz w:val="26"/>
          <w:szCs w:val="26"/>
        </w:rPr>
        <w:t xml:space="preserve">2.2.4. </w:t>
      </w:r>
      <w:r w:rsidR="00801ECA" w:rsidRPr="00490450">
        <w:rPr>
          <w:rFonts w:ascii="Cambria" w:eastAsia="Yu Gothic Light" w:hAnsi="Cambria" w:cs="Calibri"/>
          <w:b/>
          <w:bCs/>
          <w:noProof/>
          <w:kern w:val="0"/>
          <w:sz w:val="26"/>
          <w:szCs w:val="26"/>
          <w14:ligatures w14:val="none"/>
        </w:rPr>
        <w:t>Lauksaimniecība</w:t>
      </w:r>
      <w:bookmarkEnd w:id="94"/>
      <w:bookmarkEnd w:id="95"/>
      <w:bookmarkEnd w:id="96"/>
      <w:bookmarkEnd w:id="97"/>
      <w:bookmarkEnd w:id="98"/>
      <w:bookmarkEnd w:id="99"/>
      <w:bookmarkEnd w:id="100"/>
      <w:bookmarkEnd w:id="101"/>
      <w:bookmarkEnd w:id="102"/>
      <w:bookmarkEnd w:id="103"/>
    </w:p>
    <w:p w14:paraId="635B3C00" w14:textId="1F69A912"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prognozes tiek balstītas uz primāriem aktivitātes datiem, ko sniegusi ZM sadarbībā ar LBTU. Ekonometrisko scenāriju bāzes modelis Latvijas lauksaimniecības nozares analīzei (LASAM) tiek izmantots Latvijas lauksaimniecības darbības datu ģenerēšanai. Ar ekonometriskajiem modeļiem aprēķināts lauksaimniecības dzīvnieku skaits, kultūraugu sējplatība un ražība, kā arī slāpekļa minerālmēslu patēriņš. Organiskā mēslojuma izlietojums, kūtsmēslu apsaimniekošanas sistēmu sadalījums prognozēts pēc LBTU Tehniskās fakultātes zinātnieku izstrādāta algoritma, balstoties uz ilggadīgiem novērojumiem un detalizētu tehnoloģiskā progresa izpēti, kā arī biogāzes staciju apsekojumu datiem. Lauksaimniecības sektora SEG emisijas aprēķinātas saskaņā ar 2006.g</w:t>
      </w:r>
      <w:r w:rsidR="007B0578"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w:t>
      </w:r>
    </w:p>
    <w:p w14:paraId="3E19B952" w14:textId="3C0D2A88"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 xml:space="preserve">Bāzes scenārija aprēķinu pamatā tiek izmantoti sektorālo ministriju iesniegtie aktivitāšu datu (piemēram, </w:t>
      </w:r>
      <w:r w:rsidRPr="00490450">
        <w:rPr>
          <w:rFonts w:ascii="Cambria" w:eastAsia="Cambria" w:hAnsi="Cambria" w:cs="Cambria"/>
          <w:kern w:val="0"/>
          <w:sz w:val="24"/>
          <w:szCs w:val="24"/>
          <w:shd w:val="clear" w:color="auto" w:fill="FFFFFF"/>
          <w14:ligatures w14:val="none"/>
        </w:rPr>
        <w:t>liellopu skaits, slāpekļa daudzums kūtsmēslos pēc lauksaimniecības dzīvnieku sugas, lauksaimniecības kultūru kopraža u.c.</w:t>
      </w:r>
      <w:r w:rsidRPr="00490450">
        <w:rPr>
          <w:rFonts w:ascii="Cambria" w:eastAsia="Cambria" w:hAnsi="Cambria" w:cs="Cambria"/>
          <w:kern w:val="0"/>
          <w:sz w:val="24"/>
          <w:szCs w:val="24"/>
          <w:lang w:eastAsia="lv-LV"/>
          <w14:ligatures w14:val="none"/>
        </w:rPr>
        <w:t xml:space="preserve">) prognožu aprēķini. Iesniedzamie aktivitātes dati </w:t>
      </w:r>
      <w:r w:rsidR="00EB0A36" w:rsidRPr="00490450">
        <w:rPr>
          <w:rFonts w:ascii="Cambria" w:eastAsia="Cambria" w:hAnsi="Cambria" w:cs="Cambria"/>
          <w:kern w:val="0"/>
          <w:sz w:val="24"/>
          <w:szCs w:val="24"/>
          <w:lang w:eastAsia="lv-LV"/>
          <w14:ligatures w14:val="none"/>
        </w:rPr>
        <w:t>B</w:t>
      </w:r>
      <w:r w:rsidRPr="00490450">
        <w:rPr>
          <w:rFonts w:ascii="Cambria" w:eastAsia="Cambria" w:hAnsi="Cambria" w:cs="Cambria"/>
          <w:kern w:val="0"/>
          <w:sz w:val="24"/>
          <w:szCs w:val="24"/>
          <w:lang w:eastAsia="lv-LV"/>
          <w14:ligatures w14:val="none"/>
        </w:rPr>
        <w:t xml:space="preserve">āzes scenārijam tiek sagatavoti saskaņā ar SEG inventarizācijas sagatavošanas prasībām. </w:t>
      </w:r>
    </w:p>
    <w:p w14:paraId="7BE75926"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44FEE14B" w14:textId="04964BE6" w:rsidR="543C61AF" w:rsidRPr="00490450" w:rsidRDefault="2352442F" w:rsidP="516D31CF">
      <w:pPr>
        <w:numPr>
          <w:ilvl w:val="0"/>
          <w:numId w:val="19"/>
        </w:numPr>
        <w:spacing w:before="120" w:after="120" w:line="240" w:lineRule="auto"/>
        <w:contextualSpacing/>
        <w:jc w:val="both"/>
        <w:rPr>
          <w:rFonts w:ascii="Cambria" w:eastAsia="Cambria" w:hAnsi="Cambria" w:cs="Cambria"/>
          <w:sz w:val="24"/>
          <w:szCs w:val="24"/>
        </w:rPr>
      </w:pPr>
      <w:r w:rsidRPr="00490450">
        <w:rPr>
          <w:rFonts w:ascii="Cambria" w:eastAsia="Cambria" w:hAnsi="Cambria" w:cs="Cambria"/>
          <w:sz w:val="24"/>
          <w:szCs w:val="24"/>
          <w:lang w:val="lv"/>
        </w:rPr>
        <w:t>Veicināt barības devu plānošanu un barības kvalitātes uzlabošanu</w:t>
      </w:r>
      <w:r w:rsidR="1B5DBC2C" w:rsidRPr="00490450">
        <w:rPr>
          <w:rFonts w:ascii="Cambria" w:eastAsia="Cambria" w:hAnsi="Cambria" w:cs="Cambria"/>
          <w:sz w:val="24"/>
          <w:szCs w:val="24"/>
          <w:lang w:val="lv"/>
        </w:rPr>
        <w:t>;</w:t>
      </w:r>
    </w:p>
    <w:p w14:paraId="424766DE" w14:textId="6F68D468" w:rsidR="543C61AF" w:rsidRPr="00490450" w:rsidRDefault="543C61AF" w:rsidP="516D31CF">
      <w:pPr>
        <w:numPr>
          <w:ilvl w:val="0"/>
          <w:numId w:val="19"/>
        </w:numPr>
        <w:spacing w:before="120" w:after="120" w:line="240" w:lineRule="auto"/>
        <w:contextualSpacing/>
        <w:jc w:val="both"/>
        <w:rPr>
          <w:rFonts w:ascii="Cambria" w:eastAsia="Cambria" w:hAnsi="Cambria" w:cs="Cambria"/>
          <w:sz w:val="24"/>
          <w:szCs w:val="24"/>
        </w:rPr>
      </w:pPr>
      <w:r w:rsidRPr="00490450">
        <w:rPr>
          <w:rFonts w:ascii="Cambria" w:eastAsia="Cambria" w:hAnsi="Cambria" w:cs="Cambria"/>
          <w:color w:val="242424"/>
          <w:sz w:val="24"/>
          <w:szCs w:val="24"/>
        </w:rPr>
        <w:t xml:space="preserve">Veicināt pākšaugu iekļaušanu </w:t>
      </w:r>
      <w:r w:rsidR="7D9BCAFD" w:rsidRPr="00490450">
        <w:rPr>
          <w:rFonts w:ascii="Cambria" w:eastAsia="Cambria" w:hAnsi="Cambria" w:cs="Cambria"/>
          <w:color w:val="242424"/>
          <w:sz w:val="24"/>
          <w:szCs w:val="24"/>
        </w:rPr>
        <w:t>augsekā</w:t>
      </w:r>
      <w:r w:rsidR="140AF22F" w:rsidRPr="00490450">
        <w:rPr>
          <w:rFonts w:ascii="Cambria" w:eastAsia="Cambria" w:hAnsi="Cambria" w:cs="Cambria"/>
          <w:color w:val="242424"/>
          <w:sz w:val="24"/>
          <w:szCs w:val="24"/>
        </w:rPr>
        <w:t xml:space="preserve"> </w:t>
      </w:r>
      <w:r w:rsidR="7D9BCAFD" w:rsidRPr="00490450">
        <w:rPr>
          <w:rFonts w:ascii="Cambria" w:eastAsia="Cambria" w:hAnsi="Cambria" w:cs="Cambria"/>
          <w:color w:val="242424"/>
          <w:sz w:val="24"/>
          <w:szCs w:val="24"/>
        </w:rPr>
        <w:t>slāpekļa</w:t>
      </w:r>
      <w:r w:rsidRPr="00490450">
        <w:rPr>
          <w:rFonts w:ascii="Cambria" w:eastAsia="Cambria" w:hAnsi="Cambria" w:cs="Cambria"/>
          <w:color w:val="242424"/>
          <w:sz w:val="24"/>
          <w:szCs w:val="24"/>
        </w:rPr>
        <w:t xml:space="preserve"> piesaistei;</w:t>
      </w:r>
    </w:p>
    <w:p w14:paraId="762B9E7B" w14:textId="0374950E" w:rsidR="00801ECA" w:rsidRPr="00490450" w:rsidRDefault="23D67651"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Veicināt un atbalstīt tiešu un precīzu organiskā mēslojuma iestrādi augsnē</w:t>
      </w:r>
      <w:r w:rsidR="7D311B2F"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w:t>
      </w:r>
    </w:p>
    <w:p w14:paraId="026BCC7F" w14:textId="5D8D79FD" w:rsidR="00801ECA" w:rsidRPr="00490450" w:rsidRDefault="1BBFDE6E"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Atbalsts mēslošanas plānošanai</w:t>
      </w:r>
      <w:r w:rsidR="7FD1C9DE"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w:t>
      </w:r>
    </w:p>
    <w:p w14:paraId="5E3BD639" w14:textId="029C4D47" w:rsidR="00801ECA" w:rsidRPr="00490450" w:rsidRDefault="0DCA2CB7"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Meliorācijas sistēmu rekonstrukcija un attīstība aramzemē</w:t>
      </w:r>
      <w:r w:rsidR="17BD5D73" w:rsidRPr="00490450">
        <w:rPr>
          <w:rFonts w:ascii="Cambria" w:eastAsia="Cambria" w:hAnsi="Cambria" w:cs="Cambria"/>
          <w:sz w:val="24"/>
          <w:szCs w:val="24"/>
          <w:lang w:val="lv"/>
        </w:rPr>
        <w:t xml:space="preserve">; </w:t>
      </w:r>
    </w:p>
    <w:p w14:paraId="3896264B" w14:textId="5A7C3FE5" w:rsidR="00801ECA" w:rsidRPr="00490450" w:rsidRDefault="45675FF3"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Bioloģiskās piena lopkopības veicināšana;</w:t>
      </w:r>
    </w:p>
    <w:p w14:paraId="276BB755" w14:textId="69CE1CA4" w:rsidR="00801ECA" w:rsidRPr="00490450" w:rsidRDefault="2569400A"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 xml:space="preserve">Veicināt un atbalstīt precīzas neorganiskā slāpekļa mēslošanas līdzekļu lietošanu; </w:t>
      </w:r>
    </w:p>
    <w:p w14:paraId="591DB4ED" w14:textId="6385BE81" w:rsidR="0E6F4DE8" w:rsidRPr="00490450" w:rsidRDefault="0E6F4DE8" w:rsidP="00CD06FE">
      <w:pPr>
        <w:numPr>
          <w:ilvl w:val="0"/>
          <w:numId w:val="19"/>
        </w:numPr>
        <w:spacing w:before="120" w:after="120" w:line="240" w:lineRule="auto"/>
        <w:contextualSpacing/>
        <w:jc w:val="both"/>
        <w:rPr>
          <w:rFonts w:ascii="Cambria" w:eastAsia="Cambria" w:hAnsi="Cambria" w:cs="Cambria"/>
          <w:sz w:val="24"/>
          <w:szCs w:val="24"/>
          <w:lang w:val="lv"/>
        </w:rPr>
      </w:pPr>
      <w:r w:rsidRPr="00490450">
        <w:rPr>
          <w:rFonts w:ascii="Cambria" w:eastAsia="Cambria" w:hAnsi="Cambria" w:cs="Cambria"/>
          <w:sz w:val="24"/>
          <w:szCs w:val="24"/>
          <w:lang w:val="lv"/>
        </w:rPr>
        <w:t>Veicināt biogāzes un biometāna ražošanu un biometāna izmantošanu.</w:t>
      </w:r>
    </w:p>
    <w:p w14:paraId="3DB9C751" w14:textId="2A4FDEBE" w:rsidR="00801ECA" w:rsidRPr="00490450" w:rsidRDefault="79730310"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Kopējās lauksaimniecības SEG emisijas 2030. g</w:t>
      </w:r>
      <w:r w:rsidR="00E91470"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pieaugušas par 23% salīdzinājumā ar 2005. g</w:t>
      </w:r>
      <w:r w:rsidR="00E91470"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Bāzes scenārijā 2030. g</w:t>
      </w:r>
      <w:r w:rsidR="00E91470"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lauksaimniecībā SEG emisijas pieaugušas lauksaimniecības dzīvnieku zarnu fermentācijas procesiem (5 %), lauksaimniecības augšņu (41 %), kaļķošanas un karbamīdu izmantošanas (virs 100 %, bet jāņem vērā, ka šo apakšsektoru īpatsvars ir salīdzinoši neliels) salīdzinājumā ar 2005. g</w:t>
      </w:r>
      <w:r w:rsidR="00E91470"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Savukārt SEG emisijas 2030. g</w:t>
      </w:r>
      <w:r w:rsidR="00E91470" w:rsidRPr="00490450">
        <w:rPr>
          <w:rFonts w:ascii="Cambria" w:eastAsia="Cambria" w:hAnsi="Cambria" w:cs="Cambria"/>
          <w:kern w:val="0"/>
          <w:sz w:val="24"/>
          <w:szCs w:val="24"/>
          <w:lang w:eastAsia="lv-LV"/>
          <w14:ligatures w14:val="none"/>
        </w:rPr>
        <w:t>.</w:t>
      </w:r>
      <w:r w:rsidR="00801ECA" w:rsidRPr="00490450" w:rsidDel="0008311A">
        <w:rPr>
          <w:rFonts w:ascii="Cambria" w:eastAsia="Cambria" w:hAnsi="Cambria" w:cs="Cambria"/>
          <w:kern w:val="0"/>
          <w:sz w:val="24"/>
          <w:szCs w:val="24"/>
          <w:lang w:eastAsia="lv-LV"/>
          <w14:ligatures w14:val="none"/>
        </w:rPr>
        <w:t xml:space="preserve"> </w:t>
      </w:r>
      <w:r w:rsidR="00801ECA" w:rsidRPr="00490450">
        <w:rPr>
          <w:rFonts w:ascii="Cambria" w:eastAsia="Cambria" w:hAnsi="Cambria" w:cs="Cambria"/>
          <w:kern w:val="0"/>
          <w:sz w:val="24"/>
          <w:szCs w:val="24"/>
          <w:lang w:eastAsia="lv-LV"/>
          <w14:ligatures w14:val="none"/>
        </w:rPr>
        <w:t>samazinājušās kūtsmēslu apsaimniekošanas sektorā (24 %) salīdzinājumā ar 2005. g</w:t>
      </w:r>
      <w:r w:rsidR="00E91470" w:rsidRPr="00490450">
        <w:rPr>
          <w:rFonts w:ascii="Cambria" w:eastAsia="Cambria" w:hAnsi="Cambria" w:cs="Cambria"/>
          <w:kern w:val="0"/>
          <w:sz w:val="24"/>
          <w:szCs w:val="24"/>
          <w:lang w:eastAsia="lv-LV"/>
          <w14:ligatures w14:val="none"/>
        </w:rPr>
        <w:t>.</w:t>
      </w:r>
    </w:p>
    <w:p w14:paraId="349AD46A" w14:textId="5F517C54" w:rsidR="00801ECA" w:rsidRPr="00490450" w:rsidRDefault="00000FF4" w:rsidP="00A66907">
      <w:pPr>
        <w:keepNext/>
        <w:keepLines/>
        <w:spacing w:before="240" w:after="120" w:line="240" w:lineRule="auto"/>
        <w:rPr>
          <w:rFonts w:ascii="Cambria" w:eastAsia="Yu Gothic Light" w:hAnsi="Cambria" w:cs="Calibri"/>
          <w:b/>
          <w:bCs/>
          <w:noProof/>
          <w:kern w:val="0"/>
          <w:sz w:val="26"/>
          <w:szCs w:val="26"/>
          <w14:ligatures w14:val="none"/>
        </w:rPr>
      </w:pPr>
      <w:bookmarkStart w:id="104" w:name="_Toc147389935"/>
      <w:bookmarkStart w:id="105" w:name="_Toc147392416"/>
      <w:bookmarkStart w:id="106" w:name="_Toc147394716"/>
      <w:bookmarkStart w:id="107" w:name="_Toc148528053"/>
      <w:bookmarkStart w:id="108" w:name="_Toc149143809"/>
      <w:bookmarkStart w:id="109" w:name="_Toc149905924"/>
      <w:bookmarkStart w:id="110" w:name="_Toc149906157"/>
      <w:bookmarkStart w:id="111" w:name="_Toc150357188"/>
      <w:bookmarkStart w:id="112" w:name="_Toc151106392"/>
      <w:bookmarkStart w:id="113" w:name="_Toc157496078"/>
      <w:r w:rsidRPr="00490450">
        <w:rPr>
          <w:rFonts w:ascii="Cambria" w:eastAsia="Yu Gothic Light" w:hAnsi="Cambria" w:cs="Calibri"/>
          <w:b/>
          <w:bCs/>
          <w:noProof/>
          <w:sz w:val="26"/>
          <w:szCs w:val="26"/>
        </w:rPr>
        <w:t xml:space="preserve">2.2.5. </w:t>
      </w:r>
      <w:r w:rsidR="00801ECA" w:rsidRPr="00490450">
        <w:rPr>
          <w:rFonts w:ascii="Cambria" w:eastAsia="Yu Gothic Light" w:hAnsi="Cambria" w:cs="Calibri"/>
          <w:b/>
          <w:bCs/>
          <w:noProof/>
          <w:kern w:val="0"/>
          <w:sz w:val="26"/>
          <w:szCs w:val="26"/>
          <w14:ligatures w14:val="none"/>
        </w:rPr>
        <w:t xml:space="preserve">Atkritumu </w:t>
      </w:r>
      <w:r w:rsidR="002A27D7"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w:t>
      </w:r>
      <w:bookmarkEnd w:id="104"/>
      <w:bookmarkEnd w:id="105"/>
      <w:bookmarkEnd w:id="106"/>
      <w:bookmarkEnd w:id="107"/>
      <w:bookmarkEnd w:id="108"/>
      <w:bookmarkEnd w:id="109"/>
      <w:bookmarkEnd w:id="110"/>
      <w:bookmarkEnd w:id="111"/>
      <w:bookmarkEnd w:id="112"/>
      <w:bookmarkEnd w:id="113"/>
    </w:p>
    <w:p w14:paraId="32D3C345" w14:textId="6477D2CB"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Atkritumu apsaimniekošanas sektorā tiek ietverta atkritumu apsaimniekošana un notekūdeņu apsaimniekošana. Prognozējot SEG emisijas no atkritumu apglabāšanas, sadedzināšanas un kompostēšanas, tiek izmantotas emisiju aprēķinu metodes no 2006. 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 Prognozējot apglabāto, sadedzināto un kompostēto atkritumu daudzumus, tiek izmantotas aplēses no Atkritumu apsaimniekošanas valsts plāna 2021. - 2028.</w:t>
      </w:r>
      <w:r w:rsidR="00E16E9B"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pieņemot ka Latvija izpildīs noteiktos atkritumu </w:t>
      </w:r>
      <w:r w:rsidR="582F235A" w:rsidRPr="00490450">
        <w:rPr>
          <w:rFonts w:ascii="Cambria" w:eastAsia="Cambria" w:hAnsi="Cambria" w:cs="Cambria"/>
          <w:kern w:val="0"/>
          <w:sz w:val="24"/>
          <w:szCs w:val="24"/>
          <w14:ligatures w14:val="none"/>
        </w:rPr>
        <w:t>apsaimniekošanas</w:t>
      </w:r>
      <w:r w:rsidRPr="00490450">
        <w:rPr>
          <w:rFonts w:ascii="Cambria" w:eastAsia="Cambria" w:hAnsi="Cambria" w:cs="Cambria"/>
          <w:kern w:val="0"/>
          <w:sz w:val="24"/>
          <w:szCs w:val="24"/>
          <w14:ligatures w14:val="none"/>
        </w:rPr>
        <w:t xml:space="preserve"> mērķus. Lai noteiktu iespējamo radīto atkritumu daudzumu, tiek izmantotas IKP un iedzīvotāju skaita prognozes. Kā aktivitātes dati tiek izmantoti – apglabātais atkritumu daudzums, atgūtais metāna daudzums no poligoniem un izgāztuvēm. Kompostētais daudzums tiek prognozēts atbilstoši apglabāto atkritumu daudzuma izmaiņām.</w:t>
      </w:r>
    </w:p>
    <w:p w14:paraId="00F702F7" w14:textId="5A51BE36" w:rsidR="00801ECA" w:rsidRPr="00490450" w:rsidRDefault="00801ECA" w:rsidP="00B002B8">
      <w:p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Prognozējot SEG emisijas no notekūdeņu apsaimniekošanas, arī tiek izmantotas emisiju aprēķinu metodes no 2006. 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 iedzīvotāju skaita un IKP prognozes, kā arī esošās tendences attiecībā uz notekūdeņu apsaimniekošanu, tas ir </w:t>
      </w:r>
      <w:r w:rsidRPr="00490450">
        <w:rPr>
          <w:rFonts w:ascii="Cambria" w:eastAsia="Calibri" w:hAnsi="Cambria" w:cs="Arial"/>
          <w:kern w:val="0"/>
          <w:sz w:val="24"/>
          <w:szCs w:val="24"/>
          <w14:ligatures w14:val="none"/>
        </w:rPr>
        <w:t>iedzīvotāju sadalījums pēc tā, kāda tipa attīrīšana un tās pakāpe tiek piemērota attiecīgajiem notekūdeņiem, saražoto notekūdeņu dūņu apjoms, anaerobi apsaimniekoto dūņu īpatsvars, iedzīvotāju īpatsvars, kuru notekūdeņi tiek attīrīti ar intensīvāku attīrīšanu, SEG emisiju dinamika ilgtermiņā no industriālajiem notekūdeņiem.</w:t>
      </w:r>
      <w:r w:rsidR="0BBF0DBA" w:rsidRPr="00490450">
        <w:rPr>
          <w:rFonts w:ascii="Cambria" w:eastAsia="Calibri" w:hAnsi="Cambria" w:cs="Arial"/>
          <w:kern w:val="0"/>
          <w:sz w:val="24"/>
          <w:szCs w:val="24"/>
          <w14:ligatures w14:val="none"/>
        </w:rPr>
        <w:t xml:space="preserve"> </w:t>
      </w:r>
      <w:r w:rsidR="0BBF0DBA" w:rsidRPr="00490450">
        <w:rPr>
          <w:rFonts w:ascii="Cambria" w:eastAsia="Cambria" w:hAnsi="Cambria" w:cs="Cambria"/>
          <w:sz w:val="24"/>
          <w:szCs w:val="24"/>
          <w:lang w:val="lv"/>
        </w:rPr>
        <w:t xml:space="preserve">Tiek ņemti vērā pasākumi, kas plānoti Notekūdeņu dūņu apsaimniekošanas plānā 2024. -2027. </w:t>
      </w:r>
      <w:r w:rsidR="00E91470" w:rsidRPr="00490450">
        <w:rPr>
          <w:rFonts w:ascii="Cambria" w:eastAsia="Cambria" w:hAnsi="Cambria" w:cs="Cambria"/>
          <w:sz w:val="24"/>
          <w:szCs w:val="24"/>
          <w:lang w:val="lv"/>
        </w:rPr>
        <w:t>g</w:t>
      </w:r>
      <w:r w:rsidR="00E16E9B" w:rsidRPr="00490450">
        <w:rPr>
          <w:rFonts w:ascii="Cambria" w:eastAsia="Cambria" w:hAnsi="Cambria" w:cs="Cambria"/>
          <w:sz w:val="24"/>
          <w:szCs w:val="24"/>
          <w:lang w:val="lv"/>
        </w:rPr>
        <w:t>.</w:t>
      </w:r>
    </w:p>
    <w:p w14:paraId="1F39697E" w14:textId="77777777" w:rsidR="00801ECA" w:rsidRPr="00490450" w:rsidRDefault="00801ECA" w:rsidP="00B002B8">
      <w:p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7890BD3F" w14:textId="52EFB3C8" w:rsidR="00801ECA" w:rsidRPr="00490450" w:rsidRDefault="66DB3699"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P</w:t>
      </w:r>
      <w:r w:rsidR="75448641" w:rsidRPr="00490450">
        <w:rPr>
          <w:rFonts w:ascii="Cambria" w:eastAsia="Cambria" w:hAnsi="Cambria" w:cs="Cambria"/>
          <w:sz w:val="24"/>
          <w:szCs w:val="24"/>
          <w:lang w:val="lv"/>
        </w:rPr>
        <w:t>alielināt bioloģiski noārdāmo atkritumu pārstrādi</w:t>
      </w:r>
      <w:r w:rsidR="00801ECA" w:rsidRPr="00490450">
        <w:rPr>
          <w:rFonts w:ascii="Cambria" w:eastAsia="Cambria" w:hAnsi="Cambria" w:cs="Cambria"/>
          <w:kern w:val="0"/>
          <w:sz w:val="24"/>
          <w:szCs w:val="24"/>
          <w14:ligatures w14:val="none"/>
        </w:rPr>
        <w:t>;</w:t>
      </w:r>
    </w:p>
    <w:p w14:paraId="63B90140" w14:textId="2622E6EC" w:rsidR="00801ECA" w:rsidRPr="00490450" w:rsidRDefault="27C61DF4"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Pilotprojekti reģionālajos poligonos atkritumu šķirošanas efektivitātes uzlabošanai</w:t>
      </w:r>
      <w:r w:rsidR="00801ECA" w:rsidRPr="00490450">
        <w:rPr>
          <w:rFonts w:ascii="Cambria" w:eastAsia="Cambria" w:hAnsi="Cambria" w:cs="Cambria"/>
          <w:kern w:val="0"/>
          <w:sz w:val="24"/>
          <w:szCs w:val="24"/>
          <w14:ligatures w14:val="none"/>
        </w:rPr>
        <w:t>;</w:t>
      </w:r>
    </w:p>
    <w:p w14:paraId="077D8060" w14:textId="0B2D1B52" w:rsidR="00801ECA" w:rsidRPr="00490450" w:rsidRDefault="1C8ED0D0"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Dalītas tekstilizstrādājumu savākšanas sistēmas īstenošana un pilnveidošana</w:t>
      </w:r>
      <w:r w:rsidR="40F8CA95" w:rsidRPr="00490450">
        <w:rPr>
          <w:rFonts w:ascii="Cambria" w:eastAsia="Cambria" w:hAnsi="Cambria" w:cs="Cambria"/>
          <w:kern w:val="0"/>
          <w:sz w:val="24"/>
          <w:szCs w:val="24"/>
          <w14:ligatures w14:val="none"/>
        </w:rPr>
        <w:t>;</w:t>
      </w:r>
    </w:p>
    <w:p w14:paraId="4B71D0F0" w14:textId="3DACF25A" w:rsidR="00801ECA" w:rsidRPr="00490450" w:rsidRDefault="40F8CA95"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Atūdeņoto notekūdeņu  dūņa īpatsvara palielināšanās</w:t>
      </w:r>
      <w:r w:rsidRPr="00490450" w:rsidDel="00801ECA">
        <w:rPr>
          <w:rFonts w:ascii="Cambria" w:eastAsia="Cambria" w:hAnsi="Cambria" w:cs="Cambria"/>
          <w:sz w:val="24"/>
          <w:szCs w:val="24"/>
        </w:rPr>
        <w:t>.</w:t>
      </w:r>
    </w:p>
    <w:p w14:paraId="62F9A1EA" w14:textId="2F306E82" w:rsidR="12070F91" w:rsidRPr="00490450" w:rsidRDefault="12070F91" w:rsidP="12070F91">
      <w:pPr>
        <w:spacing w:before="120" w:after="120" w:line="240" w:lineRule="auto"/>
        <w:contextualSpacing/>
        <w:jc w:val="both"/>
        <w:rPr>
          <w:rFonts w:ascii="Cambria" w:eastAsia="Aptos" w:hAnsi="Cambria" w:cs="Aptos"/>
          <w:b/>
          <w:bCs/>
          <w:i/>
          <w:iCs/>
          <w:color w:val="000000" w:themeColor="text1"/>
        </w:rPr>
      </w:pPr>
    </w:p>
    <w:p w14:paraId="681F7F74" w14:textId="7DD91234" w:rsidR="65B21B65" w:rsidRPr="00490450" w:rsidRDefault="65B21B65" w:rsidP="00B002B8">
      <w:pPr>
        <w:spacing w:before="120" w:after="120" w:line="240" w:lineRule="auto"/>
        <w:contextualSpacing/>
        <w:jc w:val="both"/>
        <w:rPr>
          <w:rFonts w:ascii="Cambria" w:eastAsia="Cambria" w:hAnsi="Cambria" w:cs="Cambria"/>
          <w:color w:val="000000" w:themeColor="text1"/>
          <w:sz w:val="24"/>
          <w:szCs w:val="24"/>
        </w:rPr>
      </w:pPr>
      <w:r w:rsidRPr="00490450">
        <w:rPr>
          <w:rFonts w:ascii="Cambria" w:eastAsia="Cambria" w:hAnsi="Cambria" w:cs="Cambria"/>
          <w:color w:val="000000" w:themeColor="text1"/>
          <w:sz w:val="24"/>
          <w:szCs w:val="24"/>
        </w:rPr>
        <w:t>Bioloģisko atkritumu sagatavošanas pārstrādei palielināšana sniedz ietaupījumu no 36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2030.</w:t>
      </w:r>
      <w:r w:rsidR="28E8123E" w:rsidRPr="00490450">
        <w:rPr>
          <w:rFonts w:ascii="Cambria" w:eastAsia="Cambria" w:hAnsi="Cambria" w:cs="Cambria"/>
          <w:color w:val="000000" w:themeColor="text1"/>
          <w:sz w:val="24"/>
          <w:szCs w:val="24"/>
        </w:rPr>
        <w:t xml:space="preserve"> </w:t>
      </w:r>
      <w:r w:rsidRPr="00490450">
        <w:rPr>
          <w:rFonts w:ascii="Cambria" w:eastAsia="Cambria" w:hAnsi="Cambria" w:cs="Cambria"/>
          <w:color w:val="000000" w:themeColor="text1"/>
          <w:sz w:val="24"/>
          <w:szCs w:val="24"/>
        </w:rPr>
        <w:t>g.  līdz 100 kt CO</w:t>
      </w:r>
      <w:r w:rsidRPr="00490450">
        <w:rPr>
          <w:rFonts w:ascii="Cambria" w:eastAsia="Cambria" w:hAnsi="Cambria" w:cs="Cambria"/>
          <w:color w:val="000000" w:themeColor="text1"/>
          <w:sz w:val="24"/>
          <w:szCs w:val="24"/>
          <w:vertAlign w:val="subscript"/>
        </w:rPr>
        <w:t xml:space="preserve">2 </w:t>
      </w:r>
      <w:r w:rsidRPr="00490450">
        <w:rPr>
          <w:rFonts w:ascii="Cambria" w:eastAsia="Cambria" w:hAnsi="Cambria" w:cs="Cambria"/>
          <w:color w:val="000000" w:themeColor="text1"/>
          <w:sz w:val="24"/>
          <w:szCs w:val="24"/>
        </w:rPr>
        <w:t>ekv.  2040.</w:t>
      </w:r>
      <w:r w:rsidR="7CC78AE7" w:rsidRPr="00490450">
        <w:rPr>
          <w:rFonts w:ascii="Cambria" w:eastAsia="Cambria" w:hAnsi="Cambria" w:cs="Cambria"/>
          <w:color w:val="000000" w:themeColor="text1"/>
          <w:sz w:val="24"/>
          <w:szCs w:val="24"/>
        </w:rPr>
        <w:t xml:space="preserve"> </w:t>
      </w:r>
      <w:r w:rsidRPr="00490450">
        <w:rPr>
          <w:rFonts w:ascii="Cambria" w:eastAsia="Cambria" w:hAnsi="Cambria" w:cs="Cambria"/>
          <w:color w:val="000000" w:themeColor="text1"/>
          <w:sz w:val="24"/>
          <w:szCs w:val="24"/>
        </w:rPr>
        <w:t>g.</w:t>
      </w:r>
    </w:p>
    <w:p w14:paraId="296E9A7B" w14:textId="2FDA9C8D" w:rsidR="00801ECA" w:rsidRPr="00490450" w:rsidRDefault="00801ECA" w:rsidP="00B002B8">
      <w:pPr>
        <w:spacing w:before="120" w:after="120" w:line="240" w:lineRule="auto"/>
        <w:contextualSpacing/>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Bāzes scenārijā atkritumu apsaimniekošanas sektors 2030. </w:t>
      </w:r>
      <w:r w:rsidR="7EC7D3C4" w:rsidRPr="00490450">
        <w:rPr>
          <w:rFonts w:ascii="Cambria" w:eastAsia="Cambria" w:hAnsi="Cambria" w:cs="Cambria"/>
          <w:sz w:val="24"/>
          <w:szCs w:val="24"/>
          <w:lang w:eastAsia="lv-LV"/>
        </w:rPr>
        <w:t>g.</w:t>
      </w:r>
      <w:r w:rsidRPr="00490450">
        <w:rPr>
          <w:rFonts w:ascii="Cambria" w:eastAsia="Cambria" w:hAnsi="Cambria" w:cs="Cambria"/>
          <w:kern w:val="0"/>
          <w:sz w:val="24"/>
          <w:szCs w:val="24"/>
          <w:lang w:eastAsia="lv-LV"/>
          <w14:ligatures w14:val="none"/>
        </w:rPr>
        <w:t xml:space="preserve"> samazinās SEG emisijas par </w:t>
      </w:r>
      <w:r w:rsidR="154BD59A" w:rsidRPr="00490450">
        <w:rPr>
          <w:rFonts w:ascii="Cambria" w:eastAsia="Cambria" w:hAnsi="Cambria" w:cs="Cambria"/>
          <w:kern w:val="0"/>
          <w:sz w:val="24"/>
          <w:szCs w:val="24"/>
          <w:lang w:eastAsia="lv-LV"/>
          <w14:ligatures w14:val="none"/>
        </w:rPr>
        <w:t>40</w:t>
      </w:r>
      <w:r w:rsidRPr="00490450">
        <w:rPr>
          <w:rFonts w:ascii="Cambria" w:eastAsia="Cambria" w:hAnsi="Cambria" w:cs="Cambria"/>
          <w:kern w:val="0"/>
          <w:sz w:val="24"/>
          <w:szCs w:val="24"/>
          <w:lang w:eastAsia="lv-LV"/>
          <w14:ligatures w14:val="none"/>
        </w:rPr>
        <w:t>%, salīdzinot ar 2005. g. SEG emisijas būs pieaugušas atkritumu bioloģiskās pārstrādes apakšsektorā (</w:t>
      </w:r>
      <w:r w:rsidR="6197F141" w:rsidRPr="00490450">
        <w:rPr>
          <w:rFonts w:ascii="Cambria" w:eastAsia="Cambria" w:hAnsi="Cambria" w:cs="Cambria"/>
          <w:kern w:val="0"/>
          <w:sz w:val="24"/>
          <w:szCs w:val="24"/>
          <w:lang w:eastAsia="lv-LV"/>
          <w14:ligatures w14:val="none"/>
        </w:rPr>
        <w:t>87</w:t>
      </w:r>
      <w:r w:rsidRPr="00490450">
        <w:rPr>
          <w:rFonts w:ascii="Cambria" w:eastAsia="Cambria" w:hAnsi="Cambria" w:cs="Cambria"/>
          <w:kern w:val="0"/>
          <w:sz w:val="24"/>
          <w:szCs w:val="24"/>
          <w:lang w:eastAsia="lv-LV"/>
          <w14:ligatures w14:val="none"/>
        </w:rPr>
        <w:t>%) salīdzinājumā ar 2005. g. Savukārt SEG emisijas 2030. gadā būs samazinājušās atkritumu apglabāšanas (-</w:t>
      </w:r>
      <w:r w:rsidR="50E6F314" w:rsidRPr="00490450">
        <w:rPr>
          <w:rFonts w:ascii="Cambria" w:eastAsia="Cambria" w:hAnsi="Cambria" w:cs="Cambria"/>
          <w:kern w:val="0"/>
          <w:sz w:val="24"/>
          <w:szCs w:val="24"/>
          <w:lang w:eastAsia="lv-LV"/>
          <w14:ligatures w14:val="none"/>
        </w:rPr>
        <w:t>38</w:t>
      </w:r>
      <w:r w:rsidRPr="00490450">
        <w:rPr>
          <w:rFonts w:ascii="Cambria" w:eastAsia="Cambria" w:hAnsi="Cambria" w:cs="Cambria"/>
          <w:kern w:val="0"/>
          <w:sz w:val="24"/>
          <w:szCs w:val="24"/>
          <w:lang w:eastAsia="lv-LV"/>
          <w14:ligatures w14:val="none"/>
        </w:rPr>
        <w:t> %) un notekūdeņu attīrīšana un novadīšanas (-5</w:t>
      </w:r>
      <w:r w:rsidR="17636B80" w:rsidRPr="00490450">
        <w:rPr>
          <w:rFonts w:ascii="Cambria" w:eastAsia="Cambria" w:hAnsi="Cambria" w:cs="Cambria"/>
          <w:kern w:val="0"/>
          <w:sz w:val="24"/>
          <w:szCs w:val="24"/>
          <w:lang w:eastAsia="lv-LV"/>
          <w14:ligatures w14:val="none"/>
        </w:rPr>
        <w:t>9</w:t>
      </w:r>
      <w:r w:rsidRPr="00490450">
        <w:rPr>
          <w:rFonts w:ascii="Cambria" w:eastAsia="Cambria" w:hAnsi="Cambria" w:cs="Cambria"/>
          <w:kern w:val="0"/>
          <w:sz w:val="24"/>
          <w:szCs w:val="24"/>
          <w:lang w:eastAsia="lv-LV"/>
          <w14:ligatures w14:val="none"/>
        </w:rPr>
        <w:t> %) apakšsektoros.</w:t>
      </w:r>
    </w:p>
    <w:p w14:paraId="3C925322" w14:textId="486471CC" w:rsidR="18D34DA3" w:rsidRPr="00490450" w:rsidRDefault="18D34DA3" w:rsidP="18D34DA3">
      <w:pPr>
        <w:spacing w:before="120" w:after="0" w:line="240" w:lineRule="auto"/>
        <w:jc w:val="both"/>
        <w:rPr>
          <w:rFonts w:ascii="Cambria" w:eastAsia="Cambria" w:hAnsi="Cambria" w:cs="Cambria"/>
          <w:sz w:val="24"/>
          <w:szCs w:val="24"/>
          <w:lang w:eastAsia="lv-LV"/>
        </w:rPr>
      </w:pPr>
    </w:p>
    <w:p w14:paraId="72E092BD" w14:textId="31A5C8C8" w:rsidR="00801ECA" w:rsidRPr="00490450" w:rsidRDefault="00000FF4" w:rsidP="18D34DA3">
      <w:pPr>
        <w:keepNext/>
        <w:keepLines/>
        <w:spacing w:before="120" w:after="0" w:line="240" w:lineRule="auto"/>
        <w:rPr>
          <w:rFonts w:ascii="Cambria" w:eastAsia="Yu Gothic Light" w:hAnsi="Cambria" w:cs="Calibri"/>
          <w:b/>
          <w:bCs/>
          <w:noProof/>
          <w:kern w:val="0"/>
          <w:sz w:val="26"/>
          <w:szCs w:val="26"/>
          <w14:ligatures w14:val="none"/>
        </w:rPr>
      </w:pPr>
      <w:bookmarkStart w:id="114" w:name="_Toc147389936"/>
      <w:bookmarkStart w:id="115" w:name="_Toc147392417"/>
      <w:bookmarkStart w:id="116" w:name="_Toc147394717"/>
      <w:bookmarkStart w:id="117" w:name="_Toc148528054"/>
      <w:bookmarkStart w:id="118" w:name="_Toc149143810"/>
      <w:bookmarkStart w:id="119" w:name="_Toc149905925"/>
      <w:bookmarkStart w:id="120" w:name="_Toc149906158"/>
      <w:bookmarkStart w:id="121" w:name="_Toc150357189"/>
      <w:bookmarkStart w:id="122" w:name="_Toc151106393"/>
      <w:bookmarkStart w:id="123" w:name="_Toc157496079"/>
      <w:r w:rsidRPr="00490450">
        <w:rPr>
          <w:rFonts w:ascii="Cambria" w:eastAsia="Yu Gothic Light" w:hAnsi="Cambria" w:cs="Calibri"/>
          <w:b/>
          <w:bCs/>
          <w:noProof/>
          <w:sz w:val="26"/>
          <w:szCs w:val="26"/>
        </w:rPr>
        <w:t xml:space="preserve">2.2.6. </w:t>
      </w:r>
      <w:r w:rsidR="00801ECA" w:rsidRPr="00490450">
        <w:rPr>
          <w:rFonts w:ascii="Cambria" w:eastAsia="Yu Gothic Light" w:hAnsi="Cambria" w:cs="Calibri"/>
          <w:b/>
          <w:bCs/>
          <w:noProof/>
          <w:kern w:val="0"/>
          <w:sz w:val="26"/>
          <w:szCs w:val="26"/>
          <w14:ligatures w14:val="none"/>
        </w:rPr>
        <w:t>ZIZIMM sektors</w:t>
      </w:r>
      <w:bookmarkEnd w:id="114"/>
      <w:bookmarkEnd w:id="115"/>
      <w:bookmarkEnd w:id="116"/>
      <w:bookmarkEnd w:id="117"/>
      <w:bookmarkEnd w:id="118"/>
      <w:bookmarkEnd w:id="119"/>
      <w:bookmarkEnd w:id="120"/>
      <w:bookmarkEnd w:id="121"/>
      <w:bookmarkEnd w:id="122"/>
      <w:bookmarkEnd w:id="123"/>
    </w:p>
    <w:p w14:paraId="2C6A5E5D" w14:textId="194D46D6" w:rsidR="00801ECA" w:rsidRPr="00490450" w:rsidRDefault="00801ECA" w:rsidP="00B002B8">
      <w:p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Galvenais zemes izmantojuma un oglekļa krājumu izmaiņu datu avots ir Meža resursu monitorings (MRM). Papildus, saimnieciskās darbības raksturošanai izmanto Lauku reģistra datus, </w:t>
      </w:r>
      <w:r w:rsidR="41266041" w:rsidRPr="00490450">
        <w:rPr>
          <w:rFonts w:ascii="Cambria" w:eastAsia="Cambria" w:hAnsi="Cambria" w:cs="Cambria"/>
          <w:kern w:val="0"/>
          <w:sz w:val="24"/>
          <w:szCs w:val="24"/>
          <w14:ligatures w14:val="none"/>
        </w:rPr>
        <w:t xml:space="preserve"> VUGD</w:t>
      </w:r>
      <w:r w:rsidRPr="00490450">
        <w:rPr>
          <w:rFonts w:ascii="Cambria" w:eastAsia="Cambria" w:hAnsi="Cambria" w:cs="Cambria"/>
          <w:kern w:val="0"/>
          <w:sz w:val="24"/>
          <w:szCs w:val="24"/>
          <w14:ligatures w14:val="none"/>
        </w:rPr>
        <w:t xml:space="preserve"> datus par meža ugunsgrēkiem un  kūlas ugunsgrēkiem un EUROSTAT publicētie dati par koksnes produktu ražošanu, eksportu un importu.</w:t>
      </w:r>
      <w:r w:rsidRPr="00490450">
        <w:rPr>
          <w:rFonts w:ascii="Cambria" w:eastAsia="Cambria" w:hAnsi="Cambria" w:cs="Cambria"/>
          <w:sz w:val="24"/>
          <w:szCs w:val="24"/>
          <w:lang w:val="lv"/>
        </w:rPr>
        <w:t xml:space="preserve"> </w:t>
      </w:r>
      <w:r w:rsidR="74EDE53E" w:rsidRPr="00490450">
        <w:rPr>
          <w:rFonts w:ascii="Cambria" w:eastAsia="Cambria" w:hAnsi="Cambria" w:cs="Cambria"/>
          <w:sz w:val="24"/>
          <w:szCs w:val="24"/>
          <w:lang w:val="lv"/>
        </w:rPr>
        <w:t>Darbību</w:t>
      </w:r>
      <w:r w:rsidRPr="00490450">
        <w:rPr>
          <w:rFonts w:ascii="Cambria" w:eastAsia="Cambria" w:hAnsi="Cambria" w:cs="Cambria"/>
          <w:sz w:val="24"/>
          <w:szCs w:val="24"/>
          <w:lang w:val="lv"/>
        </w:rPr>
        <w:t xml:space="preserve"> </w:t>
      </w:r>
      <w:r w:rsidRPr="00490450">
        <w:rPr>
          <w:rFonts w:ascii="Cambria" w:eastAsia="Cambria" w:hAnsi="Cambria" w:cs="Cambria"/>
          <w:kern w:val="0"/>
          <w:sz w:val="24"/>
          <w:szCs w:val="24"/>
          <w14:ligatures w14:val="none"/>
        </w:rPr>
        <w:t xml:space="preserve">dati (piemēram, </w:t>
      </w:r>
      <w:r w:rsidRPr="00490450">
        <w:rPr>
          <w:rFonts w:ascii="Cambria" w:eastAsia="Cambria" w:hAnsi="Cambria" w:cs="Cambria"/>
          <w:kern w:val="0"/>
          <w:sz w:val="24"/>
          <w:szCs w:val="24"/>
          <w:shd w:val="clear" w:color="auto" w:fill="FFFFFF"/>
          <w14:ligatures w14:val="none"/>
        </w:rPr>
        <w:t>apmežotā platība valdošo koku sugu un meža tipu griezumā, potenciālais krājas pieaugums koku sugu un meža tipu griezumā, jaunaudžu kopšana meža tipu un valdošās sugas griezumā u.c.</w:t>
      </w:r>
      <w:r w:rsidRPr="00490450">
        <w:rPr>
          <w:rFonts w:ascii="Cambria" w:eastAsia="Cambria" w:hAnsi="Cambria" w:cs="Cambria"/>
          <w:kern w:val="0"/>
          <w:sz w:val="24"/>
          <w:szCs w:val="24"/>
          <w14:ligatures w14:val="none"/>
        </w:rPr>
        <w:t>) no sektorālās ministrijas tiek sagatavoti saskaņā ar MK noteikumu Nr. 675 VI daļu.</w:t>
      </w:r>
    </w:p>
    <w:p w14:paraId="07B2D973" w14:textId="77777777" w:rsidR="00801ECA" w:rsidRPr="00490450" w:rsidRDefault="00801ECA" w:rsidP="00B002B8">
      <w:p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734CC513" w14:textId="33D1A23C"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Pākšaugu izmantošana lauksaimniecībā, saglabājoties pākšaugu sējplatībai 2015.</w:t>
      </w:r>
      <w:r w:rsidR="52E0A8EA"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w:t>
      </w:r>
      <w:r w:rsidR="257BAEFE"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 xml:space="preserve">2020. </w:t>
      </w:r>
      <w:r w:rsidR="2170A0BA"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līmenī;</w:t>
      </w:r>
    </w:p>
    <w:p w14:paraId="5407DCCE" w14:textId="7A971FEA" w:rsidR="22689F6E" w:rsidRPr="00490450" w:rsidRDefault="22689F6E" w:rsidP="00CD06FE">
      <w:pPr>
        <w:numPr>
          <w:ilvl w:val="0"/>
          <w:numId w:val="22"/>
        </w:numPr>
        <w:spacing w:before="120" w:after="120" w:line="240" w:lineRule="auto"/>
        <w:contextualSpacing/>
        <w:rPr>
          <w:rFonts w:ascii="Cambria" w:eastAsia="Cambria" w:hAnsi="Cambria" w:cs="Cambria"/>
          <w:sz w:val="24"/>
          <w:szCs w:val="24"/>
          <w:lang w:val="lv"/>
        </w:rPr>
      </w:pPr>
      <w:r w:rsidRPr="00490450">
        <w:rPr>
          <w:rFonts w:ascii="Cambria" w:eastAsia="Cambria" w:hAnsi="Cambria" w:cs="Cambria"/>
          <w:sz w:val="24"/>
          <w:szCs w:val="24"/>
          <w:lang w:val="lv"/>
        </w:rPr>
        <w:t>Augļudārzu ierīkošana, nodrošinot to, ka kopējā augļudārzu platība nesamazinās</w:t>
      </w:r>
      <w:r w:rsidR="7DEC2A21" w:rsidRPr="00490450">
        <w:rPr>
          <w:rFonts w:ascii="Cambria" w:eastAsia="Cambria" w:hAnsi="Cambria" w:cs="Cambria"/>
          <w:sz w:val="24"/>
          <w:szCs w:val="24"/>
          <w:lang w:val="lv"/>
        </w:rPr>
        <w:t>;</w:t>
      </w:r>
    </w:p>
    <w:p w14:paraId="78842DC7" w14:textId="6EFB33FD"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sz w:val="24"/>
          <w:szCs w:val="24"/>
        </w:rPr>
        <w:t xml:space="preserve">Meliorācijas sistēmu atjaunošana un modernizācija </w:t>
      </w:r>
      <w:r w:rsidR="7BD753AA" w:rsidRPr="00490450">
        <w:rPr>
          <w:rFonts w:ascii="Cambria" w:eastAsia="Cambria" w:hAnsi="Cambria" w:cs="Cambria"/>
          <w:sz w:val="24"/>
          <w:szCs w:val="24"/>
          <w:lang w:val="lv"/>
        </w:rPr>
        <w:t xml:space="preserve">lauksaimniecības un </w:t>
      </w:r>
      <w:r w:rsidRPr="00490450">
        <w:rPr>
          <w:rFonts w:ascii="Cambria" w:eastAsia="Cambria" w:hAnsi="Cambria" w:cs="Cambria"/>
          <w:sz w:val="24"/>
          <w:szCs w:val="24"/>
          <w:lang w:val="lv"/>
        </w:rPr>
        <w:t xml:space="preserve">meža zemēs, nesamazinoties esošo meliorēto  </w:t>
      </w:r>
      <w:r w:rsidRPr="00490450">
        <w:rPr>
          <w:rFonts w:ascii="Cambria" w:eastAsia="Cambria" w:hAnsi="Cambria" w:cs="Cambria"/>
          <w:kern w:val="0"/>
          <w:sz w:val="24"/>
          <w:szCs w:val="24"/>
          <w14:ligatures w14:val="none"/>
        </w:rPr>
        <w:t>zemju platībai;</w:t>
      </w:r>
    </w:p>
    <w:p w14:paraId="01DD2AFA" w14:textId="37F80C1B" w:rsidR="00801ECA" w:rsidRPr="00490450" w:rsidRDefault="00801ECA" w:rsidP="00801ECA">
      <w:pPr>
        <w:numPr>
          <w:ilvl w:val="0"/>
          <w:numId w:val="22"/>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Apmežošana, kas veikta līdz 2020. </w:t>
      </w:r>
      <w:r w:rsidR="3119E161"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w:t>
      </w:r>
    </w:p>
    <w:p w14:paraId="1CC659B7" w14:textId="1E387102"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Jaunaudžu kopšanas cirtes, saglabājoties izkopto jaunaudžu platībai kā vidēji </w:t>
      </w:r>
      <w:r w:rsidR="79730310" w:rsidRPr="00490450">
        <w:rPr>
          <w:rFonts w:ascii="Cambria" w:eastAsia="Cambria" w:hAnsi="Cambria" w:cs="Cambria"/>
          <w:kern w:val="0"/>
          <w:sz w:val="24"/>
          <w:szCs w:val="24"/>
          <w14:ligatures w14:val="none"/>
        </w:rPr>
        <w:t>201</w:t>
      </w:r>
      <w:r w:rsidR="30B6DD57" w:rsidRPr="00490450">
        <w:rPr>
          <w:rFonts w:ascii="Cambria" w:eastAsia="Cambria" w:hAnsi="Cambria" w:cs="Cambria"/>
          <w:kern w:val="0"/>
          <w:sz w:val="24"/>
          <w:szCs w:val="24"/>
          <w14:ligatures w14:val="none"/>
        </w:rPr>
        <w:t>7</w:t>
      </w:r>
      <w:r w:rsidR="79730310" w:rsidRPr="00490450">
        <w:rPr>
          <w:rFonts w:ascii="Cambria" w:eastAsia="Cambria" w:hAnsi="Cambria" w:cs="Cambria"/>
          <w:kern w:val="0"/>
          <w:sz w:val="24"/>
          <w:szCs w:val="24"/>
          <w14:ligatures w14:val="none"/>
        </w:rPr>
        <w:t>.-202</w:t>
      </w:r>
      <w:r w:rsidR="2ADC4162" w:rsidRPr="00490450">
        <w:rPr>
          <w:rFonts w:ascii="Cambria" w:eastAsia="Cambria" w:hAnsi="Cambria" w:cs="Cambria"/>
          <w:kern w:val="0"/>
          <w:sz w:val="24"/>
          <w:szCs w:val="24"/>
          <w14:ligatures w14:val="none"/>
        </w:rPr>
        <w:t>2</w:t>
      </w:r>
      <w:r w:rsidR="79730310" w:rsidRPr="00490450">
        <w:rPr>
          <w:rFonts w:ascii="Cambria" w:eastAsia="Cambria" w:hAnsi="Cambria" w:cs="Cambria"/>
          <w:kern w:val="0"/>
          <w:sz w:val="24"/>
          <w:szCs w:val="24"/>
          <w14:ligatures w14:val="none"/>
        </w:rPr>
        <w:t xml:space="preserve">. </w:t>
      </w:r>
      <w:r w:rsidR="2526868C" w:rsidRPr="00490450">
        <w:rPr>
          <w:rFonts w:ascii="Cambria" w:eastAsia="Cambria" w:hAnsi="Cambria" w:cs="Cambria"/>
          <w:kern w:val="0"/>
          <w:sz w:val="24"/>
          <w:szCs w:val="24"/>
          <w14:ligatures w14:val="none"/>
        </w:rPr>
        <w:t>g.</w:t>
      </w:r>
      <w:r w:rsidR="79730310" w:rsidRPr="00490450">
        <w:rPr>
          <w:rFonts w:ascii="Cambria" w:eastAsia="Cambria" w:hAnsi="Cambria" w:cs="Cambria"/>
          <w:kern w:val="0"/>
          <w:sz w:val="24"/>
          <w:szCs w:val="24"/>
          <w14:ligatures w14:val="none"/>
        </w:rPr>
        <w:t>;</w:t>
      </w:r>
    </w:p>
    <w:p w14:paraId="006C915C" w14:textId="30371BBA" w:rsidR="00801ECA" w:rsidRPr="00490450" w:rsidRDefault="79730310"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Meža</w:t>
      </w:r>
      <w:r w:rsidR="309BB62D" w:rsidRPr="00490450">
        <w:rPr>
          <w:rFonts w:ascii="Cambria" w:eastAsia="Cambria" w:hAnsi="Cambria" w:cs="Cambria"/>
          <w:kern w:val="0"/>
          <w:sz w:val="24"/>
          <w:szCs w:val="24"/>
          <w14:ligatures w14:val="none"/>
        </w:rPr>
        <w:t>audžu</w:t>
      </w:r>
      <w:r w:rsidR="00801ECA" w:rsidRPr="00490450">
        <w:rPr>
          <w:rFonts w:ascii="Cambria" w:eastAsia="Cambria" w:hAnsi="Cambria" w:cs="Cambria"/>
          <w:kern w:val="0"/>
          <w:sz w:val="24"/>
          <w:szCs w:val="24"/>
          <w14:ligatures w14:val="none"/>
        </w:rPr>
        <w:t xml:space="preserve"> atjaunošana pēc dabiskiem traucējumiem (ugunsgrēkiem, </w:t>
      </w:r>
      <w:r w:rsidRPr="00490450">
        <w:rPr>
          <w:rFonts w:ascii="Cambria" w:eastAsia="Cambria" w:hAnsi="Cambria" w:cs="Cambria"/>
          <w:kern w:val="0"/>
          <w:sz w:val="24"/>
          <w:szCs w:val="24"/>
          <w14:ligatures w14:val="none"/>
        </w:rPr>
        <w:t>vēj</w:t>
      </w:r>
      <w:r w:rsidR="5073B787" w:rsidRPr="00490450">
        <w:rPr>
          <w:rFonts w:ascii="Cambria" w:eastAsia="Cambria" w:hAnsi="Cambria" w:cs="Cambria"/>
          <w:kern w:val="0"/>
          <w:sz w:val="24"/>
          <w:szCs w:val="24"/>
          <w14:ligatures w14:val="none"/>
        </w:rPr>
        <w:t>gāzēm</w:t>
      </w:r>
      <w:r w:rsidR="5073B787" w:rsidRPr="00490450">
        <w:rPr>
          <w:rFonts w:ascii="Cambria" w:eastAsia="Cambria" w:hAnsi="Cambria" w:cs="Cambria"/>
          <w:sz w:val="24"/>
          <w:szCs w:val="24"/>
        </w:rPr>
        <w:t xml:space="preserve"> </w:t>
      </w:r>
      <w:r w:rsidR="00801ECA" w:rsidRPr="00490450">
        <w:rPr>
          <w:rFonts w:ascii="Cambria" w:eastAsia="Cambria" w:hAnsi="Cambria" w:cs="Cambria"/>
          <w:kern w:val="0"/>
          <w:sz w:val="24"/>
          <w:szCs w:val="24"/>
          <w14:ligatures w14:val="none"/>
        </w:rPr>
        <w:t>).</w:t>
      </w:r>
    </w:p>
    <w:p w14:paraId="09CE2C30" w14:textId="354CA863" w:rsidR="610D849F" w:rsidRPr="00490450" w:rsidRDefault="610D849F" w:rsidP="50DB7B60">
      <w:pPr>
        <w:spacing w:before="120" w:after="120" w:line="240" w:lineRule="auto"/>
        <w:contextualSpacing/>
        <w:rPr>
          <w:rFonts w:ascii="Cambria" w:eastAsia="Cambria" w:hAnsi="Cambria" w:cs="Cambria"/>
          <w:sz w:val="24"/>
          <w:szCs w:val="24"/>
          <w:lang w:val="lv"/>
        </w:rPr>
      </w:pPr>
      <w:r w:rsidRPr="00490450">
        <w:rPr>
          <w:rFonts w:ascii="Cambria" w:eastAsia="Cambria" w:hAnsi="Cambria" w:cs="Cambria"/>
          <w:sz w:val="24"/>
          <w:szCs w:val="24"/>
          <w:lang w:val="lv"/>
        </w:rPr>
        <w:t>Papildus uzskaitītajiem pasākumiem aprēķinos pieņemts, ka lauksaimniecībā izmanto tādas ražošanas metodes, kas nesamazina augsnes oglekļa uzkrājumu, tajā skaitā pasējas augu izmantošana, zaļā papuve pirms ziemājiem, uztvērējaugu izmantošana sējumos.</w:t>
      </w:r>
    </w:p>
    <w:p w14:paraId="73902348" w14:textId="04960B9C" w:rsidR="5056007C" w:rsidRPr="00490450" w:rsidRDefault="5056007C" w:rsidP="00CD06FE">
      <w:pPr>
        <w:spacing w:before="120" w:after="120" w:line="240" w:lineRule="auto"/>
        <w:contextualSpacing/>
        <w:jc w:val="both"/>
        <w:rPr>
          <w:rFonts w:ascii="Cambria" w:eastAsia="Cambria" w:hAnsi="Cambria" w:cs="Cambria"/>
          <w:sz w:val="24"/>
          <w:szCs w:val="24"/>
        </w:rPr>
      </w:pPr>
    </w:p>
    <w:p w14:paraId="601132AA" w14:textId="16726010" w:rsidR="00801ECA" w:rsidRPr="00490450" w:rsidRDefault="00801ECA" w:rsidP="00B002B8">
      <w:p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 xml:space="preserve">Saskaņā ar </w:t>
      </w:r>
      <w:r w:rsidR="00EB0A36" w:rsidRPr="00490450">
        <w:rPr>
          <w:rFonts w:ascii="Cambria" w:eastAsia="Cambria" w:hAnsi="Cambria" w:cs="Cambria"/>
          <w:kern w:val="0"/>
          <w:sz w:val="24"/>
          <w:szCs w:val="24"/>
          <w14:ligatures w14:val="none"/>
        </w:rPr>
        <w:t>B</w:t>
      </w:r>
      <w:r w:rsidRPr="00490450">
        <w:rPr>
          <w:rFonts w:ascii="Cambria" w:eastAsia="Cambria" w:hAnsi="Cambria" w:cs="Cambria"/>
          <w:kern w:val="0"/>
          <w:sz w:val="24"/>
          <w:szCs w:val="24"/>
          <w14:ligatures w14:val="none"/>
        </w:rPr>
        <w:t>āzes scenāriju 2030.</w:t>
      </w:r>
      <w:r w:rsidR="17CF0619"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3F61F914"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ZIZIMM sektorā tiek prognozēts 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 piesaistes samazinājums par </w:t>
      </w:r>
      <w:r w:rsidR="5A1F4A44" w:rsidRPr="00490450">
        <w:rPr>
          <w:rFonts w:ascii="Cambria" w:eastAsia="Cambria" w:hAnsi="Cambria" w:cs="Cambria"/>
          <w:kern w:val="0"/>
          <w:sz w:val="24"/>
          <w:szCs w:val="24"/>
          <w14:ligatures w14:val="none"/>
        </w:rPr>
        <w:t>123</w:t>
      </w:r>
      <w:r w:rsidRPr="00490450">
        <w:rPr>
          <w:rFonts w:ascii="Cambria" w:eastAsia="Cambria" w:hAnsi="Cambria" w:cs="Cambria"/>
          <w:kern w:val="0"/>
          <w:sz w:val="24"/>
          <w:szCs w:val="24"/>
          <w14:ligatures w14:val="none"/>
        </w:rPr>
        <w:t xml:space="preserve">% salīdzinājumā ar 1990. g. </w:t>
      </w:r>
      <w:r w:rsidRPr="00490450">
        <w:rPr>
          <w:rFonts w:ascii="Cambria" w:eastAsia="Cambria" w:hAnsi="Cambria" w:cs="Cambria"/>
          <w:sz w:val="24"/>
          <w:szCs w:val="24"/>
          <w:lang w:val="lv"/>
        </w:rPr>
        <w:t xml:space="preserve"> Galvenie emisiju avoti sektorā 2030. gadā</w:t>
      </w:r>
      <w:r w:rsidR="00DD159A" w:rsidRPr="00490450">
        <w:rPr>
          <w:rFonts w:ascii="Cambria" w:eastAsia="Cambria" w:hAnsi="Cambria" w:cs="Cambria"/>
          <w:sz w:val="24"/>
          <w:szCs w:val="24"/>
          <w:lang w:val="lv"/>
        </w:rPr>
        <w:t xml:space="preserve"> būs</w:t>
      </w:r>
      <w:r w:rsidRPr="00490450">
        <w:rPr>
          <w:rFonts w:ascii="Cambria" w:eastAsia="Cambria" w:hAnsi="Cambria" w:cs="Cambria"/>
          <w:sz w:val="24"/>
          <w:szCs w:val="24"/>
          <w:lang w:val="lv"/>
        </w:rPr>
        <w:t xml:space="preserve"> organiskā augsne meža zemē, </w:t>
      </w:r>
      <w:r w:rsidR="4BD19DBE" w:rsidRPr="00490450">
        <w:rPr>
          <w:rFonts w:ascii="Cambria" w:eastAsia="Cambria" w:hAnsi="Cambria" w:cs="Cambria"/>
          <w:sz w:val="24"/>
          <w:szCs w:val="24"/>
          <w:lang w:val="lv"/>
        </w:rPr>
        <w:t xml:space="preserve"> </w:t>
      </w:r>
      <w:r w:rsidR="00DD159A" w:rsidRPr="00490450">
        <w:rPr>
          <w:rFonts w:ascii="Cambria" w:eastAsia="Cambria" w:hAnsi="Cambria" w:cs="Cambria"/>
          <w:sz w:val="24"/>
          <w:szCs w:val="24"/>
          <w:lang w:val="lv"/>
        </w:rPr>
        <w:t xml:space="preserve">aramzemē, zālājos, </w:t>
      </w:r>
      <w:r w:rsidRPr="00490450">
        <w:rPr>
          <w:rFonts w:ascii="Cambria" w:eastAsia="Cambria" w:hAnsi="Cambria" w:cs="Cambria"/>
          <w:sz w:val="24"/>
          <w:szCs w:val="24"/>
          <w:lang w:val="lv"/>
        </w:rPr>
        <w:t>apbūves teritorijās, bijušajās un esošajās kūdras ieguves vietās.</w:t>
      </w:r>
      <w:r w:rsidR="79503439" w:rsidRPr="00490450">
        <w:rPr>
          <w:rFonts w:ascii="Cambria" w:eastAsia="Cambria" w:hAnsi="Cambria" w:cs="Cambria"/>
          <w:sz w:val="24"/>
          <w:szCs w:val="24"/>
          <w:lang w:val="lv"/>
        </w:rPr>
        <w:t xml:space="preserve">  </w:t>
      </w:r>
    </w:p>
    <w:p w14:paraId="0ED17F1A" w14:textId="380C65FA" w:rsidR="00801ECA" w:rsidRPr="00490450" w:rsidRDefault="00801ECA" w:rsidP="00B002B8">
      <w:p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SEG emisijas, ko rada aramzemes, zālāji, mitrāji un apbūve, kopš 1990. </w:t>
      </w:r>
      <w:r w:rsidR="0FA07E44"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ir samazinājušās. Lielā mērā tas notiek, pateicoties zemes izmantošanas veida maiņai –</w:t>
      </w:r>
      <w:r w:rsidR="0D02D8C7" w:rsidRPr="00490450">
        <w:rPr>
          <w:rFonts w:ascii="Cambria" w:eastAsia="Cambria" w:hAnsi="Cambria" w:cs="Cambria"/>
          <w:sz w:val="24"/>
          <w:szCs w:val="24"/>
        </w:rPr>
        <w:t>zālāju</w:t>
      </w:r>
      <w:r w:rsidR="5F0AD7FA" w:rsidRPr="00490450">
        <w:rPr>
          <w:rFonts w:ascii="Cambria" w:eastAsia="Cambria" w:hAnsi="Cambria" w:cs="Cambria"/>
          <w:sz w:val="24"/>
          <w:szCs w:val="24"/>
        </w:rPr>
        <w:t xml:space="preserve"> </w:t>
      </w:r>
      <w:r w:rsidRPr="00490450">
        <w:rPr>
          <w:rFonts w:ascii="Cambria" w:eastAsia="Cambria" w:hAnsi="Cambria" w:cs="Cambria"/>
          <w:sz w:val="24"/>
          <w:szCs w:val="24"/>
        </w:rPr>
        <w:t xml:space="preserve"> </w:t>
      </w:r>
      <w:r w:rsidRPr="00490450">
        <w:rPr>
          <w:rFonts w:ascii="Cambria" w:eastAsia="Cambria" w:hAnsi="Cambria" w:cs="Cambria"/>
          <w:kern w:val="0"/>
          <w:sz w:val="24"/>
          <w:szCs w:val="24"/>
          <w14:ligatures w14:val="none"/>
        </w:rPr>
        <w:t>un aramzemju ar organiskām augsnēm apmežošanai, kā arī, samazinoties kopējai kūdras un kūdraino augšņu platībai aramzemēs un zālājos organisko vielu mineralizācijas rezultātā. Meža zemēs no 1990. g</w:t>
      </w:r>
      <w:r w:rsidR="2D2FD551"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līdz 2020. </w:t>
      </w:r>
      <w:r w:rsidR="49402A98"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turpinājies oglekļa uzkrājuma pieaugums, tomēr, salīdzinot ar 1990. </w:t>
      </w:r>
      <w:r w:rsidR="5B78F988"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oglekļa akumulācijas temps meža ekosistēmā ir samazinājies.</w:t>
      </w:r>
    </w:p>
    <w:p w14:paraId="73693107" w14:textId="37E23B4D" w:rsidR="00801ECA" w:rsidRPr="00490450" w:rsidRDefault="00490450" w:rsidP="00A66907">
      <w:pPr>
        <w:spacing w:before="120" w:after="120" w:line="240" w:lineRule="auto"/>
        <w:contextualSpacing/>
        <w:jc w:val="both"/>
        <w:rPr>
          <w:rFonts w:ascii="Cambria" w:eastAsia="Cambria" w:hAnsi="Cambria" w:cs="Cambria"/>
          <w:kern w:val="0"/>
          <w:sz w:val="24"/>
          <w14:ligatures w14:val="none"/>
        </w:rPr>
      </w:pPr>
      <w:r w:rsidRPr="00490450">
        <w:rPr>
          <w:rFonts w:ascii="Cambria" w:eastAsia="Cambria" w:hAnsi="Cambria" w:cs="Cambria"/>
          <w:kern w:val="0"/>
          <w:sz w:val="24"/>
          <w:szCs w:val="24"/>
          <w14:ligatures w14:val="none"/>
        </w:rPr>
        <w:t>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 piesaistes samazināšanos no 1990. g. sekmēja izmaiņas mežaudzēs, kas būtiski palielināja koksnes resursu kopējo apjomu un  pieejamību, kā arī palielināja dabiskā atmiruma lomu oglekļa apritē meža ekosistēmā.</w:t>
      </w:r>
      <w:r w:rsidR="00801ECA" w:rsidRPr="00490450">
        <w:rPr>
          <w:rFonts w:ascii="Cambria" w:eastAsia="Cambria" w:hAnsi="Cambria" w:cs="Cambria"/>
          <w:kern w:val="0"/>
          <w:sz w:val="24"/>
          <w:szCs w:val="24"/>
          <w14:ligatures w14:val="none"/>
        </w:rPr>
        <w:t xml:space="preserve"> Koksnes resursu izmantošanas intensitāti raksturo procentuāli izmantotais pieejamo resursu apjoms; galvenās izmantošanas cirtē tas ir svārstījies 3,0-4,4 % robežās, bet kopšanas cirtēs – 2,1-2,9 % robežās no koksnes resursu apjoma, kas pieejams mežizstrādei attiecīgajā gadā (cirsmu fonds)  atbilstoši spēkā esošajām likumdošanas normām.</w:t>
      </w:r>
    </w:p>
    <w:p w14:paraId="42A8691B" w14:textId="39A311AE" w:rsidR="00801ECA" w:rsidRPr="00490450" w:rsidRDefault="00801ECA" w:rsidP="18D34DA3">
      <w:pPr>
        <w:spacing w:before="120" w:after="0" w:line="240" w:lineRule="auto"/>
        <w:jc w:val="center"/>
        <w:rPr>
          <w:rFonts w:ascii="Cambria" w:hAnsi="Cambria"/>
        </w:rPr>
      </w:pPr>
    </w:p>
    <w:p w14:paraId="51D505DA" w14:textId="1E8CC5B6" w:rsidR="00801ECA" w:rsidRPr="00490450" w:rsidRDefault="00000FF4" w:rsidP="18D34DA3">
      <w:pPr>
        <w:keepNext/>
        <w:keepLines/>
        <w:tabs>
          <w:tab w:val="left" w:pos="426"/>
        </w:tabs>
        <w:spacing w:before="120" w:after="120" w:line="240" w:lineRule="auto"/>
        <w:outlineLvl w:val="0"/>
        <w:rPr>
          <w:rFonts w:ascii="Cambria" w:eastAsia="Times New Roman" w:hAnsi="Cambria" w:cs="Calibri"/>
          <w:b/>
          <w:bCs/>
          <w:kern w:val="0"/>
          <w:sz w:val="28"/>
          <w:szCs w:val="28"/>
          <w:lang w:eastAsia="lv-LV"/>
          <w14:ligatures w14:val="none"/>
        </w:rPr>
      </w:pPr>
      <w:bookmarkStart w:id="124" w:name="_Toc147389937"/>
      <w:bookmarkStart w:id="125" w:name="_Toc147392418"/>
      <w:bookmarkStart w:id="126" w:name="_Toc147394718"/>
      <w:bookmarkStart w:id="127" w:name="_Toc148528055"/>
      <w:bookmarkStart w:id="128" w:name="_Toc149143811"/>
      <w:bookmarkStart w:id="129" w:name="_Toc149905926"/>
      <w:bookmarkStart w:id="130" w:name="_Toc149906159"/>
      <w:bookmarkStart w:id="131" w:name="_Toc150357190"/>
      <w:bookmarkStart w:id="132" w:name="_Toc151106394"/>
      <w:bookmarkStart w:id="133" w:name="_Toc157496080"/>
      <w:r w:rsidRPr="00490450">
        <w:rPr>
          <w:rFonts w:ascii="Cambria" w:eastAsia="Times New Roman" w:hAnsi="Cambria" w:cs="Calibri"/>
          <w:b/>
          <w:bCs/>
          <w:sz w:val="28"/>
          <w:szCs w:val="28"/>
          <w:lang w:eastAsia="lv-LV"/>
        </w:rPr>
        <w:t xml:space="preserve">3. </w:t>
      </w:r>
      <w:r w:rsidR="00D75C88" w:rsidRPr="00490450">
        <w:rPr>
          <w:rFonts w:ascii="Cambria" w:eastAsia="Times New Roman" w:hAnsi="Cambria" w:cs="Calibri"/>
          <w:b/>
          <w:bCs/>
          <w:sz w:val="28"/>
          <w:szCs w:val="28"/>
          <w:lang w:eastAsia="lv-LV"/>
        </w:rPr>
        <w:t>M</w:t>
      </w:r>
      <w:r w:rsidRPr="00490450">
        <w:rPr>
          <w:rFonts w:ascii="Cambria" w:eastAsia="Times New Roman" w:hAnsi="Cambria" w:cs="Calibri"/>
          <w:b/>
          <w:bCs/>
          <w:sz w:val="28"/>
          <w:szCs w:val="28"/>
          <w:lang w:eastAsia="lv-LV"/>
        </w:rPr>
        <w:t xml:space="preserve">ērķu </w:t>
      </w:r>
      <w:r w:rsidR="00801ECA" w:rsidRPr="00490450">
        <w:rPr>
          <w:rFonts w:ascii="Cambria" w:eastAsia="Times New Roman" w:hAnsi="Cambria" w:cs="Calibri"/>
          <w:b/>
          <w:bCs/>
          <w:kern w:val="0"/>
          <w:sz w:val="28"/>
          <w:szCs w:val="28"/>
          <w:lang w:eastAsia="lv-LV"/>
          <w14:ligatures w14:val="none"/>
        </w:rPr>
        <w:t>scenārija apraksts un iekļautie pasākumi</w:t>
      </w:r>
      <w:bookmarkEnd w:id="124"/>
      <w:bookmarkEnd w:id="125"/>
      <w:bookmarkEnd w:id="126"/>
      <w:bookmarkEnd w:id="127"/>
      <w:bookmarkEnd w:id="128"/>
      <w:bookmarkEnd w:id="129"/>
      <w:bookmarkEnd w:id="130"/>
      <w:bookmarkEnd w:id="131"/>
      <w:bookmarkEnd w:id="132"/>
      <w:bookmarkEnd w:id="133"/>
    </w:p>
    <w:p w14:paraId="744E5C40" w14:textId="56958EF2"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Pasākumi mērķu sasniegšanai ir iekļauti Plāna 3. nodaļā. Katram pasākuma ir novērtēts SEG emisiju ietaupījums vai piesaistes palielinājums kt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ekv. </w:t>
      </w:r>
      <w:r w:rsidR="00D75C88" w:rsidRPr="00490450">
        <w:rPr>
          <w:rFonts w:ascii="Cambria" w:eastAsia="Cambria" w:hAnsi="Cambria" w:cs="Cambria"/>
          <w:kern w:val="0"/>
          <w:sz w:val="24"/>
          <w:szCs w:val="24"/>
          <w:lang w:eastAsia="lv-LV"/>
          <w14:ligatures w14:val="none"/>
        </w:rPr>
        <w:t>Mērķu</w:t>
      </w:r>
      <w:r w:rsidRPr="00490450">
        <w:rPr>
          <w:rFonts w:ascii="Cambria" w:eastAsia="Cambria" w:hAnsi="Cambria" w:cs="Cambria"/>
          <w:kern w:val="0"/>
          <w:sz w:val="24"/>
          <w:szCs w:val="24"/>
          <w:lang w:eastAsia="lv-LV"/>
          <w14:ligatures w14:val="none"/>
        </w:rPr>
        <w:t xml:space="preserve"> scenārijā tiek ņemti vērā bāzes scenārija rīcībpolitikas un pasākumi, jau šobrīd plānotās rīcībpolitikas un pasākumi, kā arī sektorālo ministriju iesniegtās rīcībpolitikas un pasākumi mērķu sasniegšanai</w:t>
      </w:r>
      <w:r w:rsidR="002533E1" w:rsidRPr="00490450">
        <w:rPr>
          <w:rFonts w:ascii="Cambria" w:eastAsia="Cambria" w:hAnsi="Cambria" w:cs="Cambria"/>
          <w:kern w:val="0"/>
          <w:sz w:val="24"/>
          <w:szCs w:val="24"/>
          <w:lang w:eastAsia="lv-LV"/>
          <w14:ligatures w14:val="none"/>
        </w:rPr>
        <w:t>.</w:t>
      </w:r>
    </w:p>
    <w:p w14:paraId="7D35FE34" w14:textId="0EAEF42F" w:rsidR="00801ECA" w:rsidRPr="00490450" w:rsidRDefault="00000FF4"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34" w:name="_Toc147389938"/>
      <w:bookmarkStart w:id="135" w:name="_Toc147392419"/>
      <w:bookmarkStart w:id="136" w:name="_Toc147394719"/>
      <w:bookmarkStart w:id="137" w:name="_Toc148528056"/>
      <w:bookmarkStart w:id="138" w:name="_Toc149143812"/>
      <w:bookmarkStart w:id="139" w:name="_Toc149905927"/>
      <w:bookmarkStart w:id="140" w:name="_Toc149906160"/>
      <w:bookmarkStart w:id="141" w:name="_Toc150357191"/>
      <w:bookmarkStart w:id="142" w:name="_Toc151106395"/>
      <w:bookmarkStart w:id="143" w:name="_Toc157496081"/>
      <w:r w:rsidRPr="00490450">
        <w:rPr>
          <w:rFonts w:ascii="Cambria" w:eastAsia="Yu Gothic Light" w:hAnsi="Cambria" w:cs="Calibri"/>
          <w:b/>
          <w:bCs/>
          <w:noProof/>
          <w:sz w:val="26"/>
          <w:szCs w:val="26"/>
        </w:rPr>
        <w:t xml:space="preserve">3.1. </w:t>
      </w:r>
      <w:bookmarkEnd w:id="134"/>
      <w:bookmarkEnd w:id="135"/>
      <w:bookmarkEnd w:id="136"/>
      <w:bookmarkEnd w:id="137"/>
      <w:bookmarkEnd w:id="138"/>
      <w:bookmarkEnd w:id="139"/>
      <w:bookmarkEnd w:id="140"/>
      <w:bookmarkEnd w:id="141"/>
      <w:bookmarkEnd w:id="142"/>
      <w:bookmarkEnd w:id="143"/>
      <w:r w:rsidR="510B0360" w:rsidRPr="00490450">
        <w:rPr>
          <w:rFonts w:ascii="Cambria" w:eastAsia="Yu Gothic Light" w:hAnsi="Cambria" w:cs="Calibri"/>
          <w:b/>
          <w:bCs/>
          <w:noProof/>
          <w:kern w:val="0"/>
          <w:sz w:val="26"/>
          <w:szCs w:val="26"/>
          <w14:ligatures w14:val="none"/>
        </w:rPr>
        <w:t>Enerģ</w:t>
      </w:r>
      <w:r w:rsidR="056F710B" w:rsidRPr="00490450">
        <w:rPr>
          <w:rFonts w:ascii="Cambria" w:eastAsia="Yu Gothic Light" w:hAnsi="Cambria" w:cs="Calibri"/>
          <w:b/>
          <w:bCs/>
          <w:noProof/>
          <w:kern w:val="0"/>
          <w:sz w:val="26"/>
          <w:szCs w:val="26"/>
          <w14:ligatures w14:val="none"/>
        </w:rPr>
        <w:t>ētika</w:t>
      </w:r>
    </w:p>
    <w:p w14:paraId="163A9B6B" w14:textId="28BE1BC2" w:rsidR="4D94E330" w:rsidRPr="00490450" w:rsidRDefault="4D94E330"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Pamatojoties uz plānotām rīcībpolitikām un pasākumiem </w:t>
      </w:r>
      <w:r w:rsidR="00EB0A36"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EB0A36"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tiek palielināta AE izmantošana visos sektoros un plašāk tiek īstenoti energoefektivitātes pasākumi. Mērķ</w:t>
      </w:r>
      <w:r w:rsidR="00EB0A36"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lielai daļai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 xml:space="preserve">āzes scenārijā iekļautiem pasākumiem tiek plānots papildus finansējums un līdz ar to šie pasākumi tiek īstenoti ar lielāku intensitāti. Tas galvenokārt attiecas uz dzīvojamo ēku un publiskā sektora ēku atjaunošanu un energoefektivitātes paaugstināšanas pasākumiem rūpniecībā. Papildus tam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ir iekļauti šādi pasākumi:</w:t>
      </w:r>
    </w:p>
    <w:p w14:paraId="34E2616C" w14:textId="655DCE11" w:rsidR="00801ECA" w:rsidRPr="00490450" w:rsidRDefault="00801ECA"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Noteikt uzņēmumiem ar gada kopējo enerģijas patēriņu 1,7-2,8 GWh pienākumu veikt energoauditus un īstenot vismaz 3 no tajos noteiktajiem ieteikumiem;</w:t>
      </w:r>
    </w:p>
    <w:p w14:paraId="09CF895C" w14:textId="50106C9B"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Noteikt enerģijas patēriņa samazināšanas pienākumu publiskām iestādēm  (1,9% samazinājums gadā); </w:t>
      </w:r>
    </w:p>
    <w:p w14:paraId="6540FC58" w14:textId="363074D3"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Papildus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noteiktam ikgadējam 3% renovētās platības mērķim valsts ēkām to paplašināt ar publisko ēku atjaunošanas ikgadējo 3% mērķi;</w:t>
      </w:r>
    </w:p>
    <w:p w14:paraId="3A272C56" w14:textId="264C6FB8"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Veicināt siltuma maksas sadalītāju, termostatu, individuālo siltumskaitītāju uzstādīšanu, t.sk. atbalsta programmu ietvaros;</w:t>
      </w:r>
    </w:p>
    <w:p w14:paraId="208F74FE" w14:textId="7F38BD25"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Dzīvojamo māju, daudzdzīvokļu ēku vai nedzīvojamo ēku / būvju pieslēgšanai pie efektīvas CSAS;</w:t>
      </w:r>
    </w:p>
    <w:p w14:paraId="13D7C622" w14:textId="7D789F12"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Biometāna ražošanas un tā ievades gāzes tīklā veicināšanas programma un  ikgadēja 3% AE īpatsvara pienākums dabasgāzes tirgotājiem noteikšana;</w:t>
      </w:r>
    </w:p>
    <w:p w14:paraId="5AB2FEEB" w14:textId="66D48C6B"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AE ražošanas jaudu palielināšana un to energoefektivitātes uzlabošana darbības programma individuālajam pašpatēriņam mājsaimniecībām, energokopienām uc.;</w:t>
      </w:r>
    </w:p>
    <w:p w14:paraId="175CA320" w14:textId="0D396CC6"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AE ražošanas jaudu palielināšanas un to energoefektivitātes uzlabošanas darbības programma CSAS komersantiem, tajā skaitā  elektrifikācijas  palielināšana un CSAs tīklu modernizācija;</w:t>
      </w:r>
    </w:p>
    <w:p w14:paraId="2928A2D0" w14:textId="5229314D"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Noteikt 2030.</w:t>
      </w:r>
      <w:r w:rsidR="0950FF72"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57BBC2C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(14,5%) un ikgadēju SEG emisiju intensitātes samazinājuma pienākumu degvielas piegādātājiem;</w:t>
      </w:r>
    </w:p>
    <w:p w14:paraId="22D0A097" w14:textId="20AF5A92"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Sabiedriskā transporta sistēmas optimizācija,  vienotas elektroniskās sistēmas izveides sabiedriskā transporta biļešu iegādei;</w:t>
      </w:r>
    </w:p>
    <w:p w14:paraId="01B3CE7B" w14:textId="1596B5E3"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Bezemisiju vieglo pasažieru transportlīdzekļu palielināšanas darbības programma, lai paplašinātu esošo atbalstu bezemisiju transportlīdzekļu iegādei privātpersonām, komersantiem, tiešās un pastarpinātās pārvaldes iestādēm, t.sk. pašvaldībām;</w:t>
      </w:r>
    </w:p>
    <w:p w14:paraId="5FA59C00" w14:textId="2B443919"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Ūdeņraža uzpildes punktu uzstādīšanas darbības programma, atbalstot ūdeņraža uzpildes punktu uzstādīšanai ES tiesību aktos noteiktajos apjomos, kā arī atbalstot izveidoto uzpildes punktu un kaimiņu pašvaldībām iegādāties ūdeņraža sabiedriskā transporta transportlīdzekļus</w:t>
      </w:r>
    </w:p>
    <w:p w14:paraId="2B31CD89" w14:textId="70A76B1B"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Jaunu elektrovilcienu, jaunu bateriju elektrovilcienu iegādes nodrošināšanas darbības programma;</w:t>
      </w:r>
    </w:p>
    <w:p w14:paraId="3CECD445" w14:textId="40D3164F"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Konkurētspējīga un videi draudzīga TEN-T dzelzceļa tīkla nodrošināšanas darbības, lai īstenotu elektrificētās zonas paplašināšana un bezemisiju dzelzceļa infrastruktūras uzlabošana Rīgas mezglā un līnijā Rīga-Tukums. </w:t>
      </w:r>
    </w:p>
    <w:p w14:paraId="764036CC" w14:textId="14625C31" w:rsidR="4D94E330" w:rsidRPr="00490450" w:rsidRDefault="43D1A211"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Jāatzīmē, ka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ērķu scenārijs paredz EK izstrādātā priekšlikuma par  jau esošā ETS paplašināšanu ar “jaunu ETS” (ETS2), ietverot ēkas un autotransportu paplašināšanu pēc 2025</w:t>
      </w:r>
      <w:r w:rsidR="0C1DF478"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g. Mērķ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 modelēšanai tiek izmantota EK rekomendētā augstāka CO</w:t>
      </w:r>
      <w:r w:rsidRPr="00490450">
        <w:rPr>
          <w:rFonts w:ascii="Cambria" w:eastAsia="Cambria" w:hAnsi="Cambria" w:cs="Cambria"/>
          <w:sz w:val="24"/>
          <w:szCs w:val="24"/>
          <w:vertAlign w:val="subscript"/>
          <w:lang w:val="lv"/>
        </w:rPr>
        <w:t>2</w:t>
      </w:r>
      <w:r w:rsidRPr="00490450">
        <w:rPr>
          <w:rFonts w:ascii="Cambria" w:eastAsia="Cambria" w:hAnsi="Cambria" w:cs="Cambria"/>
          <w:sz w:val="24"/>
          <w:szCs w:val="24"/>
          <w:lang w:val="lv"/>
        </w:rPr>
        <w:t xml:space="preserve"> cenas prognoze pēc 2030.</w:t>
      </w:r>
      <w:r w:rsidR="0F2B66DB"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E9E571C"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nekā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kā arī ETS2 sistēmā CO</w:t>
      </w:r>
      <w:r w:rsidRPr="00490450">
        <w:rPr>
          <w:rFonts w:ascii="Cambria" w:eastAsia="Cambria" w:hAnsi="Cambria" w:cs="Cambria"/>
          <w:sz w:val="24"/>
          <w:szCs w:val="24"/>
          <w:vertAlign w:val="subscript"/>
          <w:lang w:val="lv"/>
        </w:rPr>
        <w:t>2</w:t>
      </w:r>
      <w:r w:rsidRPr="00490450">
        <w:rPr>
          <w:rFonts w:ascii="Cambria" w:eastAsia="Cambria" w:hAnsi="Cambria" w:cs="Cambria"/>
          <w:sz w:val="24"/>
          <w:szCs w:val="24"/>
          <w:lang w:val="lv"/>
        </w:rPr>
        <w:t xml:space="preserve"> cena ir identiska esošai ETS. </w:t>
      </w:r>
    </w:p>
    <w:p w14:paraId="6DC77458" w14:textId="75401E9C" w:rsidR="4D94E330" w:rsidRPr="00490450" w:rsidRDefault="43D1A211"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Aprēķinātā kopējā Enerģētikas SEG emisiju prognoze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scenārijam 2030. </w:t>
      </w:r>
      <w:r w:rsidR="30157DD2"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ir par 38,6 % mazākas kā 2005. g.</w:t>
      </w:r>
    </w:p>
    <w:p w14:paraId="5020C22E" w14:textId="4E12168E" w:rsidR="7F77FD4E" w:rsidRPr="00490450" w:rsidRDefault="1A9A424A" w:rsidP="00CD06FE">
      <w:pPr>
        <w:spacing w:before="120" w:after="120" w:line="240" w:lineRule="auto"/>
        <w:jc w:val="center"/>
      </w:pPr>
      <w:r w:rsidRPr="00490450">
        <w:rPr>
          <w:noProof/>
        </w:rPr>
        <w:drawing>
          <wp:inline distT="0" distB="0" distL="0" distR="0" wp14:anchorId="47A8CA7D" wp14:editId="53220EF5">
            <wp:extent cx="4486277" cy="2690196"/>
            <wp:effectExtent l="0" t="0" r="0" b="0"/>
            <wp:docPr id="1703599612" name="Picture 17035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599612"/>
                    <pic:cNvPicPr/>
                  </pic:nvPicPr>
                  <pic:blipFill>
                    <a:blip r:embed="rId9">
                      <a:extLst>
                        <a:ext uri="{28A0092B-C50C-407E-A947-70E740481C1C}">
                          <a14:useLocalDpi xmlns:a14="http://schemas.microsoft.com/office/drawing/2010/main" val="0"/>
                        </a:ext>
                      </a:extLst>
                    </a:blip>
                    <a:stretch>
                      <a:fillRect/>
                    </a:stretch>
                  </pic:blipFill>
                  <pic:spPr>
                    <a:xfrm>
                      <a:off x="0" y="0"/>
                      <a:ext cx="4486277" cy="2690196"/>
                    </a:xfrm>
                    <a:prstGeom prst="rect">
                      <a:avLst/>
                    </a:prstGeom>
                  </pic:spPr>
                </pic:pic>
              </a:graphicData>
            </a:graphic>
          </wp:inline>
        </w:drawing>
      </w:r>
    </w:p>
    <w:p w14:paraId="4C22FB08" w14:textId="143B0341" w:rsidR="4D94E330" w:rsidRPr="00490450" w:rsidRDefault="0D329602" w:rsidP="00CD06FE">
      <w:pPr>
        <w:spacing w:before="120" w:after="120" w:line="240" w:lineRule="auto"/>
        <w:jc w:val="center"/>
        <w:rPr>
          <w:rFonts w:ascii="Cambria" w:eastAsia="Cambria" w:hAnsi="Cambria" w:cs="Cambria"/>
          <w:b/>
          <w:bCs/>
          <w:color w:val="000000" w:themeColor="text1"/>
          <w:sz w:val="20"/>
          <w:szCs w:val="20"/>
          <w:lang w:val="lv"/>
        </w:rPr>
      </w:pPr>
      <w:r w:rsidRPr="00490450">
        <w:rPr>
          <w:rFonts w:ascii="Cambria" w:eastAsia="Cambria" w:hAnsi="Cambria" w:cs="Cambria"/>
          <w:b/>
          <w:bCs/>
          <w:sz w:val="20"/>
          <w:szCs w:val="20"/>
          <w:lang w:val="lv"/>
        </w:rPr>
        <w:t>2</w:t>
      </w:r>
      <w:r w:rsidR="13FE06DE" w:rsidRPr="00490450">
        <w:rPr>
          <w:rFonts w:ascii="Cambria" w:eastAsia="Cambria" w:hAnsi="Cambria" w:cs="Cambria"/>
          <w:b/>
          <w:bCs/>
          <w:sz w:val="20"/>
          <w:szCs w:val="20"/>
          <w:lang w:val="lv"/>
        </w:rPr>
        <w:t>.</w:t>
      </w:r>
      <w:r w:rsidR="28FC97C2" w:rsidRPr="00490450">
        <w:rPr>
          <w:rFonts w:ascii="Cambria" w:eastAsia="Cambria" w:hAnsi="Cambria" w:cs="Cambria"/>
          <w:b/>
          <w:bCs/>
          <w:sz w:val="20"/>
          <w:szCs w:val="20"/>
          <w:lang w:val="lv"/>
        </w:rPr>
        <w:t>a</w:t>
      </w:r>
      <w:r w:rsidR="4F3C9B56" w:rsidRPr="00490450">
        <w:rPr>
          <w:rFonts w:ascii="Cambria" w:eastAsia="Cambria" w:hAnsi="Cambria" w:cs="Cambria"/>
          <w:b/>
          <w:bCs/>
          <w:sz w:val="20"/>
          <w:szCs w:val="20"/>
          <w:lang w:val="lv"/>
        </w:rPr>
        <w:t xml:space="preserve">ttēls. </w:t>
      </w:r>
      <w:r w:rsidR="500EB86B" w:rsidRPr="00490450">
        <w:rPr>
          <w:rFonts w:ascii="Cambria" w:eastAsia="Cambria" w:hAnsi="Cambria" w:cs="Cambria"/>
          <w:b/>
          <w:bCs/>
          <w:color w:val="000000" w:themeColor="text1"/>
          <w:sz w:val="20"/>
          <w:szCs w:val="20"/>
          <w:lang w:val="lv"/>
        </w:rPr>
        <w:t xml:space="preserve">Aprēķinātās SEG emisiju prognozes </w:t>
      </w:r>
      <w:r w:rsidR="4DBEB732" w:rsidRPr="00490450">
        <w:rPr>
          <w:rFonts w:ascii="Cambria" w:eastAsia="Cambria" w:hAnsi="Cambria" w:cs="Cambria"/>
          <w:b/>
          <w:bCs/>
          <w:color w:val="000000" w:themeColor="text1"/>
          <w:sz w:val="20"/>
          <w:szCs w:val="20"/>
          <w:lang w:val="lv"/>
        </w:rPr>
        <w:t>e</w:t>
      </w:r>
      <w:r w:rsidR="500EB86B" w:rsidRPr="00490450">
        <w:rPr>
          <w:rFonts w:ascii="Cambria" w:eastAsia="Cambria" w:hAnsi="Cambria" w:cs="Cambria"/>
          <w:b/>
          <w:bCs/>
          <w:color w:val="000000" w:themeColor="text1"/>
          <w:sz w:val="20"/>
          <w:szCs w:val="20"/>
          <w:lang w:val="lv"/>
        </w:rPr>
        <w:t xml:space="preserve">nerģētikā </w:t>
      </w:r>
      <w:r w:rsidR="15C369D4" w:rsidRPr="00490450">
        <w:rPr>
          <w:rFonts w:ascii="Cambria" w:eastAsia="Cambria" w:hAnsi="Cambria" w:cs="Cambria"/>
          <w:b/>
          <w:bCs/>
          <w:color w:val="000000" w:themeColor="text1"/>
          <w:sz w:val="20"/>
          <w:szCs w:val="20"/>
          <w:lang w:val="lv"/>
        </w:rPr>
        <w:t>M</w:t>
      </w:r>
      <w:r w:rsidR="500EB86B" w:rsidRPr="00490450">
        <w:rPr>
          <w:rFonts w:ascii="Cambria" w:eastAsia="Cambria" w:hAnsi="Cambria" w:cs="Cambria"/>
          <w:b/>
          <w:bCs/>
          <w:color w:val="000000" w:themeColor="text1"/>
          <w:sz w:val="20"/>
          <w:szCs w:val="20"/>
          <w:lang w:val="lv"/>
        </w:rPr>
        <w:t>ērķ</w:t>
      </w:r>
      <w:r w:rsidR="1F455B8B" w:rsidRPr="00490450">
        <w:rPr>
          <w:rFonts w:ascii="Cambria" w:eastAsia="Cambria" w:hAnsi="Cambria" w:cs="Cambria"/>
          <w:b/>
          <w:bCs/>
          <w:color w:val="000000" w:themeColor="text1"/>
          <w:sz w:val="20"/>
          <w:szCs w:val="20"/>
          <w:lang w:val="lv"/>
        </w:rPr>
        <w:t>u</w:t>
      </w:r>
      <w:r w:rsidR="500EB86B" w:rsidRPr="00490450">
        <w:rPr>
          <w:rFonts w:ascii="Cambria" w:eastAsia="Cambria" w:hAnsi="Cambria" w:cs="Cambria"/>
          <w:b/>
          <w:bCs/>
          <w:color w:val="000000" w:themeColor="text1"/>
          <w:sz w:val="20"/>
          <w:szCs w:val="20"/>
          <w:lang w:val="lv"/>
        </w:rPr>
        <w:t xml:space="preserve"> scenārijam</w:t>
      </w:r>
      <w:r w:rsidR="0838DAAF" w:rsidRPr="00490450">
        <w:rPr>
          <w:rFonts w:ascii="Cambria" w:eastAsia="Cambria" w:hAnsi="Cambria" w:cs="Cambria"/>
          <w:b/>
          <w:bCs/>
          <w:color w:val="000000" w:themeColor="text1"/>
          <w:sz w:val="20"/>
          <w:szCs w:val="20"/>
          <w:lang w:val="lv"/>
        </w:rPr>
        <w:t xml:space="preserve"> (kt CO</w:t>
      </w:r>
      <w:r w:rsidR="0838DAAF" w:rsidRPr="00490450">
        <w:rPr>
          <w:rFonts w:ascii="Cambria" w:eastAsia="Cambria" w:hAnsi="Cambria" w:cs="Cambria"/>
          <w:b/>
          <w:bCs/>
          <w:color w:val="000000" w:themeColor="text1"/>
          <w:sz w:val="20"/>
          <w:szCs w:val="20"/>
          <w:vertAlign w:val="subscript"/>
          <w:lang w:val="lv"/>
        </w:rPr>
        <w:t>2</w:t>
      </w:r>
      <w:r w:rsidR="0838DAAF" w:rsidRPr="00490450">
        <w:rPr>
          <w:rFonts w:ascii="Cambria" w:eastAsia="Cambria" w:hAnsi="Cambria" w:cs="Cambria"/>
          <w:b/>
          <w:bCs/>
          <w:color w:val="000000" w:themeColor="text1"/>
          <w:sz w:val="20"/>
          <w:szCs w:val="20"/>
          <w:lang w:val="lv"/>
        </w:rPr>
        <w:t xml:space="preserve"> ekv.)</w:t>
      </w:r>
    </w:p>
    <w:p w14:paraId="2A2BB2FF" w14:textId="6303774F" w:rsidR="4D94E330" w:rsidRPr="00490450" w:rsidRDefault="4D94E330"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Plānotie pasākumi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samazina SEG emisijas 2030. </w:t>
      </w:r>
      <w:r w:rsidR="33F522D1"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pret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 xml:space="preserve">āzes scenāriju par 11,6 %. </w:t>
      </w:r>
    </w:p>
    <w:p w14:paraId="6C5A8410" w14:textId="405A8AB7" w:rsidR="4D94E330" w:rsidRPr="00490450" w:rsidRDefault="4D94E330" w:rsidP="00CD06FE">
      <w:pPr>
        <w:spacing w:before="120" w:after="120" w:line="240" w:lineRule="auto"/>
        <w:jc w:val="both"/>
        <w:rPr>
          <w:rFonts w:ascii="Cambria" w:eastAsia="Cambria" w:hAnsi="Cambria" w:cs="Cambria"/>
          <w:b/>
          <w:bCs/>
          <w:i/>
          <w:iCs/>
          <w:sz w:val="24"/>
          <w:szCs w:val="24"/>
          <w:lang w:val="lv"/>
        </w:rPr>
      </w:pPr>
      <w:r w:rsidRPr="00490450">
        <w:rPr>
          <w:rFonts w:ascii="Cambria" w:eastAsia="Cambria" w:hAnsi="Cambria" w:cs="Cambria"/>
          <w:b/>
          <w:bCs/>
          <w:i/>
          <w:iCs/>
          <w:sz w:val="24"/>
          <w:szCs w:val="24"/>
          <w:lang w:val="lv"/>
        </w:rPr>
        <w:t>Enerģētika bez transporta</w:t>
      </w:r>
    </w:p>
    <w:p w14:paraId="0E9A90D5" w14:textId="65BDFE6C" w:rsidR="4D94E330" w:rsidRPr="00490450" w:rsidRDefault="4D94E330" w:rsidP="005F02F6">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Papildus AE jaudas elektroenerģijas ražošanai un siltumsūkņu un elektrisko katlu uzstādīšana CSAS samazina SEG emisijas enerģētikas nozarē, un tās 2030.</w:t>
      </w:r>
      <w:r w:rsidR="00550A9F" w:rsidRPr="00490450">
        <w:rPr>
          <w:rFonts w:ascii="Cambria" w:eastAsia="Cambria" w:hAnsi="Cambria" w:cs="Cambria"/>
          <w:sz w:val="24"/>
          <w:szCs w:val="24"/>
          <w:lang w:val="lv"/>
        </w:rPr>
        <w:t xml:space="preserve"> g.</w:t>
      </w:r>
      <w:r w:rsidRPr="00490450">
        <w:rPr>
          <w:rFonts w:ascii="Cambria" w:eastAsia="Cambria" w:hAnsi="Cambria" w:cs="Cambria"/>
          <w:sz w:val="24"/>
          <w:szCs w:val="24"/>
          <w:lang w:val="lv"/>
        </w:rPr>
        <w:t xml:space="preserve"> ir par 4,3% mazākas nekā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Papildus energoefektivitātes pasākumi dzīvojamās ēkās un uzliktie energoefektivitātes pienākumi publiskām struktūrām samazina SEG emisijas komerciālā un sabiedriskā sektorā un mājsaimniecībās 2030.</w:t>
      </w:r>
      <w:r w:rsidR="40673B09"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ED7A1E2"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par apmēram 1,5% pret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scenāriju.</w:t>
      </w:r>
    </w:p>
    <w:p w14:paraId="38120846" w14:textId="575D0CE1" w:rsidR="00801ECA" w:rsidRPr="00490450" w:rsidRDefault="0DA0DE4E" w:rsidP="58F5B89A">
      <w:pPr>
        <w:spacing w:before="120" w:after="0" w:line="240" w:lineRule="auto"/>
        <w:jc w:val="center"/>
        <w:rPr>
          <w:rFonts w:ascii="Cambria" w:hAnsi="Cambria"/>
        </w:rPr>
      </w:pPr>
      <w:r w:rsidRPr="00490450">
        <w:rPr>
          <w:rFonts w:ascii="Cambria" w:hAnsi="Cambria"/>
          <w:noProof/>
        </w:rPr>
        <w:drawing>
          <wp:inline distT="0" distB="0" distL="0" distR="0" wp14:anchorId="55D8AB40" wp14:editId="75CFEA00">
            <wp:extent cx="4072083" cy="2584206"/>
            <wp:effectExtent l="0" t="0" r="0" b="0"/>
            <wp:docPr id="41020276" name="Picture 41020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072083" cy="2584206"/>
                    </a:xfrm>
                    <a:prstGeom prst="rect">
                      <a:avLst/>
                    </a:prstGeom>
                  </pic:spPr>
                </pic:pic>
              </a:graphicData>
            </a:graphic>
          </wp:inline>
        </w:drawing>
      </w:r>
    </w:p>
    <w:p w14:paraId="26D43B4D" w14:textId="11C72082" w:rsidR="00801ECA" w:rsidRPr="00490450" w:rsidRDefault="36F318D4" w:rsidP="00801ECA">
      <w:pPr>
        <w:spacing w:after="0" w:line="240" w:lineRule="auto"/>
        <w:jc w:val="center"/>
        <w:rPr>
          <w:rFonts w:ascii="Cambria" w:eastAsia="Cambria" w:hAnsi="Cambria" w:cs="Cambria"/>
          <w:b/>
          <w:bCs/>
          <w:kern w:val="0"/>
          <w:sz w:val="20"/>
          <w:szCs w:val="20"/>
          <w14:ligatures w14:val="none"/>
        </w:rPr>
      </w:pPr>
      <w:r w:rsidRPr="00490450">
        <w:rPr>
          <w:rFonts w:ascii="Cambria" w:eastAsia="Cambria" w:hAnsi="Cambria" w:cs="Cambria"/>
          <w:b/>
          <w:bCs/>
          <w:kern w:val="0"/>
          <w:sz w:val="20"/>
          <w:szCs w:val="20"/>
          <w14:ligatures w14:val="none"/>
        </w:rPr>
        <w:t>3</w:t>
      </w:r>
      <w:r w:rsidR="00801ECA" w:rsidRPr="00490450">
        <w:rPr>
          <w:rFonts w:ascii="Cambria" w:eastAsia="Cambria" w:hAnsi="Cambria" w:cs="Cambria"/>
          <w:b/>
          <w:bCs/>
          <w:kern w:val="0"/>
          <w:sz w:val="20"/>
          <w:szCs w:val="20"/>
          <w14:ligatures w14:val="none"/>
        </w:rPr>
        <w:t xml:space="preserve">.attēls.  Ne-ETS enerģētikas </w:t>
      </w:r>
      <w:r w:rsidR="0DCA0AEF" w:rsidRPr="00490450">
        <w:rPr>
          <w:rFonts w:ascii="Cambria" w:eastAsia="Cambria" w:hAnsi="Cambria" w:cs="Cambria"/>
          <w:b/>
          <w:bCs/>
          <w:kern w:val="0"/>
          <w:sz w:val="20"/>
          <w:szCs w:val="20"/>
          <w14:ligatures w14:val="none"/>
        </w:rPr>
        <w:t>(neietverot transportu)</w:t>
      </w:r>
      <w:r w:rsidR="7B93D975" w:rsidRPr="00490450">
        <w:rPr>
          <w:rFonts w:ascii="Cambria" w:eastAsia="Cambria" w:hAnsi="Cambria" w:cs="Cambria"/>
          <w:b/>
          <w:bCs/>
          <w:kern w:val="0"/>
          <w:sz w:val="20"/>
          <w:szCs w:val="20"/>
          <w14:ligatures w14:val="none"/>
        </w:rPr>
        <w:t xml:space="preserve"> </w:t>
      </w:r>
      <w:r w:rsidR="00801ECA" w:rsidRPr="00490450">
        <w:rPr>
          <w:rFonts w:ascii="Cambria" w:eastAsia="Cambria" w:hAnsi="Cambria" w:cs="Cambria"/>
          <w:b/>
          <w:bCs/>
          <w:kern w:val="0"/>
          <w:sz w:val="20"/>
          <w:szCs w:val="20"/>
          <w14:ligatures w14:val="none"/>
        </w:rPr>
        <w:t>sektora SEG emisijas 2005.-2030.</w:t>
      </w:r>
      <w:r w:rsidR="7C241E9E"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445ACB6C"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7F0B0FE6" w:rsidRPr="00490450">
        <w:rPr>
          <w:rFonts w:ascii="Cambria" w:eastAsia="Cambria" w:hAnsi="Cambria" w:cs="Cambria"/>
          <w:b/>
          <w:bCs/>
          <w:kern w:val="0"/>
          <w:sz w:val="20"/>
          <w:szCs w:val="20"/>
          <w14:ligatures w14:val="none"/>
        </w:rPr>
        <w:t>M</w:t>
      </w:r>
      <w:r w:rsidR="41013D9A" w:rsidRPr="00490450">
        <w:rPr>
          <w:rFonts w:ascii="Cambria" w:eastAsia="Cambria" w:hAnsi="Cambria" w:cs="Cambria"/>
          <w:b/>
          <w:bCs/>
          <w:kern w:val="0"/>
          <w:sz w:val="20"/>
          <w:szCs w:val="20"/>
          <w14:ligatures w14:val="none"/>
        </w:rPr>
        <w:t>ērķu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14E49D90" w14:textId="3676589D" w:rsidR="7F77FD4E" w:rsidRPr="00490450" w:rsidRDefault="7F77FD4E" w:rsidP="7F77FD4E">
      <w:pPr>
        <w:spacing w:after="0" w:line="240" w:lineRule="auto"/>
        <w:jc w:val="center"/>
        <w:rPr>
          <w:rFonts w:ascii="Cambria" w:eastAsia="Cambria" w:hAnsi="Cambria" w:cs="Cambria"/>
          <w:b/>
          <w:bCs/>
          <w:sz w:val="20"/>
          <w:szCs w:val="20"/>
        </w:rPr>
      </w:pPr>
    </w:p>
    <w:p w14:paraId="77377C64" w14:textId="669A1215" w:rsidR="7AAA44E8" w:rsidRPr="00490450" w:rsidRDefault="7AAA44E8" w:rsidP="00CD06FE">
      <w:pPr>
        <w:spacing w:before="120" w:after="120" w:line="240" w:lineRule="auto"/>
        <w:jc w:val="both"/>
        <w:rPr>
          <w:rFonts w:ascii="Cambria" w:eastAsia="Cambria" w:hAnsi="Cambria" w:cs="Cambria"/>
          <w:b/>
          <w:bCs/>
          <w:sz w:val="24"/>
          <w:szCs w:val="24"/>
          <w:u w:val="single"/>
          <w:lang w:val="lv"/>
        </w:rPr>
      </w:pPr>
      <w:r w:rsidRPr="00490450">
        <w:rPr>
          <w:rFonts w:ascii="Cambria" w:eastAsia="Cambria" w:hAnsi="Cambria" w:cs="Cambria"/>
          <w:b/>
          <w:bCs/>
          <w:sz w:val="24"/>
          <w:szCs w:val="24"/>
          <w:u w:val="single"/>
          <w:lang w:val="lv"/>
        </w:rPr>
        <w:t>Enerģijas patēriņa prognoze</w:t>
      </w:r>
    </w:p>
    <w:p w14:paraId="555EDD23" w14:textId="691792D2" w:rsidR="7AAA44E8" w:rsidRPr="00490450" w:rsidRDefault="7AAA44E8" w:rsidP="00CD06FE">
      <w:pPr>
        <w:spacing w:before="120" w:after="120" w:line="240" w:lineRule="auto"/>
        <w:jc w:val="both"/>
        <w:rPr>
          <w:rFonts w:ascii="Cambria" w:eastAsia="Cambria" w:hAnsi="Cambria" w:cs="Cambria"/>
          <w:i/>
          <w:iCs/>
          <w:sz w:val="24"/>
          <w:szCs w:val="24"/>
          <w:lang w:val="lv"/>
        </w:rPr>
      </w:pPr>
      <w:r w:rsidRPr="00490450">
        <w:rPr>
          <w:rFonts w:ascii="Cambria" w:eastAsia="Cambria" w:hAnsi="Cambria" w:cs="Cambria"/>
          <w:i/>
          <w:iCs/>
          <w:sz w:val="24"/>
          <w:szCs w:val="24"/>
          <w:lang w:val="lv"/>
        </w:rPr>
        <w:t>Energoefektivitātes dimensija</w:t>
      </w:r>
    </w:p>
    <w:p w14:paraId="229A2969" w14:textId="360852C5"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Prognozētais enerģijas galapatēriņš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neieskaitot patēriņu ne-enerģētiskām vajadzībām un ieskaitot starptautiskās aviācijas patēriņu,  2030.</w:t>
      </w:r>
      <w:r w:rsidR="11426938"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73318123"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ir par apmēram 4,2% mazāks </w:t>
      </w:r>
      <w:r w:rsidR="4C8E601D" w:rsidRPr="00490450">
        <w:rPr>
          <w:rFonts w:ascii="Cambria" w:eastAsia="Cambria" w:hAnsi="Cambria" w:cs="Cambria"/>
          <w:sz w:val="24"/>
          <w:szCs w:val="24"/>
          <w:lang w:val="lv"/>
        </w:rPr>
        <w:t>kā</w:t>
      </w:r>
      <w:r w:rsidRPr="00490450">
        <w:rPr>
          <w:rFonts w:ascii="Cambria" w:eastAsia="Cambria" w:hAnsi="Cambria" w:cs="Cambria"/>
          <w:sz w:val="24"/>
          <w:szCs w:val="24"/>
          <w:lang w:val="lv"/>
        </w:rPr>
        <w:t xml:space="preserve"> 2022.</w:t>
      </w:r>
      <w:r w:rsidR="278A34A7"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Aprēķinātā enerģijas gala patēriņa prognoze paredz, ka, dēļ plānotiem energoefektivitātes pasākumiem ēku atjaunošanai, vislielākais enerģijas patēriņa samazinājums 2030.</w:t>
      </w:r>
      <w:r w:rsidR="08FBB27F"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7DC2E3C7"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pret 2022.</w:t>
      </w:r>
      <w:r w:rsidR="35A261AA"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3AA14C83"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ir mājsaimniecībās un komerciālā un sabiedriskā sektorā. Aprēķinātās prognozes paredz arī nenozīmīgu enerģijas patēriņa samazināšanos transporta sektorā. Turpretim apstrādājošā rūpniecībā prognozētais ražošanas pieaugums laika posmā līdz 2030.</w:t>
      </w:r>
      <w:r w:rsidR="46383C5B"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B6913A2"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netiek pilnībā kompensēts ar energoefektivitātes pasākumiem un rezultātā enerģijas patēriņš šajā sektorā paliek gandrīz nemainīgs.</w:t>
      </w:r>
    </w:p>
    <w:p w14:paraId="72F07FFD" w14:textId="63341C77"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Prognozēšanas rezultāts paredz, ka galvenie enerģijas patēriņa sektori 2030.</w:t>
      </w:r>
      <w:r w:rsidR="2C04B32B"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7F7C5C73"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būs transports un mājsaimniecības, kas attiecīgi patērēs apmēram 30,1% un 25,5% no kopējā enerģijas gala patēriņa. Rūpniecība patērēs 24,3% un komerciālais un sabiedriskais sektors 13,5%, bet atlikušo patērē lauksaimniecības un mežsaimniecības vajadzībām.</w:t>
      </w:r>
    </w:p>
    <w:p w14:paraId="5F90D149" w14:textId="3C2BFD5B" w:rsidR="7F77FD4E" w:rsidRPr="00490450" w:rsidRDefault="7A641E64" w:rsidP="00CD06FE">
      <w:pPr>
        <w:spacing w:before="120" w:after="120" w:line="240" w:lineRule="auto"/>
        <w:jc w:val="center"/>
      </w:pPr>
      <w:r w:rsidRPr="00490450">
        <w:rPr>
          <w:noProof/>
        </w:rPr>
        <w:drawing>
          <wp:inline distT="0" distB="0" distL="0" distR="0" wp14:anchorId="07D9E140" wp14:editId="41C6D588">
            <wp:extent cx="4342656" cy="2520950"/>
            <wp:effectExtent l="0" t="0" r="1270" b="0"/>
            <wp:docPr id="314245482" name="Picture 31424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52018" cy="2526385"/>
                    </a:xfrm>
                    <a:prstGeom prst="rect">
                      <a:avLst/>
                    </a:prstGeom>
                  </pic:spPr>
                </pic:pic>
              </a:graphicData>
            </a:graphic>
          </wp:inline>
        </w:drawing>
      </w:r>
    </w:p>
    <w:p w14:paraId="464565BB" w14:textId="028249CF" w:rsidR="7AAA44E8" w:rsidRPr="00490450" w:rsidRDefault="08461950"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4</w:t>
      </w:r>
      <w:r w:rsidR="3E021D3A" w:rsidRPr="00490450">
        <w:rPr>
          <w:rFonts w:ascii="Cambria" w:eastAsia="Cambria" w:hAnsi="Cambria" w:cs="Cambria"/>
          <w:b/>
          <w:bCs/>
          <w:sz w:val="20"/>
          <w:szCs w:val="20"/>
          <w:lang w:val="lv"/>
        </w:rPr>
        <w:t xml:space="preserve">.attēls. </w:t>
      </w:r>
      <w:r w:rsidR="57A4D4C0" w:rsidRPr="00490450">
        <w:rPr>
          <w:rFonts w:ascii="Cambria" w:eastAsia="Cambria" w:hAnsi="Cambria" w:cs="Cambria"/>
          <w:b/>
          <w:bCs/>
          <w:sz w:val="20"/>
          <w:szCs w:val="20"/>
          <w:lang w:val="lv"/>
        </w:rPr>
        <w:t xml:space="preserve">Aprēķinātais enerģijas galapatēriņš </w:t>
      </w:r>
      <w:r w:rsidR="515E9F51" w:rsidRPr="00490450">
        <w:rPr>
          <w:rFonts w:ascii="Cambria" w:eastAsia="Cambria" w:hAnsi="Cambria" w:cs="Cambria"/>
          <w:b/>
          <w:bCs/>
          <w:sz w:val="20"/>
          <w:szCs w:val="20"/>
          <w:lang w:val="lv"/>
        </w:rPr>
        <w:t>M</w:t>
      </w:r>
      <w:r w:rsidR="57A4D4C0" w:rsidRPr="00490450">
        <w:rPr>
          <w:rFonts w:ascii="Cambria" w:eastAsia="Cambria" w:hAnsi="Cambria" w:cs="Cambria"/>
          <w:b/>
          <w:bCs/>
          <w:sz w:val="20"/>
          <w:szCs w:val="20"/>
          <w:lang w:val="lv"/>
        </w:rPr>
        <w:t>ērķ</w:t>
      </w:r>
      <w:r w:rsidR="3E4FA1B4" w:rsidRPr="00490450">
        <w:rPr>
          <w:rFonts w:ascii="Cambria" w:eastAsia="Cambria" w:hAnsi="Cambria" w:cs="Cambria"/>
          <w:b/>
          <w:bCs/>
          <w:sz w:val="20"/>
          <w:szCs w:val="20"/>
          <w:lang w:val="lv"/>
        </w:rPr>
        <w:t>u</w:t>
      </w:r>
      <w:r w:rsidR="57A4D4C0" w:rsidRPr="00490450">
        <w:rPr>
          <w:rFonts w:ascii="Cambria" w:eastAsia="Cambria" w:hAnsi="Cambria" w:cs="Cambria"/>
          <w:b/>
          <w:bCs/>
          <w:sz w:val="20"/>
          <w:szCs w:val="20"/>
          <w:lang w:val="lv"/>
        </w:rPr>
        <w:t xml:space="preserve"> scenārijam pa sektoriem līdz 20</w:t>
      </w:r>
      <w:r w:rsidR="1592CC75" w:rsidRPr="00490450">
        <w:rPr>
          <w:rFonts w:ascii="Cambria" w:eastAsia="Cambria" w:hAnsi="Cambria" w:cs="Cambria"/>
          <w:b/>
          <w:bCs/>
          <w:sz w:val="20"/>
          <w:szCs w:val="20"/>
          <w:lang w:val="lv"/>
        </w:rPr>
        <w:t>4</w:t>
      </w:r>
      <w:r w:rsidR="57A4D4C0" w:rsidRPr="00490450">
        <w:rPr>
          <w:rFonts w:ascii="Cambria" w:eastAsia="Cambria" w:hAnsi="Cambria" w:cs="Cambria"/>
          <w:b/>
          <w:bCs/>
          <w:sz w:val="20"/>
          <w:szCs w:val="20"/>
          <w:lang w:val="lv"/>
        </w:rPr>
        <w:t>0.</w:t>
      </w:r>
      <w:r w:rsidR="5CFE4986" w:rsidRPr="00490450">
        <w:rPr>
          <w:rFonts w:ascii="Cambria" w:eastAsia="Cambria" w:hAnsi="Cambria" w:cs="Cambria"/>
          <w:b/>
          <w:bCs/>
          <w:sz w:val="20"/>
          <w:szCs w:val="20"/>
          <w:lang w:val="lv"/>
        </w:rPr>
        <w:t xml:space="preserve"> </w:t>
      </w:r>
      <w:r w:rsidR="57A4D4C0" w:rsidRPr="00490450">
        <w:rPr>
          <w:rFonts w:ascii="Cambria" w:eastAsia="Cambria" w:hAnsi="Cambria" w:cs="Cambria"/>
          <w:b/>
          <w:bCs/>
          <w:sz w:val="20"/>
          <w:szCs w:val="20"/>
          <w:lang w:val="lv"/>
        </w:rPr>
        <w:t>g</w:t>
      </w:r>
      <w:r w:rsidR="6E0C3BBA" w:rsidRPr="00490450">
        <w:rPr>
          <w:rFonts w:ascii="Cambria" w:eastAsia="Cambria" w:hAnsi="Cambria" w:cs="Cambria"/>
          <w:b/>
          <w:bCs/>
          <w:sz w:val="20"/>
          <w:szCs w:val="20"/>
          <w:lang w:val="lv"/>
        </w:rPr>
        <w:t>.</w:t>
      </w:r>
      <w:r w:rsidR="7AAA44E8" w:rsidRPr="00490450">
        <w:rPr>
          <w:rFonts w:ascii="Cambria" w:eastAsia="Cambria" w:hAnsi="Cambria" w:cs="Cambria"/>
          <w:b/>
          <w:bCs/>
          <w:sz w:val="20"/>
          <w:szCs w:val="20"/>
          <w:vertAlign w:val="superscript"/>
          <w:lang w:val="lv"/>
        </w:rPr>
        <w:footnoteReference w:id="16"/>
      </w:r>
      <w:r w:rsidR="57A4D4C0" w:rsidRPr="00490450">
        <w:rPr>
          <w:rFonts w:ascii="Cambria" w:eastAsia="Cambria" w:hAnsi="Cambria" w:cs="Cambria"/>
          <w:b/>
          <w:bCs/>
          <w:sz w:val="20"/>
          <w:szCs w:val="20"/>
          <w:lang w:val="lv"/>
        </w:rPr>
        <w:t>(PJ)</w:t>
      </w:r>
    </w:p>
    <w:p w14:paraId="313D864C" w14:textId="1A084239"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Mērķ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uz 2030.</w:t>
      </w:r>
      <w:r w:rsidR="6C1A13C8"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70DDC0FB"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elektroenerģijas daļa kopējā enerģijas gala patēriņā pieaug par apmēram 4,1 procenta punktiem, salīdzinot ar 2022.</w:t>
      </w:r>
      <w:r w:rsidR="66AF1100"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00963FFC"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jo scenārijs paredz elektroenerģijas plašāku izmantošanu, aizvietojot kurināmo, transporta sektorā, mājsaimniecībās, rūpniecībā un komerciālā un sabiedriskā sektorā. Modelētā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 rezultāti parāda, ka ieplānotie energoefektivitātes pasākumi pie enerģijas galapatērētājiem dod apmēram 9,7 PJ enerģijas ietaupījumu (skatīt </w:t>
      </w:r>
      <w:r w:rsidR="06AB5AC6" w:rsidRPr="00490450">
        <w:rPr>
          <w:rFonts w:ascii="Cambria" w:eastAsia="Cambria" w:hAnsi="Cambria" w:cs="Cambria"/>
          <w:sz w:val="24"/>
          <w:szCs w:val="24"/>
          <w:lang w:val="lv"/>
        </w:rPr>
        <w:t>4.</w:t>
      </w:r>
      <w:r w:rsidR="00027E98" w:rsidRPr="00490450">
        <w:rPr>
          <w:rFonts w:ascii="Cambria" w:eastAsia="Cambria" w:hAnsi="Cambria" w:cs="Cambria"/>
          <w:sz w:val="24"/>
          <w:szCs w:val="24"/>
          <w:lang w:val="lv"/>
        </w:rPr>
        <w:t xml:space="preserve"> </w:t>
      </w:r>
      <w:r w:rsidR="06AB5AC6" w:rsidRPr="00490450">
        <w:rPr>
          <w:rFonts w:ascii="Cambria" w:eastAsia="Cambria" w:hAnsi="Cambria" w:cs="Cambria"/>
          <w:sz w:val="24"/>
          <w:szCs w:val="24"/>
          <w:lang w:val="lv"/>
        </w:rPr>
        <w:t>attēlu</w:t>
      </w:r>
      <w:r w:rsidRPr="00490450">
        <w:rPr>
          <w:rFonts w:ascii="Cambria" w:eastAsia="Cambria" w:hAnsi="Cambria" w:cs="Cambria"/>
          <w:sz w:val="24"/>
          <w:szCs w:val="24"/>
          <w:lang w:val="lv"/>
        </w:rPr>
        <w:t>) 2030.</w:t>
      </w:r>
      <w:r w:rsidR="19C83D50"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Tas nozīmē, ka bez šiem pasākumiem enerģijas galapatēriņš būtu par 9,7 PJ lielāks.</w:t>
      </w:r>
    </w:p>
    <w:p w14:paraId="3D492FD0" w14:textId="15CABF3E"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Ekonomisko izaugsmi Latvijā nodrošinās arī relatīvi energoietilpīgas nozares, tādas kā kokapstrāde un cementa ražošana. Bez šīm nozarēm varētu sagaidīt, ka enerģijas galapatēriņš varētu samazināties straujāk. Paredzētie samērā augstie ekonomiskās izaugsmes tempi daļēji kompensē plānotos ieguvumus no enerģijas efektivitātes paaugstināšanās. Viens no enerģijas efektivitāti aprakstošiem indikatoriem ir energointensitāte attiecībā un IKP vai pievienoto vērtību nozarē. Kā rāda aprēķinātās šo indikatoru vērtību izmaiņas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EB0A36"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scenārijam, tad tehnoloģiju uzlabošanās un īstenotie enerģijas efektivitātes pasākumi atsaista ekonomisko attīstību no enerģijas patēriņa.</w:t>
      </w:r>
    </w:p>
    <w:p w14:paraId="6DDBEDA3" w14:textId="00737D94" w:rsidR="7AAA44E8" w:rsidRPr="00490450" w:rsidRDefault="2DD78DE9"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2</w:t>
      </w:r>
      <w:r w:rsidR="2FBFBD27" w:rsidRPr="00490450">
        <w:rPr>
          <w:rFonts w:ascii="Cambria" w:eastAsia="Cambria" w:hAnsi="Cambria" w:cs="Cambria"/>
          <w:b/>
          <w:bCs/>
          <w:sz w:val="20"/>
          <w:szCs w:val="20"/>
          <w:lang w:val="lv"/>
        </w:rPr>
        <w:t xml:space="preserve">.tabula. </w:t>
      </w:r>
      <w:r w:rsidR="5BFFBBAD" w:rsidRPr="00490450">
        <w:rPr>
          <w:rFonts w:ascii="Cambria" w:eastAsia="Cambria" w:hAnsi="Cambria" w:cs="Cambria"/>
          <w:b/>
          <w:bCs/>
          <w:sz w:val="20"/>
          <w:szCs w:val="20"/>
          <w:lang w:val="lv"/>
        </w:rPr>
        <w:t xml:space="preserve">Enerģijas galapatēriņa un rūpniecības sektora enerģijas intensitāte </w:t>
      </w:r>
      <w:r w:rsidR="00AA01F0" w:rsidRPr="00490450">
        <w:rPr>
          <w:rFonts w:ascii="Cambria" w:eastAsia="Cambria" w:hAnsi="Cambria" w:cs="Cambria"/>
          <w:b/>
          <w:bCs/>
          <w:sz w:val="20"/>
          <w:szCs w:val="20"/>
          <w:lang w:val="lv"/>
        </w:rPr>
        <w:t>M</w:t>
      </w:r>
      <w:r w:rsidR="5BFFBBAD" w:rsidRPr="00490450">
        <w:rPr>
          <w:rFonts w:ascii="Cambria" w:eastAsia="Cambria" w:hAnsi="Cambria" w:cs="Cambria"/>
          <w:b/>
          <w:bCs/>
          <w:sz w:val="20"/>
          <w:szCs w:val="20"/>
          <w:lang w:val="lv"/>
        </w:rPr>
        <w:t>ērķ</w:t>
      </w:r>
      <w:r w:rsidR="00AA01F0" w:rsidRPr="00490450">
        <w:rPr>
          <w:rFonts w:ascii="Cambria" w:eastAsia="Cambria" w:hAnsi="Cambria" w:cs="Cambria"/>
          <w:b/>
          <w:bCs/>
          <w:sz w:val="20"/>
          <w:szCs w:val="20"/>
          <w:lang w:val="lv"/>
        </w:rPr>
        <w:t>u</w:t>
      </w:r>
      <w:r w:rsidR="5BFFBBAD" w:rsidRPr="00490450">
        <w:rPr>
          <w:rFonts w:ascii="Cambria" w:eastAsia="Cambria" w:hAnsi="Cambria" w:cs="Cambria"/>
          <w:b/>
          <w:bCs/>
          <w:sz w:val="20"/>
          <w:szCs w:val="20"/>
          <w:lang w:val="lv"/>
        </w:rPr>
        <w:t xml:space="preserve"> scenārijā (MJ/EUR(2015))</w:t>
      </w:r>
    </w:p>
    <w:tbl>
      <w:tblPr>
        <w:tblStyle w:val="TableGrid"/>
        <w:tblW w:w="0" w:type="auto"/>
        <w:tblLayout w:type="fixed"/>
        <w:tblLook w:val="04A0" w:firstRow="1" w:lastRow="0" w:firstColumn="1" w:lastColumn="0" w:noHBand="0" w:noVBand="1"/>
      </w:tblPr>
      <w:tblGrid>
        <w:gridCol w:w="1429"/>
        <w:gridCol w:w="3698"/>
        <w:gridCol w:w="1300"/>
        <w:gridCol w:w="1300"/>
        <w:gridCol w:w="1300"/>
      </w:tblGrid>
      <w:tr w:rsidR="7F77FD4E" w:rsidRPr="00490450" w14:paraId="6837F95A" w14:textId="77777777" w:rsidTr="7F77FD4E">
        <w:trPr>
          <w:trHeight w:val="300"/>
        </w:trPr>
        <w:tc>
          <w:tcPr>
            <w:tcW w:w="14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62E58CE" w14:textId="1777260E" w:rsidR="7F77FD4E" w:rsidRPr="00490450" w:rsidRDefault="7F77FD4E" w:rsidP="00480C64">
            <w:pPr>
              <w:jc w:val="both"/>
              <w:rPr>
                <w:rFonts w:ascii="Cambria" w:eastAsia="Calibri" w:hAnsi="Cambria" w:cs="Calibri"/>
                <w:color w:val="000000" w:themeColor="text1"/>
                <w:sz w:val="24"/>
                <w:szCs w:val="24"/>
                <w:lang w:val="lv"/>
              </w:rPr>
            </w:pPr>
            <w:r w:rsidRPr="00490450">
              <w:rPr>
                <w:rFonts w:ascii="Cambria" w:eastAsia="Calibri" w:hAnsi="Cambria" w:cs="Calibri"/>
                <w:color w:val="000000" w:themeColor="text1"/>
                <w:sz w:val="24"/>
                <w:szCs w:val="24"/>
                <w:lang w:val="lv"/>
              </w:rPr>
              <w:t xml:space="preserve"> </w:t>
            </w:r>
          </w:p>
        </w:tc>
        <w:tc>
          <w:tcPr>
            <w:tcW w:w="3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067BE2E" w14:textId="2C40A710" w:rsidR="7F77FD4E" w:rsidRPr="00490450" w:rsidRDefault="7F77FD4E" w:rsidP="00480C64">
            <w:pPr>
              <w:jc w:val="both"/>
              <w:rPr>
                <w:rFonts w:ascii="Cambria" w:eastAsia="Calibri" w:hAnsi="Cambria" w:cs="Calibri"/>
                <w:color w:val="000000" w:themeColor="text1"/>
                <w:sz w:val="24"/>
                <w:szCs w:val="24"/>
                <w:lang w:val="lv"/>
              </w:rPr>
            </w:pPr>
            <w:r w:rsidRPr="00490450">
              <w:rPr>
                <w:rFonts w:ascii="Cambria" w:eastAsia="Calibri" w:hAnsi="Cambria" w:cs="Calibri"/>
                <w:color w:val="000000" w:themeColor="text1"/>
                <w:sz w:val="24"/>
                <w:szCs w:val="24"/>
                <w:lang w:val="lv"/>
              </w:rPr>
              <w:t xml:space="preserve"> </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7DE75E1" w14:textId="2D8A9B38" w:rsidR="7F77FD4E" w:rsidRPr="00490450" w:rsidRDefault="7F77FD4E" w:rsidP="00480C64">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2020</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85BA7BE" w14:textId="473446AA" w:rsidR="7F77FD4E" w:rsidRPr="00490450" w:rsidRDefault="7F77FD4E" w:rsidP="00480C64">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2025</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4E6D50" w14:textId="69E3AD5A" w:rsidR="7F77FD4E" w:rsidRPr="00490450" w:rsidRDefault="7F77FD4E" w:rsidP="00480C64">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2030</w:t>
            </w:r>
          </w:p>
        </w:tc>
      </w:tr>
      <w:tr w:rsidR="7F77FD4E" w:rsidRPr="00490450" w14:paraId="06577CAD" w14:textId="77777777" w:rsidTr="7F77FD4E">
        <w:trPr>
          <w:trHeight w:val="300"/>
        </w:trPr>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1B931F42" w14:textId="06150AD5" w:rsidR="7F77FD4E" w:rsidRPr="00490450" w:rsidRDefault="7F77FD4E" w:rsidP="00480C64">
            <w:pPr>
              <w:jc w:val="both"/>
              <w:rPr>
                <w:rFonts w:ascii="Cambria" w:eastAsia="Calibri" w:hAnsi="Cambria" w:cs="Calibri"/>
                <w:sz w:val="24"/>
                <w:szCs w:val="24"/>
                <w:lang w:val="lv"/>
              </w:rPr>
            </w:pPr>
            <w:r w:rsidRPr="00490450">
              <w:rPr>
                <w:rFonts w:ascii="Cambria" w:eastAsia="Calibri" w:hAnsi="Cambria" w:cs="Calibri"/>
                <w:sz w:val="24"/>
                <w:szCs w:val="24"/>
                <w:lang w:val="lv"/>
              </w:rPr>
              <w:t>Mērķ</w:t>
            </w:r>
            <w:r w:rsidR="00AA01F0" w:rsidRPr="00490450">
              <w:rPr>
                <w:rFonts w:ascii="Cambria" w:eastAsia="Calibri" w:hAnsi="Cambria" w:cs="Calibri"/>
                <w:sz w:val="24"/>
                <w:szCs w:val="24"/>
                <w:lang w:val="lv"/>
              </w:rPr>
              <w:t>u</w:t>
            </w:r>
            <w:r w:rsidRPr="00490450">
              <w:rPr>
                <w:rFonts w:ascii="Cambria" w:eastAsia="Calibri" w:hAnsi="Cambria" w:cs="Calibri"/>
                <w:sz w:val="24"/>
                <w:szCs w:val="24"/>
                <w:lang w:val="lv"/>
              </w:rPr>
              <w:t xml:space="preserve"> scenārijs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643C14E1" w14:textId="09E8150B" w:rsidR="7F77FD4E" w:rsidRPr="00490450" w:rsidRDefault="7F77FD4E" w:rsidP="00480C64">
            <w:pPr>
              <w:jc w:val="both"/>
              <w:rPr>
                <w:rFonts w:ascii="Cambria" w:eastAsia="Calibri" w:hAnsi="Cambria" w:cs="Calibri"/>
                <w:sz w:val="24"/>
                <w:szCs w:val="24"/>
                <w:lang w:val="lv"/>
              </w:rPr>
            </w:pPr>
            <w:r w:rsidRPr="00490450">
              <w:rPr>
                <w:rFonts w:ascii="Cambria" w:eastAsia="Calibri" w:hAnsi="Cambria" w:cs="Calibri"/>
                <w:sz w:val="24"/>
                <w:szCs w:val="24"/>
                <w:lang w:val="lv"/>
              </w:rPr>
              <w:t>Enerģijas galapatēriņa intensitāte</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199B4B89" w14:textId="36F597CB"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6,2</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4B12F39" w14:textId="6180D5A9"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5,2</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318FAAB" w14:textId="5C610EA1"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4,6</w:t>
            </w:r>
          </w:p>
        </w:tc>
      </w:tr>
      <w:tr w:rsidR="7F77FD4E" w:rsidRPr="00490450" w14:paraId="6C54966F" w14:textId="77777777" w:rsidTr="7F77FD4E">
        <w:trPr>
          <w:trHeight w:val="300"/>
        </w:trPr>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358D656D" w14:textId="586F4ABD" w:rsidR="7F77FD4E" w:rsidRPr="00490450" w:rsidRDefault="7F77FD4E" w:rsidP="00480C64">
            <w:pPr>
              <w:jc w:val="both"/>
              <w:rPr>
                <w:rFonts w:ascii="Cambria" w:eastAsia="Calibri" w:hAnsi="Cambria" w:cs="Calibri"/>
                <w:sz w:val="24"/>
                <w:szCs w:val="24"/>
                <w:lang w:val="lv"/>
              </w:rPr>
            </w:pPr>
            <w:r w:rsidRPr="00490450">
              <w:rPr>
                <w:rFonts w:ascii="Cambria" w:eastAsia="Calibri" w:hAnsi="Cambria" w:cs="Calibri"/>
                <w:sz w:val="24"/>
                <w:szCs w:val="24"/>
                <w:lang w:val="lv"/>
              </w:rPr>
              <w:t>Mērķ</w:t>
            </w:r>
            <w:r w:rsidR="00AA01F0" w:rsidRPr="00490450">
              <w:rPr>
                <w:rFonts w:ascii="Cambria" w:eastAsia="Calibri" w:hAnsi="Cambria" w:cs="Calibri"/>
                <w:sz w:val="24"/>
                <w:szCs w:val="24"/>
                <w:lang w:val="lv"/>
              </w:rPr>
              <w:t>u</w:t>
            </w:r>
            <w:r w:rsidRPr="00490450">
              <w:rPr>
                <w:rFonts w:ascii="Cambria" w:eastAsia="Calibri" w:hAnsi="Cambria" w:cs="Calibri"/>
                <w:sz w:val="24"/>
                <w:szCs w:val="24"/>
                <w:lang w:val="lv"/>
              </w:rPr>
              <w:t xml:space="preserve"> scenārijs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5C0233D1" w14:textId="100CFBE8" w:rsidR="7F77FD4E" w:rsidRPr="00490450" w:rsidRDefault="7F77FD4E" w:rsidP="00480C64">
            <w:pPr>
              <w:jc w:val="both"/>
              <w:rPr>
                <w:rFonts w:ascii="Cambria" w:eastAsia="Calibri" w:hAnsi="Cambria" w:cs="Calibri"/>
                <w:sz w:val="24"/>
                <w:szCs w:val="24"/>
                <w:lang w:val="lv"/>
              </w:rPr>
            </w:pPr>
            <w:r w:rsidRPr="00490450">
              <w:rPr>
                <w:rFonts w:ascii="Cambria" w:eastAsia="Calibri" w:hAnsi="Cambria" w:cs="Calibri"/>
                <w:sz w:val="24"/>
                <w:szCs w:val="24"/>
                <w:lang w:val="lv"/>
              </w:rPr>
              <w:t>Rūpniecības sektora enerģijas galapatēriņa intensitāte</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A38E155" w14:textId="713F8F17"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7,9</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093AD44C" w14:textId="5DDC8798"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6,8</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C3F2E13" w14:textId="7F881C21" w:rsidR="7F77FD4E" w:rsidRPr="00490450" w:rsidRDefault="7F77FD4E" w:rsidP="00480C64">
            <w:pPr>
              <w:jc w:val="center"/>
              <w:rPr>
                <w:rFonts w:ascii="Cambria" w:eastAsia="Calibri" w:hAnsi="Cambria" w:cs="Calibri"/>
                <w:sz w:val="24"/>
                <w:szCs w:val="24"/>
                <w:lang w:val="lv"/>
              </w:rPr>
            </w:pPr>
            <w:r w:rsidRPr="00490450">
              <w:rPr>
                <w:rFonts w:ascii="Cambria" w:eastAsia="Calibri" w:hAnsi="Cambria" w:cs="Calibri"/>
                <w:sz w:val="24"/>
                <w:szCs w:val="24"/>
                <w:lang w:val="lv"/>
              </w:rPr>
              <w:t>6,1</w:t>
            </w:r>
          </w:p>
        </w:tc>
      </w:tr>
    </w:tbl>
    <w:p w14:paraId="1DEA02E6" w14:textId="0ED51C6D"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Ņemot vērā ietvertos pasākumus par energoefektivitātes uzlabošanu pie galapatērētājiem, kā arī pasākumus enerģijas pārveidošanas sektorā un enerģijas transportēšanā, kopējais primārās enerģijas patēriņš, neieskaitot patēriņu ne-enerģētiskām vajadzībām un ieskaitot degvielas patēriņu starptautiskā aviācijā, saskaņā ar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 modelēšanas rezultātiem, 2030.</w:t>
      </w:r>
      <w:r w:rsidR="1F6768BD"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56F59593"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 xml:space="preserve"> ir par 2,9% mazāks kā 2022.</w:t>
      </w:r>
      <w:r w:rsidR="2AA4818E"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Tādu fosilā kurināmā veidu, kā naftas produkti un dabasgāze, daļas kopējā primāro energoresursu patēriņā samazinās uz 2030.</w:t>
      </w:r>
      <w:r w:rsidR="00D5CD35"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7C346BF7" w:rsidRPr="00490450">
        <w:rPr>
          <w:rFonts w:ascii="Cambria" w:eastAsia="Cambria" w:hAnsi="Cambria" w:cs="Cambria"/>
          <w:sz w:val="24"/>
          <w:szCs w:val="24"/>
          <w:lang w:val="lv"/>
        </w:rPr>
        <w:t>.</w:t>
      </w:r>
      <w:r w:rsidRPr="00490450">
        <w:rPr>
          <w:rFonts w:ascii="Cambria" w:eastAsia="Cambria" w:hAnsi="Cambria" w:cs="Cambria"/>
          <w:sz w:val="24"/>
          <w:szCs w:val="24"/>
          <w:lang w:val="lv"/>
        </w:rPr>
        <w:t>, salīdzinot ar 2022.</w:t>
      </w:r>
      <w:r w:rsidR="44CEE19F"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Turpretim, visu AE veidu daļa palielinās. Visstraujāk pieaug vēja un saules enerģijas daļa kopējā primāro resursu patēriņā, bet tad seko biomasa.</w:t>
      </w:r>
    </w:p>
    <w:p w14:paraId="22618D40" w14:textId="10EFBB55" w:rsidR="7F77FD4E" w:rsidRPr="00490450" w:rsidRDefault="5EAFB977" w:rsidP="00CD06FE">
      <w:pPr>
        <w:spacing w:before="120" w:after="120" w:line="240" w:lineRule="auto"/>
        <w:jc w:val="center"/>
      </w:pPr>
      <w:r w:rsidRPr="00490450">
        <w:rPr>
          <w:noProof/>
        </w:rPr>
        <w:drawing>
          <wp:inline distT="0" distB="0" distL="0" distR="0" wp14:anchorId="61D7F9AC" wp14:editId="57469A46">
            <wp:extent cx="4476750" cy="2555787"/>
            <wp:effectExtent l="0" t="0" r="0" b="0"/>
            <wp:docPr id="1155796683" name="Picture 115579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476750" cy="2555787"/>
                    </a:xfrm>
                    <a:prstGeom prst="rect">
                      <a:avLst/>
                    </a:prstGeom>
                  </pic:spPr>
                </pic:pic>
              </a:graphicData>
            </a:graphic>
          </wp:inline>
        </w:drawing>
      </w:r>
    </w:p>
    <w:p w14:paraId="51DDB87F" w14:textId="2CB47464" w:rsidR="7AAA44E8" w:rsidRPr="00490450" w:rsidRDefault="6388EF00"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5</w:t>
      </w:r>
      <w:r w:rsidR="79A2EFFD" w:rsidRPr="00490450">
        <w:rPr>
          <w:rFonts w:ascii="Cambria" w:eastAsia="Cambria" w:hAnsi="Cambria" w:cs="Cambria"/>
          <w:b/>
          <w:bCs/>
          <w:sz w:val="20"/>
          <w:szCs w:val="20"/>
          <w:lang w:val="lv"/>
        </w:rPr>
        <w:t>.</w:t>
      </w:r>
      <w:r w:rsidR="79C4793D" w:rsidRPr="00490450">
        <w:rPr>
          <w:rFonts w:ascii="Cambria" w:eastAsia="Cambria" w:hAnsi="Cambria" w:cs="Cambria"/>
          <w:b/>
          <w:bCs/>
          <w:sz w:val="20"/>
          <w:szCs w:val="20"/>
          <w:lang w:val="lv"/>
        </w:rPr>
        <w:t>att</w:t>
      </w:r>
      <w:r w:rsidR="70407E16" w:rsidRPr="00490450">
        <w:rPr>
          <w:rFonts w:ascii="Cambria" w:eastAsia="Cambria" w:hAnsi="Cambria" w:cs="Cambria"/>
          <w:b/>
          <w:bCs/>
          <w:sz w:val="20"/>
          <w:szCs w:val="20"/>
          <w:lang w:val="lv"/>
        </w:rPr>
        <w:t>ēls</w:t>
      </w:r>
      <w:r w:rsidR="79C4793D" w:rsidRPr="00490450">
        <w:rPr>
          <w:rFonts w:ascii="Cambria" w:eastAsia="Cambria" w:hAnsi="Cambria" w:cs="Cambria"/>
          <w:b/>
          <w:bCs/>
          <w:sz w:val="20"/>
          <w:szCs w:val="20"/>
          <w:lang w:val="lv"/>
        </w:rPr>
        <w:t xml:space="preserve">. </w:t>
      </w:r>
      <w:r w:rsidR="57A4D4C0" w:rsidRPr="00490450">
        <w:rPr>
          <w:rFonts w:ascii="Cambria" w:eastAsia="Cambria" w:hAnsi="Cambria" w:cs="Cambria"/>
          <w:b/>
          <w:bCs/>
          <w:sz w:val="20"/>
          <w:szCs w:val="20"/>
          <w:lang w:val="lv"/>
        </w:rPr>
        <w:t xml:space="preserve">Aprēķinātais primārās enerģijas patēriņš pa veidiem </w:t>
      </w:r>
      <w:r w:rsidR="4FC08DDB" w:rsidRPr="00490450">
        <w:rPr>
          <w:rFonts w:ascii="Cambria" w:eastAsia="Cambria" w:hAnsi="Cambria" w:cs="Cambria"/>
          <w:b/>
          <w:bCs/>
          <w:sz w:val="20"/>
          <w:szCs w:val="20"/>
          <w:lang w:val="lv"/>
        </w:rPr>
        <w:t>M</w:t>
      </w:r>
      <w:r w:rsidR="57A4D4C0" w:rsidRPr="00490450">
        <w:rPr>
          <w:rFonts w:ascii="Cambria" w:eastAsia="Cambria" w:hAnsi="Cambria" w:cs="Cambria"/>
          <w:b/>
          <w:bCs/>
          <w:sz w:val="20"/>
          <w:szCs w:val="20"/>
          <w:lang w:val="lv"/>
        </w:rPr>
        <w:t>ērķ</w:t>
      </w:r>
      <w:r w:rsidR="0D888870" w:rsidRPr="00490450">
        <w:rPr>
          <w:rFonts w:ascii="Cambria" w:eastAsia="Cambria" w:hAnsi="Cambria" w:cs="Cambria"/>
          <w:b/>
          <w:bCs/>
          <w:sz w:val="20"/>
          <w:szCs w:val="20"/>
          <w:lang w:val="lv"/>
        </w:rPr>
        <w:t>u</w:t>
      </w:r>
      <w:r w:rsidR="57A4D4C0" w:rsidRPr="00490450">
        <w:rPr>
          <w:rFonts w:ascii="Cambria" w:eastAsia="Cambria" w:hAnsi="Cambria" w:cs="Cambria"/>
          <w:b/>
          <w:bCs/>
          <w:sz w:val="20"/>
          <w:szCs w:val="20"/>
          <w:lang w:val="lv"/>
        </w:rPr>
        <w:t xml:space="preserve"> scenārijam līdz 2040.</w:t>
      </w:r>
      <w:r w:rsidR="4202C395" w:rsidRPr="00490450">
        <w:rPr>
          <w:rFonts w:ascii="Cambria" w:eastAsia="Cambria" w:hAnsi="Cambria" w:cs="Cambria"/>
          <w:b/>
          <w:bCs/>
          <w:sz w:val="20"/>
          <w:szCs w:val="20"/>
          <w:lang w:val="lv"/>
        </w:rPr>
        <w:t xml:space="preserve"> </w:t>
      </w:r>
      <w:r w:rsidR="57A4D4C0" w:rsidRPr="00490450">
        <w:rPr>
          <w:rFonts w:ascii="Cambria" w:eastAsia="Cambria" w:hAnsi="Cambria" w:cs="Cambria"/>
          <w:b/>
          <w:bCs/>
          <w:sz w:val="20"/>
          <w:szCs w:val="20"/>
          <w:lang w:val="lv"/>
        </w:rPr>
        <w:t>g</w:t>
      </w:r>
      <w:r w:rsidR="79A2EFFD" w:rsidRPr="00490450">
        <w:rPr>
          <w:rFonts w:ascii="Cambria" w:eastAsia="Cambria" w:hAnsi="Cambria" w:cs="Cambria"/>
          <w:b/>
          <w:bCs/>
          <w:sz w:val="20"/>
          <w:szCs w:val="20"/>
          <w:lang w:val="lv"/>
        </w:rPr>
        <w:t>.</w:t>
      </w:r>
      <w:r w:rsidR="7AAA44E8" w:rsidRPr="00490450">
        <w:rPr>
          <w:rFonts w:ascii="Cambria" w:eastAsia="Cambria" w:hAnsi="Cambria" w:cs="Cambria"/>
          <w:b/>
          <w:bCs/>
          <w:sz w:val="20"/>
          <w:szCs w:val="20"/>
          <w:vertAlign w:val="superscript"/>
          <w:lang w:val="lv"/>
        </w:rPr>
        <w:footnoteReference w:id="17"/>
      </w:r>
      <w:r w:rsidR="57A4D4C0" w:rsidRPr="00490450">
        <w:rPr>
          <w:rFonts w:ascii="Cambria" w:eastAsia="Cambria" w:hAnsi="Cambria" w:cs="Cambria"/>
          <w:b/>
          <w:bCs/>
          <w:sz w:val="20"/>
          <w:szCs w:val="20"/>
          <w:lang w:val="lv"/>
        </w:rPr>
        <w:t>(PJ)</w:t>
      </w:r>
    </w:p>
    <w:p w14:paraId="5D80F501" w14:textId="2D02D85D"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Elektroenerģijas plašāka izmantošana, aizvietojot kurināmo un degvielu,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nosaka to, ka elektroenerģijas patēriņš 2030.</w:t>
      </w:r>
      <w:r w:rsidR="2FF2E818"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00484E66"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ir par apmēram 23,5% lielāks nekā 2022.</w:t>
      </w:r>
      <w:r w:rsidR="7F8BBC19"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Elektroenerģijas patēriņš visstraujāk pieaug transporta sektorā, kur degvielas patēriņš autotransportā un dzelzceļa transportā tiek aizvietots ar elektroenerģiju. Nākošie lielākie pieaugumi tiek sagaidīti mājsaimniecībās un rūpniecības sektorā.</w:t>
      </w:r>
    </w:p>
    <w:p w14:paraId="7DCA30C0" w14:textId="636DC043" w:rsidR="7F77FD4E" w:rsidRPr="00490450" w:rsidRDefault="6F04543F" w:rsidP="00CD06FE">
      <w:pPr>
        <w:spacing w:before="120" w:after="120" w:line="240" w:lineRule="auto"/>
        <w:jc w:val="center"/>
      </w:pPr>
      <w:r w:rsidRPr="00490450">
        <w:rPr>
          <w:noProof/>
        </w:rPr>
        <w:drawing>
          <wp:inline distT="0" distB="0" distL="0" distR="0" wp14:anchorId="2F895AAE" wp14:editId="4E05E14C">
            <wp:extent cx="4533900" cy="2346875"/>
            <wp:effectExtent l="0" t="0" r="0" b="0"/>
            <wp:docPr id="352471160" name="Picture 3524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33900" cy="2346875"/>
                    </a:xfrm>
                    <a:prstGeom prst="rect">
                      <a:avLst/>
                    </a:prstGeom>
                  </pic:spPr>
                </pic:pic>
              </a:graphicData>
            </a:graphic>
          </wp:inline>
        </w:drawing>
      </w:r>
    </w:p>
    <w:p w14:paraId="7449C800" w14:textId="0C094460" w:rsidR="7AAA44E8" w:rsidRPr="00490450" w:rsidRDefault="797FC97A" w:rsidP="757F3386">
      <w:pPr>
        <w:spacing w:before="120" w:after="120" w:line="240" w:lineRule="auto"/>
        <w:jc w:val="center"/>
        <w:rPr>
          <w:rStyle w:val="Hyperlink"/>
          <w:rFonts w:ascii="Cambria" w:eastAsia="Cambria" w:hAnsi="Cambria" w:cs="Cambria"/>
          <w:b/>
          <w:bCs/>
          <w:sz w:val="20"/>
          <w:szCs w:val="20"/>
          <w:vertAlign w:val="superscript"/>
          <w:lang w:val="lv"/>
        </w:rPr>
      </w:pPr>
      <w:r w:rsidRPr="00490450">
        <w:rPr>
          <w:rFonts w:ascii="Cambria" w:eastAsia="Cambria" w:hAnsi="Cambria" w:cs="Cambria"/>
          <w:b/>
          <w:bCs/>
          <w:sz w:val="20"/>
          <w:szCs w:val="20"/>
          <w:lang w:val="lv"/>
        </w:rPr>
        <w:t>6</w:t>
      </w:r>
      <w:r w:rsidR="79A2EFFD" w:rsidRPr="00490450">
        <w:rPr>
          <w:rFonts w:ascii="Cambria" w:eastAsia="Cambria" w:hAnsi="Cambria" w:cs="Cambria"/>
          <w:b/>
          <w:bCs/>
          <w:sz w:val="20"/>
          <w:szCs w:val="20"/>
          <w:lang w:val="lv"/>
        </w:rPr>
        <w:t xml:space="preserve">. </w:t>
      </w:r>
      <w:r w:rsidR="04BE3E19" w:rsidRPr="00490450">
        <w:rPr>
          <w:rFonts w:ascii="Cambria" w:eastAsia="Cambria" w:hAnsi="Cambria" w:cs="Cambria"/>
          <w:b/>
          <w:bCs/>
          <w:sz w:val="20"/>
          <w:szCs w:val="20"/>
          <w:lang w:val="lv"/>
        </w:rPr>
        <w:t>att</w:t>
      </w:r>
      <w:r w:rsidR="1A642182" w:rsidRPr="00490450">
        <w:rPr>
          <w:rFonts w:ascii="Cambria" w:eastAsia="Cambria" w:hAnsi="Cambria" w:cs="Cambria"/>
          <w:b/>
          <w:bCs/>
          <w:sz w:val="20"/>
          <w:szCs w:val="20"/>
          <w:lang w:val="lv"/>
        </w:rPr>
        <w:t>ēls</w:t>
      </w:r>
      <w:r w:rsidR="04BE3E19" w:rsidRPr="00490450">
        <w:rPr>
          <w:rFonts w:ascii="Cambria" w:eastAsia="Cambria" w:hAnsi="Cambria" w:cs="Cambria"/>
          <w:b/>
          <w:bCs/>
          <w:sz w:val="20"/>
          <w:szCs w:val="20"/>
          <w:lang w:val="lv"/>
        </w:rPr>
        <w:t>.</w:t>
      </w:r>
      <w:r w:rsidR="57A4D4C0" w:rsidRPr="00490450">
        <w:rPr>
          <w:rFonts w:ascii="Cambria" w:eastAsia="Cambria" w:hAnsi="Cambria" w:cs="Cambria"/>
          <w:b/>
          <w:bCs/>
          <w:sz w:val="20"/>
          <w:szCs w:val="20"/>
          <w:lang w:val="lv"/>
        </w:rPr>
        <w:t xml:space="preserve"> Mērķ</w:t>
      </w:r>
      <w:r w:rsidR="1FC9015F" w:rsidRPr="00490450">
        <w:rPr>
          <w:rFonts w:ascii="Cambria" w:eastAsia="Cambria" w:hAnsi="Cambria" w:cs="Cambria"/>
          <w:b/>
          <w:bCs/>
          <w:sz w:val="20"/>
          <w:szCs w:val="20"/>
          <w:lang w:val="lv"/>
        </w:rPr>
        <w:t>u</w:t>
      </w:r>
      <w:r w:rsidR="57A4D4C0" w:rsidRPr="00490450">
        <w:rPr>
          <w:rFonts w:ascii="Cambria" w:eastAsia="Cambria" w:hAnsi="Cambria" w:cs="Cambria"/>
          <w:b/>
          <w:bCs/>
          <w:sz w:val="20"/>
          <w:szCs w:val="20"/>
          <w:lang w:val="lv"/>
        </w:rPr>
        <w:t xml:space="preserve"> scenārijā prognozētais elektroenerģijas patēriņš pa sektoriem (GWh)</w:t>
      </w:r>
      <w:r w:rsidR="7AAA44E8" w:rsidRPr="00490450">
        <w:rPr>
          <w:rStyle w:val="Hyperlink"/>
          <w:rFonts w:ascii="Cambria" w:eastAsia="Cambria" w:hAnsi="Cambria" w:cs="Cambria"/>
          <w:b/>
          <w:bCs/>
          <w:sz w:val="20"/>
          <w:szCs w:val="20"/>
          <w:vertAlign w:val="superscript"/>
          <w:lang w:val="lv"/>
        </w:rPr>
        <w:footnoteReference w:id="18"/>
      </w:r>
    </w:p>
    <w:p w14:paraId="188C2475" w14:textId="114D0CC4" w:rsidR="7AAA44E8" w:rsidRPr="00490450" w:rsidRDefault="7AAA44E8" w:rsidP="00CD06FE">
      <w:pPr>
        <w:spacing w:before="120" w:after="120" w:line="240" w:lineRule="auto"/>
        <w:jc w:val="both"/>
        <w:rPr>
          <w:rFonts w:ascii="Cambria" w:eastAsia="Cambria" w:hAnsi="Cambria" w:cs="Cambria"/>
          <w:b/>
          <w:bCs/>
          <w:sz w:val="24"/>
          <w:szCs w:val="24"/>
          <w:u w:val="single"/>
        </w:rPr>
      </w:pPr>
      <w:r w:rsidRPr="00490450">
        <w:rPr>
          <w:rFonts w:ascii="Cambria" w:eastAsia="Cambria" w:hAnsi="Cambria" w:cs="Cambria"/>
          <w:b/>
          <w:bCs/>
          <w:sz w:val="24"/>
          <w:szCs w:val="24"/>
          <w:u w:val="single"/>
        </w:rPr>
        <w:t>AE izmantošanas attīstības prognozes</w:t>
      </w:r>
    </w:p>
    <w:p w14:paraId="51ABC2E6" w14:textId="1E1EF0A0" w:rsidR="7AAA44E8" w:rsidRPr="00490450" w:rsidRDefault="7AAA44E8" w:rsidP="00CD06FE">
      <w:pPr>
        <w:tabs>
          <w:tab w:val="left" w:pos="567"/>
        </w:tabs>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2022.</w:t>
      </w:r>
      <w:r w:rsidR="6D49613F"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00584CC0"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AE daļa kopējā enerģijas galapatēriņā ir jau sasniegusi 43</w:t>
      </w:r>
      <w:r w:rsidR="403A25B4" w:rsidRPr="00490450">
        <w:rPr>
          <w:rFonts w:ascii="Cambria" w:eastAsia="Cambria" w:hAnsi="Cambria" w:cs="Cambria"/>
          <w:sz w:val="24"/>
          <w:szCs w:val="24"/>
          <w:lang w:val="lv"/>
        </w:rPr>
        <w:t>,</w:t>
      </w:r>
      <w:r w:rsidRPr="00490450">
        <w:rPr>
          <w:rFonts w:ascii="Cambria" w:eastAsia="Cambria" w:hAnsi="Cambria" w:cs="Cambria"/>
          <w:sz w:val="24"/>
          <w:szCs w:val="24"/>
          <w:lang w:val="lv"/>
        </w:rPr>
        <w:t>3%, un tas ir trešais augstākais rādītājs starp ES dalībvalstīm. Pēdējos trīs gados vairāki apstākļi ir paātrinājuši AE izmantošanu. Te var minēt saules PV tehnoloģiju izmaksu samazināšanos, straujo elektroenerģijas un dabasgāzes cenas paaugstināšanos un ģeopolitisko situāciju ar Krievijas iebrukumu Ukrainā.</w:t>
      </w:r>
    </w:p>
    <w:p w14:paraId="70FF6A77" w14:textId="2DF91DBD" w:rsidR="7AAA44E8" w:rsidRPr="00490450" w:rsidRDefault="7AAA44E8" w:rsidP="00CD06FE">
      <w:pPr>
        <w:tabs>
          <w:tab w:val="left" w:pos="567"/>
        </w:tabs>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Izvērtējot ekonomiski pieejamo AER potenciālu un ieplānotos pasākumus atsevišķu AER veidu izmantošanas atbalstīšanai (vēja enerģija, saules enerģija, biomasa, biogāze), AE daļa kopējā enerģijas galapatēriņā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uz 2030.</w:t>
      </w:r>
      <w:r w:rsidR="010B3FB9" w:rsidRPr="00490450">
        <w:rPr>
          <w:rFonts w:ascii="Cambria" w:eastAsia="Cambria" w:hAnsi="Cambria" w:cs="Cambria"/>
          <w:sz w:val="24"/>
          <w:szCs w:val="24"/>
          <w:lang w:val="lv"/>
        </w:rPr>
        <w:t xml:space="preserve"> </w:t>
      </w:r>
      <w:r w:rsidR="795436F9"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pieaug līdz 59%. </w:t>
      </w:r>
    </w:p>
    <w:p w14:paraId="77F39C58" w14:textId="539C1161" w:rsidR="7F77FD4E" w:rsidRPr="00490450" w:rsidRDefault="78ABBAB5" w:rsidP="00CD06FE">
      <w:pPr>
        <w:tabs>
          <w:tab w:val="left" w:pos="567"/>
        </w:tabs>
        <w:spacing w:before="120" w:after="120" w:line="240" w:lineRule="auto"/>
        <w:jc w:val="center"/>
      </w:pPr>
      <w:r w:rsidRPr="00490450">
        <w:rPr>
          <w:noProof/>
        </w:rPr>
        <w:drawing>
          <wp:inline distT="0" distB="0" distL="0" distR="0" wp14:anchorId="61AD156F" wp14:editId="056A9F14">
            <wp:extent cx="4304277" cy="2362200"/>
            <wp:effectExtent l="0" t="0" r="0" b="0"/>
            <wp:docPr id="87418656" name="Picture 8741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304277" cy="2362200"/>
                    </a:xfrm>
                    <a:prstGeom prst="rect">
                      <a:avLst/>
                    </a:prstGeom>
                  </pic:spPr>
                </pic:pic>
              </a:graphicData>
            </a:graphic>
          </wp:inline>
        </w:drawing>
      </w:r>
    </w:p>
    <w:p w14:paraId="2D02D978" w14:textId="7DCD646D" w:rsidR="7AAA44E8" w:rsidRPr="00490450" w:rsidRDefault="0709FB3D"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7</w:t>
      </w:r>
      <w:r w:rsidR="00584CC0" w:rsidRPr="00490450">
        <w:rPr>
          <w:rFonts w:ascii="Cambria" w:eastAsia="Cambria" w:hAnsi="Cambria" w:cs="Cambria"/>
          <w:b/>
          <w:bCs/>
          <w:sz w:val="20"/>
          <w:szCs w:val="20"/>
          <w:lang w:val="lv"/>
        </w:rPr>
        <w:t>.</w:t>
      </w:r>
      <w:r w:rsidR="05A344AB" w:rsidRPr="00490450">
        <w:rPr>
          <w:rFonts w:ascii="Cambria" w:eastAsia="Cambria" w:hAnsi="Cambria" w:cs="Cambria"/>
          <w:b/>
          <w:bCs/>
          <w:sz w:val="20"/>
          <w:szCs w:val="20"/>
          <w:lang w:val="lv"/>
        </w:rPr>
        <w:t xml:space="preserve"> </w:t>
      </w:r>
      <w:r w:rsidR="411A334E" w:rsidRPr="00490450">
        <w:rPr>
          <w:rFonts w:ascii="Cambria" w:eastAsia="Cambria" w:hAnsi="Cambria" w:cs="Cambria"/>
          <w:b/>
          <w:bCs/>
          <w:sz w:val="20"/>
          <w:szCs w:val="20"/>
          <w:lang w:val="lv"/>
        </w:rPr>
        <w:t>att</w:t>
      </w:r>
      <w:r w:rsidR="1701151C" w:rsidRPr="00490450">
        <w:rPr>
          <w:rFonts w:ascii="Cambria" w:eastAsia="Cambria" w:hAnsi="Cambria" w:cs="Cambria"/>
          <w:b/>
          <w:bCs/>
          <w:sz w:val="20"/>
          <w:szCs w:val="20"/>
          <w:lang w:val="lv"/>
        </w:rPr>
        <w:t>ēls</w:t>
      </w:r>
      <w:r w:rsidR="411A334E" w:rsidRPr="00490450">
        <w:rPr>
          <w:rFonts w:ascii="Cambria" w:eastAsia="Cambria" w:hAnsi="Cambria" w:cs="Cambria"/>
          <w:b/>
          <w:bCs/>
          <w:sz w:val="20"/>
          <w:szCs w:val="20"/>
          <w:lang w:val="lv"/>
        </w:rPr>
        <w:t xml:space="preserve">. </w:t>
      </w:r>
      <w:r w:rsidR="5BFFBBAD" w:rsidRPr="00490450">
        <w:rPr>
          <w:rFonts w:ascii="Cambria" w:eastAsia="Cambria" w:hAnsi="Cambria" w:cs="Cambria"/>
          <w:b/>
          <w:bCs/>
          <w:sz w:val="20"/>
          <w:szCs w:val="20"/>
          <w:lang w:val="lv"/>
        </w:rPr>
        <w:t>Mērķ</w:t>
      </w:r>
      <w:r w:rsidR="00AA01F0" w:rsidRPr="00490450">
        <w:rPr>
          <w:rFonts w:ascii="Cambria" w:eastAsia="Cambria" w:hAnsi="Cambria" w:cs="Cambria"/>
          <w:b/>
          <w:bCs/>
          <w:sz w:val="20"/>
          <w:szCs w:val="20"/>
          <w:lang w:val="lv"/>
        </w:rPr>
        <w:t>u</w:t>
      </w:r>
      <w:r w:rsidR="5BFFBBAD" w:rsidRPr="00490450">
        <w:rPr>
          <w:rFonts w:ascii="Cambria" w:eastAsia="Cambria" w:hAnsi="Cambria" w:cs="Cambria"/>
          <w:b/>
          <w:bCs/>
          <w:sz w:val="20"/>
          <w:szCs w:val="20"/>
          <w:lang w:val="lv"/>
        </w:rPr>
        <w:t xml:space="preserve"> scenārijam aprēķinātais  AE patēriņš pa veidiem (kreisā ass – PJ</w:t>
      </w:r>
      <w:r w:rsidR="7AAA44E8" w:rsidRPr="00490450">
        <w:rPr>
          <w:rFonts w:ascii="Cambria" w:eastAsia="Cambria" w:hAnsi="Cambria" w:cs="Cambria"/>
          <w:b/>
          <w:bCs/>
          <w:sz w:val="20"/>
          <w:szCs w:val="20"/>
          <w:vertAlign w:val="superscript"/>
          <w:lang w:val="lv"/>
        </w:rPr>
        <w:footnoteReference w:id="19"/>
      </w:r>
      <w:r w:rsidR="5BFFBBAD" w:rsidRPr="00490450">
        <w:rPr>
          <w:rFonts w:ascii="Cambria" w:eastAsia="Cambria" w:hAnsi="Cambria" w:cs="Cambria"/>
          <w:b/>
          <w:bCs/>
          <w:sz w:val="20"/>
          <w:szCs w:val="20"/>
          <w:lang w:val="lv"/>
        </w:rPr>
        <w:t>) un aprēķinātā AE īpatsvara trajektorija kopējā  enerģijas galapatēriņā (labā ass – %) periodā līdz 2040.</w:t>
      </w:r>
      <w:r w:rsidR="087EB0E1" w:rsidRPr="00490450">
        <w:rPr>
          <w:rFonts w:ascii="Cambria" w:eastAsia="Cambria" w:hAnsi="Cambria" w:cs="Cambria"/>
          <w:b/>
          <w:bCs/>
          <w:sz w:val="20"/>
          <w:szCs w:val="20"/>
          <w:lang w:val="lv"/>
        </w:rPr>
        <w:t xml:space="preserve"> </w:t>
      </w:r>
      <w:r w:rsidR="5BFFBBAD" w:rsidRPr="00490450">
        <w:rPr>
          <w:rFonts w:ascii="Cambria" w:eastAsia="Cambria" w:hAnsi="Cambria" w:cs="Cambria"/>
          <w:b/>
          <w:bCs/>
          <w:sz w:val="20"/>
          <w:szCs w:val="20"/>
          <w:lang w:val="lv"/>
        </w:rPr>
        <w:t xml:space="preserve">gadam </w:t>
      </w:r>
    </w:p>
    <w:p w14:paraId="660566C9" w14:textId="14ECE9A6"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Lai sasniegtu AE daļu no kopējā enerģijas galapatēriņa 2030.</w:t>
      </w:r>
      <w:r w:rsidR="35378F89"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5A85D9F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59%, ir jāpalielina visu AE veidu (elektroenerģijas patēriņā (RES-E), CSAS un kurināmā patēriņā (RES-H&amp;C) un transporta degvielu patēriņā (RES-T). </w:t>
      </w:r>
    </w:p>
    <w:p w14:paraId="28459326" w14:textId="4BE92161" w:rsidR="7F77FD4E" w:rsidRPr="00490450" w:rsidRDefault="6B3E3D63" w:rsidP="00CD06FE">
      <w:pPr>
        <w:spacing w:before="120" w:after="120" w:line="240" w:lineRule="auto"/>
        <w:jc w:val="center"/>
      </w:pPr>
      <w:r w:rsidRPr="00490450">
        <w:rPr>
          <w:noProof/>
        </w:rPr>
        <w:drawing>
          <wp:inline distT="0" distB="0" distL="0" distR="0" wp14:anchorId="16A03384" wp14:editId="3DED3971">
            <wp:extent cx="4106308" cy="2486025"/>
            <wp:effectExtent l="0" t="0" r="0" b="0"/>
            <wp:docPr id="1880979683" name="Picture 1880979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06308" cy="2486025"/>
                    </a:xfrm>
                    <a:prstGeom prst="rect">
                      <a:avLst/>
                    </a:prstGeom>
                  </pic:spPr>
                </pic:pic>
              </a:graphicData>
            </a:graphic>
          </wp:inline>
        </w:drawing>
      </w:r>
    </w:p>
    <w:p w14:paraId="502B9D8C" w14:textId="482BC3E4" w:rsidR="7AAA44E8" w:rsidRPr="00490450" w:rsidRDefault="0E1DD742"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8</w:t>
      </w:r>
      <w:r w:rsidR="06EA426A" w:rsidRPr="00490450">
        <w:rPr>
          <w:rFonts w:ascii="Cambria" w:eastAsia="Cambria" w:hAnsi="Cambria" w:cs="Cambria"/>
          <w:b/>
          <w:bCs/>
          <w:sz w:val="20"/>
          <w:szCs w:val="20"/>
          <w:lang w:val="lv"/>
        </w:rPr>
        <w:t>.</w:t>
      </w:r>
      <w:r w:rsidR="653833F9" w:rsidRPr="00490450">
        <w:rPr>
          <w:rFonts w:ascii="Cambria" w:eastAsia="Cambria" w:hAnsi="Cambria" w:cs="Cambria"/>
          <w:b/>
          <w:bCs/>
          <w:sz w:val="20"/>
          <w:szCs w:val="20"/>
          <w:lang w:val="lv"/>
        </w:rPr>
        <w:t xml:space="preserve"> </w:t>
      </w:r>
      <w:r w:rsidR="1F8A0B65" w:rsidRPr="00490450">
        <w:rPr>
          <w:rFonts w:ascii="Cambria" w:eastAsia="Cambria" w:hAnsi="Cambria" w:cs="Cambria"/>
          <w:b/>
          <w:bCs/>
          <w:sz w:val="20"/>
          <w:szCs w:val="20"/>
          <w:lang w:val="lv"/>
        </w:rPr>
        <w:t>att</w:t>
      </w:r>
      <w:r w:rsidR="18A0CA76" w:rsidRPr="00490450">
        <w:rPr>
          <w:rFonts w:ascii="Cambria" w:eastAsia="Cambria" w:hAnsi="Cambria" w:cs="Cambria"/>
          <w:b/>
          <w:bCs/>
          <w:sz w:val="20"/>
          <w:szCs w:val="20"/>
          <w:lang w:val="lv"/>
        </w:rPr>
        <w:t>ēls</w:t>
      </w:r>
      <w:r w:rsidR="1F8A0B65" w:rsidRPr="00490450">
        <w:rPr>
          <w:rFonts w:ascii="Cambria" w:eastAsia="Cambria" w:hAnsi="Cambria" w:cs="Cambria"/>
          <w:b/>
          <w:bCs/>
          <w:sz w:val="20"/>
          <w:szCs w:val="20"/>
          <w:lang w:val="lv"/>
        </w:rPr>
        <w:t>.</w:t>
      </w:r>
      <w:r w:rsidR="57A4D4C0" w:rsidRPr="00490450">
        <w:rPr>
          <w:rFonts w:ascii="Cambria" w:eastAsia="Cambria" w:hAnsi="Cambria" w:cs="Cambria"/>
          <w:b/>
          <w:bCs/>
          <w:sz w:val="20"/>
          <w:szCs w:val="20"/>
          <w:lang w:val="lv"/>
        </w:rPr>
        <w:t xml:space="preserve"> Aprēķinātās trajektorijas AE īpatsvara kopējā enerģijas galapatēriņā un sektoros </w:t>
      </w:r>
      <w:r w:rsidR="2C77C8DE" w:rsidRPr="00490450">
        <w:rPr>
          <w:rFonts w:ascii="Cambria" w:eastAsia="Cambria" w:hAnsi="Cambria" w:cs="Cambria"/>
          <w:b/>
          <w:bCs/>
          <w:sz w:val="20"/>
          <w:szCs w:val="20"/>
          <w:lang w:val="lv"/>
        </w:rPr>
        <w:t>M</w:t>
      </w:r>
      <w:r w:rsidR="57A4D4C0" w:rsidRPr="00490450">
        <w:rPr>
          <w:rFonts w:ascii="Cambria" w:eastAsia="Cambria" w:hAnsi="Cambria" w:cs="Cambria"/>
          <w:b/>
          <w:bCs/>
          <w:sz w:val="20"/>
          <w:szCs w:val="20"/>
          <w:lang w:val="lv"/>
        </w:rPr>
        <w:t>ērķ</w:t>
      </w:r>
      <w:r w:rsidR="1026AD81" w:rsidRPr="00490450">
        <w:rPr>
          <w:rFonts w:ascii="Cambria" w:eastAsia="Cambria" w:hAnsi="Cambria" w:cs="Cambria"/>
          <w:b/>
          <w:bCs/>
          <w:sz w:val="20"/>
          <w:szCs w:val="20"/>
          <w:lang w:val="lv"/>
        </w:rPr>
        <w:t>u</w:t>
      </w:r>
      <w:r w:rsidR="57A4D4C0" w:rsidRPr="00490450">
        <w:rPr>
          <w:rFonts w:ascii="Cambria" w:eastAsia="Cambria" w:hAnsi="Cambria" w:cs="Cambria"/>
          <w:b/>
          <w:bCs/>
          <w:sz w:val="20"/>
          <w:szCs w:val="20"/>
          <w:lang w:val="lv"/>
        </w:rPr>
        <w:t xml:space="preserve"> scenārijā periodā līdz 2040.</w:t>
      </w:r>
      <w:r w:rsidR="193A2C13" w:rsidRPr="00490450">
        <w:rPr>
          <w:rFonts w:ascii="Cambria" w:eastAsia="Cambria" w:hAnsi="Cambria" w:cs="Cambria"/>
          <w:b/>
          <w:bCs/>
          <w:sz w:val="20"/>
          <w:szCs w:val="20"/>
          <w:lang w:val="lv"/>
        </w:rPr>
        <w:t xml:space="preserve"> </w:t>
      </w:r>
      <w:r w:rsidR="57A4D4C0" w:rsidRPr="00490450">
        <w:rPr>
          <w:rFonts w:ascii="Cambria" w:eastAsia="Cambria" w:hAnsi="Cambria" w:cs="Cambria"/>
          <w:b/>
          <w:bCs/>
          <w:sz w:val="20"/>
          <w:szCs w:val="20"/>
          <w:lang w:val="lv"/>
        </w:rPr>
        <w:t>g</w:t>
      </w:r>
      <w:r w:rsidR="06EA426A" w:rsidRPr="00490450">
        <w:rPr>
          <w:rFonts w:ascii="Cambria" w:eastAsia="Cambria" w:hAnsi="Cambria" w:cs="Cambria"/>
          <w:b/>
          <w:bCs/>
          <w:sz w:val="20"/>
          <w:szCs w:val="20"/>
          <w:lang w:val="lv"/>
        </w:rPr>
        <w:t>.</w:t>
      </w:r>
    </w:p>
    <w:p w14:paraId="001BED7F" w14:textId="14E87019" w:rsidR="7AAA44E8" w:rsidRPr="00490450" w:rsidRDefault="7AAA44E8"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Tā kā elektrifikācija nākotnē spēlēs būtisku lomu visu sektoru dekarbonizācijā, tad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būtiski pieaug no AE saražotās elektroenerģijas īpatsvars. Pieaugumu nodrošina saules PV un vēja stacijās saražotā elektroenerģija. 2030.</w:t>
      </w:r>
      <w:r w:rsidR="7142EC37"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5B258675"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no AE saražotās elektroenerģijas daļa var sasniegt gandrīz 100%. To nodrošina hidroelektrostacijas, visu veida biomasu koģenerācijas stacijas, vēja elektrostacijas un saules PV. Ja biomasu izmantojošās elektrostacijās saražotās elektroenerģijas daudzums uz 2030.</w:t>
      </w:r>
      <w:r w:rsidR="67FAD106"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BEB5879"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samazinās, salīdzinot ar 2022.</w:t>
      </w:r>
      <w:r w:rsidR="14669885"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69A746D3" w:rsidRPr="00490450">
        <w:rPr>
          <w:rFonts w:ascii="Cambria" w:eastAsia="Cambria" w:hAnsi="Cambria" w:cs="Cambria"/>
          <w:sz w:val="24"/>
          <w:szCs w:val="24"/>
          <w:lang w:val="lv"/>
        </w:rPr>
        <w:t>.</w:t>
      </w:r>
      <w:r w:rsidRPr="00490450">
        <w:rPr>
          <w:rFonts w:ascii="Cambria" w:eastAsia="Cambria" w:hAnsi="Cambria" w:cs="Cambria"/>
          <w:sz w:val="24"/>
          <w:szCs w:val="24"/>
          <w:lang w:val="lv"/>
        </w:rPr>
        <w:t>, tad vēja elektrostacijās un saules PV saražotās elektroenerģijas daudzums pieaug dēļ strauji pieaugošo jaunu jaudu uzstādīšanas.</w:t>
      </w:r>
    </w:p>
    <w:p w14:paraId="5895C94B" w14:textId="2C0AE443" w:rsidR="7F77FD4E" w:rsidRPr="00490450" w:rsidRDefault="0A08B190" w:rsidP="00CD06FE">
      <w:pPr>
        <w:spacing w:before="120" w:after="120" w:line="240" w:lineRule="auto"/>
        <w:jc w:val="center"/>
      </w:pPr>
      <w:r w:rsidRPr="00490450">
        <w:rPr>
          <w:noProof/>
        </w:rPr>
        <w:drawing>
          <wp:inline distT="0" distB="0" distL="0" distR="0" wp14:anchorId="140D4C71" wp14:editId="2CC7DC0A">
            <wp:extent cx="4410075" cy="2358165"/>
            <wp:effectExtent l="0" t="0" r="0" b="0"/>
            <wp:docPr id="1112397056" name="Picture 111239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410075" cy="2358165"/>
                    </a:xfrm>
                    <a:prstGeom prst="rect">
                      <a:avLst/>
                    </a:prstGeom>
                  </pic:spPr>
                </pic:pic>
              </a:graphicData>
            </a:graphic>
          </wp:inline>
        </w:drawing>
      </w:r>
    </w:p>
    <w:p w14:paraId="58F96D50" w14:textId="33D76A8E" w:rsidR="7AAA44E8" w:rsidRPr="00490450" w:rsidRDefault="1341932A" w:rsidP="00CD06FE">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9</w:t>
      </w:r>
      <w:r w:rsidR="00584CC0" w:rsidRPr="00490450">
        <w:rPr>
          <w:rFonts w:ascii="Cambria" w:eastAsia="Cambria" w:hAnsi="Cambria" w:cs="Cambria"/>
          <w:b/>
          <w:bCs/>
          <w:sz w:val="20"/>
          <w:szCs w:val="20"/>
          <w:lang w:val="lv"/>
        </w:rPr>
        <w:t>.</w:t>
      </w:r>
      <w:r w:rsidR="1614F52C" w:rsidRPr="00490450">
        <w:rPr>
          <w:rFonts w:ascii="Cambria" w:eastAsia="Cambria" w:hAnsi="Cambria" w:cs="Cambria"/>
          <w:b/>
          <w:bCs/>
          <w:sz w:val="20"/>
          <w:szCs w:val="20"/>
          <w:lang w:val="lv"/>
        </w:rPr>
        <w:t xml:space="preserve"> </w:t>
      </w:r>
      <w:r w:rsidR="3A0F254D" w:rsidRPr="00490450">
        <w:rPr>
          <w:rFonts w:ascii="Cambria" w:eastAsia="Cambria" w:hAnsi="Cambria" w:cs="Cambria"/>
          <w:b/>
          <w:bCs/>
          <w:sz w:val="20"/>
          <w:szCs w:val="20"/>
          <w:lang w:val="lv"/>
        </w:rPr>
        <w:t>att</w:t>
      </w:r>
      <w:r w:rsidR="620A6BE9" w:rsidRPr="00490450">
        <w:rPr>
          <w:rFonts w:ascii="Cambria" w:eastAsia="Cambria" w:hAnsi="Cambria" w:cs="Cambria"/>
          <w:b/>
          <w:bCs/>
          <w:sz w:val="20"/>
          <w:szCs w:val="20"/>
          <w:lang w:val="lv"/>
        </w:rPr>
        <w:t>ēls</w:t>
      </w:r>
      <w:r w:rsidR="3A0F254D" w:rsidRPr="00490450">
        <w:rPr>
          <w:rFonts w:ascii="Cambria" w:eastAsia="Cambria" w:hAnsi="Cambria" w:cs="Cambria"/>
          <w:b/>
          <w:bCs/>
          <w:sz w:val="20"/>
          <w:szCs w:val="20"/>
          <w:lang w:val="lv"/>
        </w:rPr>
        <w:t>.</w:t>
      </w:r>
      <w:r w:rsidR="5BFFBBAD" w:rsidRPr="00490450">
        <w:rPr>
          <w:rFonts w:ascii="Cambria" w:eastAsia="Cambria" w:hAnsi="Cambria" w:cs="Cambria"/>
          <w:b/>
          <w:bCs/>
          <w:sz w:val="20"/>
          <w:szCs w:val="20"/>
          <w:lang w:val="lv"/>
        </w:rPr>
        <w:t xml:space="preserve"> Aprēķinātā elektroenerģijas piegādes struktūra un AE īpatsvara trajektorija elektroenerģijā</w:t>
      </w:r>
      <w:r w:rsidR="7AAA44E8" w:rsidRPr="00490450">
        <w:rPr>
          <w:rFonts w:ascii="Cambria" w:eastAsia="Cambria" w:hAnsi="Cambria" w:cs="Cambria"/>
          <w:b/>
          <w:bCs/>
          <w:sz w:val="20"/>
          <w:szCs w:val="20"/>
          <w:vertAlign w:val="superscript"/>
          <w:lang w:val="lv"/>
        </w:rPr>
        <w:footnoteReference w:id="20"/>
      </w:r>
      <w:r w:rsidR="5BFFBBAD" w:rsidRPr="00490450">
        <w:rPr>
          <w:rFonts w:ascii="Cambria" w:eastAsia="Cambria" w:hAnsi="Cambria" w:cs="Cambria"/>
          <w:b/>
          <w:bCs/>
          <w:sz w:val="20"/>
          <w:szCs w:val="20"/>
          <w:lang w:val="lv"/>
        </w:rPr>
        <w:t xml:space="preserve"> (kreisā ass – GWh, labā ass – %)</w:t>
      </w:r>
    </w:p>
    <w:p w14:paraId="36736632" w14:textId="7B6BF58A" w:rsidR="7AAA44E8" w:rsidRPr="00490450" w:rsidRDefault="7AAA44E8" w:rsidP="00CD06FE">
      <w:pPr>
        <w:spacing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Līdz 2030.</w:t>
      </w:r>
      <w:r w:rsidR="0EFF1A65"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3DD3B7B0"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palielinās arī AE izmantošana CSAS un individuālā siltumapgādē, un AE īpatsvars (RES-H&amp;C) sasniedz apmēram 66%. Dominējošo daļu sastāda cietā biomasa, bet mazliet palielinās saules enerģijas un siltumsūkņu īpatsvars kopējā AE patēriņā. </w:t>
      </w:r>
    </w:p>
    <w:p w14:paraId="2C69E016" w14:textId="0289090F" w:rsidR="7F77FD4E" w:rsidRPr="00490450" w:rsidRDefault="70C25F96" w:rsidP="00CD06FE">
      <w:pPr>
        <w:spacing w:after="120" w:line="240" w:lineRule="auto"/>
        <w:jc w:val="center"/>
      </w:pPr>
      <w:r w:rsidRPr="00490450">
        <w:rPr>
          <w:noProof/>
        </w:rPr>
        <w:drawing>
          <wp:inline distT="0" distB="0" distL="0" distR="0" wp14:anchorId="5395D990" wp14:editId="175A7859">
            <wp:extent cx="3981450" cy="2403894"/>
            <wp:effectExtent l="0" t="0" r="0" b="0"/>
            <wp:docPr id="575535295" name="Picture 575535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81450" cy="2403894"/>
                    </a:xfrm>
                    <a:prstGeom prst="rect">
                      <a:avLst/>
                    </a:prstGeom>
                  </pic:spPr>
                </pic:pic>
              </a:graphicData>
            </a:graphic>
          </wp:inline>
        </w:drawing>
      </w:r>
    </w:p>
    <w:p w14:paraId="17761B08" w14:textId="1A8FB3BD" w:rsidR="7AAA44E8" w:rsidRPr="00490450" w:rsidRDefault="00584CC0" w:rsidP="00AA01F0">
      <w:pPr>
        <w:spacing w:before="120" w:after="120" w:line="240" w:lineRule="auto"/>
        <w:jc w:val="center"/>
        <w:rPr>
          <w:rFonts w:ascii="Cambria" w:eastAsia="Cambria" w:hAnsi="Cambria" w:cs="Cambria"/>
          <w:b/>
          <w:bCs/>
          <w:sz w:val="20"/>
          <w:szCs w:val="20"/>
          <w:lang w:val="lv"/>
        </w:rPr>
      </w:pPr>
      <w:r w:rsidRPr="00490450">
        <w:rPr>
          <w:rFonts w:ascii="Cambria" w:eastAsia="Cambria" w:hAnsi="Cambria" w:cs="Cambria"/>
          <w:b/>
          <w:bCs/>
          <w:sz w:val="20"/>
          <w:szCs w:val="20"/>
          <w:lang w:val="lv"/>
        </w:rPr>
        <w:t>1</w:t>
      </w:r>
      <w:r w:rsidR="7653A381" w:rsidRPr="00490450">
        <w:rPr>
          <w:rFonts w:ascii="Cambria" w:eastAsia="Cambria" w:hAnsi="Cambria" w:cs="Cambria"/>
          <w:b/>
          <w:bCs/>
          <w:sz w:val="20"/>
          <w:szCs w:val="20"/>
          <w:lang w:val="lv"/>
        </w:rPr>
        <w:t>0</w:t>
      </w:r>
      <w:r w:rsidRPr="00490450">
        <w:rPr>
          <w:rFonts w:ascii="Cambria" w:eastAsia="Cambria" w:hAnsi="Cambria" w:cs="Cambria"/>
          <w:b/>
          <w:bCs/>
          <w:sz w:val="20"/>
          <w:szCs w:val="20"/>
          <w:lang w:val="lv"/>
        </w:rPr>
        <w:t>.</w:t>
      </w:r>
      <w:r w:rsidR="78E54923" w:rsidRPr="00490450">
        <w:rPr>
          <w:rFonts w:ascii="Cambria" w:eastAsia="Cambria" w:hAnsi="Cambria" w:cs="Cambria"/>
          <w:b/>
          <w:bCs/>
          <w:sz w:val="20"/>
          <w:szCs w:val="20"/>
          <w:lang w:val="lv"/>
        </w:rPr>
        <w:t xml:space="preserve"> </w:t>
      </w:r>
      <w:r w:rsidR="33549DD7" w:rsidRPr="00490450">
        <w:rPr>
          <w:rFonts w:ascii="Cambria" w:eastAsia="Cambria" w:hAnsi="Cambria" w:cs="Cambria"/>
          <w:b/>
          <w:bCs/>
          <w:sz w:val="20"/>
          <w:szCs w:val="20"/>
          <w:lang w:val="lv"/>
        </w:rPr>
        <w:t>att</w:t>
      </w:r>
      <w:r w:rsidR="2266784C" w:rsidRPr="00490450">
        <w:rPr>
          <w:rFonts w:ascii="Cambria" w:eastAsia="Cambria" w:hAnsi="Cambria" w:cs="Cambria"/>
          <w:b/>
          <w:bCs/>
          <w:sz w:val="20"/>
          <w:szCs w:val="20"/>
          <w:lang w:val="lv"/>
        </w:rPr>
        <w:t>ēls</w:t>
      </w:r>
      <w:r w:rsidR="33549DD7" w:rsidRPr="00490450">
        <w:rPr>
          <w:rFonts w:ascii="Cambria" w:eastAsia="Cambria" w:hAnsi="Cambria" w:cs="Cambria"/>
          <w:b/>
          <w:bCs/>
          <w:sz w:val="20"/>
          <w:szCs w:val="20"/>
          <w:lang w:val="lv"/>
        </w:rPr>
        <w:t>.</w:t>
      </w:r>
      <w:r w:rsidR="5BFFBBAD" w:rsidRPr="00490450">
        <w:rPr>
          <w:rFonts w:ascii="Cambria" w:eastAsia="Cambria" w:hAnsi="Cambria" w:cs="Cambria"/>
          <w:b/>
          <w:bCs/>
          <w:sz w:val="20"/>
          <w:szCs w:val="20"/>
          <w:lang w:val="lv"/>
        </w:rPr>
        <w:t xml:space="preserve"> Aprēķinātā AE struktūra (kreisā ass) un AE īpatsvara trajektorija (labā ass) apkurei un dzesēšanai (RES-H&amp;C) </w:t>
      </w:r>
      <w:r w:rsidR="00AA01F0" w:rsidRPr="00490450">
        <w:rPr>
          <w:rFonts w:ascii="Cambria" w:eastAsia="Cambria" w:hAnsi="Cambria" w:cs="Cambria"/>
          <w:b/>
          <w:bCs/>
          <w:sz w:val="20"/>
          <w:szCs w:val="20"/>
          <w:lang w:val="lv"/>
        </w:rPr>
        <w:t>M</w:t>
      </w:r>
      <w:r w:rsidR="5BFFBBAD" w:rsidRPr="00490450">
        <w:rPr>
          <w:rFonts w:ascii="Cambria" w:eastAsia="Cambria" w:hAnsi="Cambria" w:cs="Cambria"/>
          <w:b/>
          <w:bCs/>
          <w:sz w:val="20"/>
          <w:szCs w:val="20"/>
          <w:lang w:val="lv"/>
        </w:rPr>
        <w:t>ērķ</w:t>
      </w:r>
      <w:r w:rsidR="00AA01F0" w:rsidRPr="00490450">
        <w:rPr>
          <w:rFonts w:ascii="Cambria" w:eastAsia="Cambria" w:hAnsi="Cambria" w:cs="Cambria"/>
          <w:b/>
          <w:bCs/>
          <w:sz w:val="20"/>
          <w:szCs w:val="20"/>
          <w:lang w:val="lv"/>
        </w:rPr>
        <w:t>u</w:t>
      </w:r>
      <w:r w:rsidR="5BFFBBAD" w:rsidRPr="00490450">
        <w:rPr>
          <w:rFonts w:ascii="Cambria" w:eastAsia="Cambria" w:hAnsi="Cambria" w:cs="Cambria"/>
          <w:b/>
          <w:bCs/>
          <w:sz w:val="20"/>
          <w:szCs w:val="20"/>
          <w:lang w:val="lv"/>
        </w:rPr>
        <w:t xml:space="preserve"> scenārijam </w:t>
      </w:r>
    </w:p>
    <w:p w14:paraId="4A72C9AC" w14:textId="32B5B3CD" w:rsidR="7AAA44E8" w:rsidRPr="00490450" w:rsidRDefault="7AAA44E8" w:rsidP="00CD06FE">
      <w:pPr>
        <w:spacing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Mērķ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scenārijs paredz, ka nozīmīgi palielinās AE izmantošana transporta sektorā, galvenokārt modernās biodegvielas un biometāns un elektroenerģijas, kā arī atsevišķos sektora segmentos palielinās ūdeņraža patēriņš. Tā rezultātā transportā patērētā AE īpatsvars kopējā patērētā AE pieaug no 0,9% 2022.</w:t>
      </w:r>
      <w:r w:rsidR="085A9BBC"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B965A72"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līdz 6,6% 2030.</w:t>
      </w:r>
      <w:r w:rsidR="7B0A88D9"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 Aprēķinātais AE īpatsvars transportā (RES-T) 2030.</w:t>
      </w:r>
      <w:r w:rsidR="5307B7FE"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301B553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sasniedz apmēram 30%.</w:t>
      </w:r>
    </w:p>
    <w:p w14:paraId="5D8C4BFD" w14:textId="25D7C11F" w:rsidR="7F77FD4E" w:rsidRPr="00490450" w:rsidRDefault="72EA49D6" w:rsidP="00CD06FE">
      <w:pPr>
        <w:spacing w:after="120" w:line="240" w:lineRule="auto"/>
        <w:jc w:val="center"/>
      </w:pPr>
      <w:r w:rsidRPr="00490450">
        <w:rPr>
          <w:noProof/>
        </w:rPr>
        <w:drawing>
          <wp:inline distT="0" distB="0" distL="0" distR="0" wp14:anchorId="5ED0F49D" wp14:editId="1A16FAEC">
            <wp:extent cx="4243282" cy="2450456"/>
            <wp:effectExtent l="0" t="0" r="0" b="0"/>
            <wp:docPr id="2145238528" name="Picture 2145238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243282" cy="2450456"/>
                    </a:xfrm>
                    <a:prstGeom prst="rect">
                      <a:avLst/>
                    </a:prstGeom>
                  </pic:spPr>
                </pic:pic>
              </a:graphicData>
            </a:graphic>
          </wp:inline>
        </w:drawing>
      </w:r>
    </w:p>
    <w:p w14:paraId="7B419CCB" w14:textId="11509EA1" w:rsidR="7AAA44E8" w:rsidRPr="00490450" w:rsidRDefault="02F82697" w:rsidP="00CD06FE">
      <w:pPr>
        <w:spacing w:line="240" w:lineRule="auto"/>
        <w:jc w:val="center"/>
        <w:rPr>
          <w:rFonts w:ascii="Cambria" w:eastAsia="Cambria" w:hAnsi="Cambria" w:cs="Cambria"/>
          <w:b/>
          <w:bCs/>
          <w:sz w:val="20"/>
          <w:szCs w:val="20"/>
        </w:rPr>
      </w:pPr>
      <w:r w:rsidRPr="00490450">
        <w:rPr>
          <w:rFonts w:ascii="Cambria" w:eastAsia="Cambria" w:hAnsi="Cambria" w:cs="Cambria"/>
          <w:b/>
          <w:bCs/>
          <w:sz w:val="20"/>
          <w:szCs w:val="20"/>
          <w:lang w:val="lv"/>
        </w:rPr>
        <w:t>11</w:t>
      </w:r>
      <w:r w:rsidR="00CE3FEF" w:rsidRPr="00490450">
        <w:rPr>
          <w:rFonts w:ascii="Cambria" w:eastAsia="Cambria" w:hAnsi="Cambria" w:cs="Cambria"/>
          <w:b/>
          <w:bCs/>
          <w:sz w:val="20"/>
          <w:szCs w:val="20"/>
          <w:lang w:val="lv"/>
        </w:rPr>
        <w:t xml:space="preserve">. </w:t>
      </w:r>
      <w:r w:rsidR="49E20AB8" w:rsidRPr="00490450">
        <w:rPr>
          <w:rFonts w:ascii="Cambria" w:eastAsia="Cambria" w:hAnsi="Cambria" w:cs="Cambria"/>
          <w:b/>
          <w:bCs/>
          <w:sz w:val="20"/>
          <w:szCs w:val="20"/>
          <w:lang w:val="lv"/>
        </w:rPr>
        <w:t>att</w:t>
      </w:r>
      <w:r w:rsidR="176ACB13" w:rsidRPr="00490450">
        <w:rPr>
          <w:rFonts w:ascii="Cambria" w:eastAsia="Cambria" w:hAnsi="Cambria" w:cs="Cambria"/>
          <w:b/>
          <w:bCs/>
          <w:sz w:val="20"/>
          <w:szCs w:val="20"/>
          <w:lang w:val="lv"/>
        </w:rPr>
        <w:t>ēls</w:t>
      </w:r>
      <w:r w:rsidR="49E20AB8" w:rsidRPr="00490450">
        <w:rPr>
          <w:rFonts w:ascii="Cambria" w:eastAsia="Cambria" w:hAnsi="Cambria" w:cs="Cambria"/>
          <w:b/>
          <w:bCs/>
          <w:sz w:val="20"/>
          <w:szCs w:val="20"/>
          <w:lang w:val="lv"/>
        </w:rPr>
        <w:t xml:space="preserve">. </w:t>
      </w:r>
      <w:r w:rsidR="5BFFBBAD" w:rsidRPr="00490450">
        <w:rPr>
          <w:rFonts w:ascii="Cambria" w:eastAsia="Cambria" w:hAnsi="Cambria" w:cs="Cambria"/>
          <w:b/>
          <w:bCs/>
          <w:sz w:val="20"/>
          <w:szCs w:val="20"/>
          <w:lang w:val="lv"/>
        </w:rPr>
        <w:t>Aprēķinātā transporta sektorā patērēto degvielu struktūra un aprēķinātā AE īpatsvara trajektorija transporta sektorā</w:t>
      </w:r>
      <w:r w:rsidR="7AAA44E8" w:rsidRPr="00B83E4C">
        <w:rPr>
          <w:rFonts w:ascii="Cambria" w:eastAsia="Cambria" w:hAnsi="Cambria" w:cs="Cambria"/>
          <w:b/>
          <w:bCs/>
          <w:sz w:val="20"/>
          <w:szCs w:val="20"/>
          <w:vertAlign w:val="superscript"/>
          <w:lang w:val="lv"/>
        </w:rPr>
        <w:footnoteReference w:id="21"/>
      </w:r>
      <w:r w:rsidR="5BFFBBAD" w:rsidRPr="00490450">
        <w:rPr>
          <w:rFonts w:ascii="Cambria" w:eastAsia="Cambria" w:hAnsi="Cambria" w:cs="Cambria"/>
          <w:b/>
          <w:bCs/>
          <w:sz w:val="20"/>
          <w:szCs w:val="20"/>
          <w:lang w:val="lv"/>
        </w:rPr>
        <w:t xml:space="preserve"> (kreisā ass – PJ, labā ass - %)</w:t>
      </w:r>
      <w:r w:rsidR="5BFFBBAD" w:rsidRPr="00490450">
        <w:rPr>
          <w:rFonts w:ascii="Cambria" w:eastAsia="Cambria" w:hAnsi="Cambria" w:cs="Cambria"/>
          <w:b/>
          <w:bCs/>
          <w:sz w:val="20"/>
          <w:szCs w:val="20"/>
        </w:rPr>
        <w:t xml:space="preserve"> </w:t>
      </w:r>
    </w:p>
    <w:p w14:paraId="36F3B298" w14:textId="2DFC5B47"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44" w:name="_Toc147389940"/>
      <w:bookmarkStart w:id="145" w:name="_Toc147392421"/>
      <w:bookmarkStart w:id="146" w:name="_Toc147394721"/>
      <w:bookmarkStart w:id="147" w:name="_Toc148528058"/>
      <w:bookmarkStart w:id="148" w:name="_Toc149143814"/>
      <w:bookmarkStart w:id="149" w:name="_Toc149905929"/>
      <w:bookmarkStart w:id="150" w:name="_Toc149906162"/>
      <w:bookmarkStart w:id="151" w:name="_Toc150357193"/>
      <w:bookmarkStart w:id="152" w:name="_Toc151106397"/>
      <w:bookmarkStart w:id="153" w:name="_Toc157496083"/>
      <w:r w:rsidRPr="00490450">
        <w:rPr>
          <w:rFonts w:ascii="Cambria" w:eastAsia="Yu Gothic Light" w:hAnsi="Cambria" w:cs="Calibri"/>
          <w:b/>
          <w:bCs/>
          <w:noProof/>
          <w:sz w:val="26"/>
          <w:szCs w:val="26"/>
        </w:rPr>
        <w:t xml:space="preserve">3.3. </w:t>
      </w:r>
      <w:r w:rsidR="00801ECA" w:rsidRPr="00490450">
        <w:rPr>
          <w:rFonts w:ascii="Cambria" w:eastAsia="Yu Gothic Light" w:hAnsi="Cambria" w:cs="Calibri"/>
          <w:b/>
          <w:bCs/>
          <w:noProof/>
          <w:kern w:val="0"/>
          <w:sz w:val="26"/>
          <w:szCs w:val="26"/>
          <w14:ligatures w14:val="none"/>
        </w:rPr>
        <w:t>Transports</w:t>
      </w:r>
      <w:bookmarkEnd w:id="144"/>
      <w:bookmarkEnd w:id="145"/>
      <w:bookmarkEnd w:id="146"/>
      <w:bookmarkEnd w:id="147"/>
      <w:bookmarkEnd w:id="148"/>
      <w:bookmarkEnd w:id="149"/>
      <w:bookmarkEnd w:id="150"/>
      <w:bookmarkEnd w:id="151"/>
      <w:bookmarkEnd w:id="152"/>
      <w:bookmarkEnd w:id="153"/>
    </w:p>
    <w:p w14:paraId="3E173ED8" w14:textId="0433418A" w:rsidR="00801ECA" w:rsidRPr="00490450" w:rsidRDefault="0D6FF4FF"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sz w:val="24"/>
          <w:szCs w:val="24"/>
          <w:lang w:val="lv"/>
        </w:rPr>
        <w:t xml:space="preserve">Lielāko devumu SEG emisiju samazinājumā dod transporta sektors, kur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SEG emisijas 2030.</w:t>
      </w:r>
      <w:r w:rsidR="03B02AF1"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0842E77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ir par 21,5% mazākas kā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Devumu SEG emisiju samazināšanā dod gan moderno biodegvielu un elektroenerģijas plašāka izmantošana autotransportā (privātajā un sabiedriskā), gan nemotorizētā transporta plašāka izmantošana, samazinot vieglo automašīnu izmantošanu, gan pasažieru pārvadājumu pa dzelzceļu palielināšana, samazinot vieglo automašīnu un autobusu izmantošanu pasažieru pārvadāšanai autotransportā.</w:t>
      </w:r>
      <w:r w:rsidR="00801ECA" w:rsidRPr="00490450">
        <w:rPr>
          <w:rFonts w:ascii="Cambria" w:eastAsia="Cambria" w:hAnsi="Cambria" w:cs="Cambria"/>
          <w:kern w:val="0"/>
          <w:sz w:val="24"/>
          <w:szCs w:val="24"/>
          <w:lang w:eastAsia="lv-LV"/>
          <w14:ligatures w14:val="none"/>
        </w:rPr>
        <w:t xml:space="preserve"> </w:t>
      </w:r>
    </w:p>
    <w:p w14:paraId="1CD2C534" w14:textId="6FABBA1E" w:rsidR="00801ECA" w:rsidRPr="00490450" w:rsidRDefault="2F22F200" w:rsidP="58F5B89A">
      <w:pPr>
        <w:spacing w:before="120" w:after="0" w:line="240" w:lineRule="auto"/>
        <w:jc w:val="center"/>
        <w:rPr>
          <w:rFonts w:ascii="Cambria" w:hAnsi="Cambria"/>
        </w:rPr>
      </w:pPr>
      <w:r w:rsidRPr="00490450">
        <w:rPr>
          <w:rFonts w:ascii="Cambria" w:hAnsi="Cambria"/>
          <w:noProof/>
        </w:rPr>
        <w:drawing>
          <wp:inline distT="0" distB="0" distL="0" distR="0" wp14:anchorId="207166A6" wp14:editId="355A4EC7">
            <wp:extent cx="4048125" cy="2392450"/>
            <wp:effectExtent l="0" t="0" r="0" b="0"/>
            <wp:docPr id="1928343869" name="Picture 1928343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4048125" cy="2392450"/>
                    </a:xfrm>
                    <a:prstGeom prst="rect">
                      <a:avLst/>
                    </a:prstGeom>
                  </pic:spPr>
                </pic:pic>
              </a:graphicData>
            </a:graphic>
          </wp:inline>
        </w:drawing>
      </w:r>
    </w:p>
    <w:p w14:paraId="5CE42279" w14:textId="17D12B40" w:rsidR="00801ECA" w:rsidRPr="00490450" w:rsidRDefault="14FE16DC" w:rsidP="18D34DA3">
      <w:pPr>
        <w:keepNext/>
        <w:spacing w:after="120" w:line="240" w:lineRule="auto"/>
        <w:jc w:val="center"/>
        <w:rPr>
          <w:rFonts w:ascii="Cambria" w:eastAsia="Cambria" w:hAnsi="Cambria" w:cs="Cambria"/>
          <w:b/>
          <w:bCs/>
          <w:kern w:val="0"/>
          <w:sz w:val="20"/>
          <w:szCs w:val="20"/>
          <w14:ligatures w14:val="none"/>
        </w:rPr>
      </w:pPr>
      <w:r w:rsidRPr="00490450">
        <w:rPr>
          <w:rFonts w:ascii="Cambria" w:eastAsia="Cambria" w:hAnsi="Cambria" w:cs="Cambria"/>
          <w:b/>
          <w:bCs/>
          <w:kern w:val="0"/>
          <w:sz w:val="20"/>
          <w:szCs w:val="20"/>
          <w:lang w:eastAsia="lv-LV"/>
          <w14:ligatures w14:val="none"/>
        </w:rPr>
        <w:t>12</w:t>
      </w:r>
      <w:r w:rsidR="00801ECA" w:rsidRPr="00490450">
        <w:rPr>
          <w:rFonts w:ascii="Cambria" w:eastAsia="Cambria" w:hAnsi="Cambria" w:cs="Cambria"/>
          <w:b/>
          <w:bCs/>
          <w:kern w:val="0"/>
          <w:sz w:val="20"/>
          <w:szCs w:val="20"/>
          <w:lang w:eastAsia="lv-LV"/>
          <w14:ligatures w14:val="none"/>
        </w:rPr>
        <w:t xml:space="preserve">. attēls. </w:t>
      </w:r>
      <w:r w:rsidR="00801ECA" w:rsidRPr="00490450">
        <w:rPr>
          <w:rFonts w:ascii="Cambria" w:eastAsia="Cambria" w:hAnsi="Cambria" w:cs="Cambria"/>
          <w:b/>
          <w:bCs/>
          <w:kern w:val="0"/>
          <w:sz w:val="20"/>
          <w:szCs w:val="20"/>
          <w14:ligatures w14:val="none"/>
        </w:rPr>
        <w:t xml:space="preserve"> Transporta sektora SEG emisijas 2005</w:t>
      </w:r>
      <w:r w:rsidR="7B93D975" w:rsidRPr="00490450">
        <w:rPr>
          <w:rFonts w:ascii="Cambria" w:eastAsia="Cambria" w:hAnsi="Cambria" w:cs="Cambria"/>
          <w:b/>
          <w:bCs/>
          <w:kern w:val="0"/>
          <w:sz w:val="20"/>
          <w:szCs w:val="20"/>
          <w14:ligatures w14:val="none"/>
        </w:rPr>
        <w:t>.</w:t>
      </w:r>
      <w:r w:rsidR="3D4E70B8"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w:t>
      </w:r>
      <w:r w:rsidR="3B0BE61A" w:rsidRPr="00490450">
        <w:rPr>
          <w:rFonts w:ascii="Cambria" w:eastAsia="Cambria" w:hAnsi="Cambria" w:cs="Cambria"/>
          <w:b/>
          <w:bCs/>
          <w:kern w:val="0"/>
          <w:sz w:val="20"/>
          <w:szCs w:val="20"/>
          <w14:ligatures w14:val="none"/>
        </w:rPr>
        <w:t xml:space="preserve"> </w:t>
      </w:r>
      <w:r w:rsidR="00801ECA" w:rsidRPr="00490450">
        <w:rPr>
          <w:rFonts w:ascii="Cambria" w:eastAsia="Cambria" w:hAnsi="Cambria" w:cs="Cambria"/>
          <w:b/>
          <w:bCs/>
          <w:kern w:val="0"/>
          <w:sz w:val="20"/>
          <w:szCs w:val="20"/>
          <w14:ligatures w14:val="none"/>
        </w:rPr>
        <w:t>2030.</w:t>
      </w:r>
      <w:r w:rsidR="60220BAC"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4B146869"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51386679" w:rsidRPr="00490450">
        <w:rPr>
          <w:rFonts w:ascii="Cambria" w:eastAsia="Cambria" w:hAnsi="Cambria" w:cs="Cambria"/>
          <w:b/>
          <w:bCs/>
          <w:kern w:val="0"/>
          <w:sz w:val="20"/>
          <w:szCs w:val="20"/>
          <w14:ligatures w14:val="none"/>
        </w:rPr>
        <w:t>M</w:t>
      </w:r>
      <w:r w:rsidR="1922EDE3" w:rsidRPr="00490450">
        <w:rPr>
          <w:rFonts w:ascii="Cambria" w:eastAsia="Cambria" w:hAnsi="Cambria" w:cs="Cambria"/>
          <w:b/>
          <w:bCs/>
          <w:kern w:val="0"/>
          <w:sz w:val="20"/>
          <w:szCs w:val="20"/>
          <w14:ligatures w14:val="none"/>
        </w:rPr>
        <w:t>ērķu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370B59D8" w14:textId="32E028D9"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54" w:name="_Toc147389941"/>
      <w:bookmarkStart w:id="155" w:name="_Toc147392422"/>
      <w:bookmarkStart w:id="156" w:name="_Toc147394722"/>
      <w:bookmarkStart w:id="157" w:name="_Toc148528059"/>
      <w:bookmarkStart w:id="158" w:name="_Toc149143815"/>
      <w:bookmarkStart w:id="159" w:name="_Toc149905930"/>
      <w:bookmarkStart w:id="160" w:name="_Toc149906163"/>
      <w:bookmarkStart w:id="161" w:name="_Toc150357194"/>
      <w:bookmarkStart w:id="162" w:name="_Toc151106398"/>
      <w:bookmarkStart w:id="163" w:name="_Toc157496084"/>
      <w:r w:rsidRPr="00490450">
        <w:rPr>
          <w:rFonts w:ascii="Cambria" w:eastAsia="Yu Gothic Light" w:hAnsi="Cambria" w:cs="Calibri"/>
          <w:b/>
          <w:bCs/>
          <w:noProof/>
          <w:sz w:val="26"/>
          <w:szCs w:val="26"/>
        </w:rPr>
        <w:t xml:space="preserve">3.4. </w:t>
      </w:r>
      <w:r w:rsidR="4696D90A" w:rsidRPr="00490450">
        <w:rPr>
          <w:rFonts w:ascii="Cambria" w:eastAsia="Yu Gothic Light" w:hAnsi="Cambria" w:cs="Calibri"/>
          <w:b/>
          <w:bCs/>
          <w:noProof/>
          <w:kern w:val="0"/>
          <w:sz w:val="26"/>
          <w:szCs w:val="26"/>
          <w14:ligatures w14:val="none"/>
        </w:rPr>
        <w:t>RPPI</w:t>
      </w:r>
      <w:bookmarkEnd w:id="154"/>
      <w:bookmarkEnd w:id="155"/>
      <w:bookmarkEnd w:id="156"/>
      <w:bookmarkEnd w:id="157"/>
      <w:bookmarkEnd w:id="158"/>
      <w:bookmarkEnd w:id="159"/>
      <w:bookmarkEnd w:id="160"/>
      <w:bookmarkEnd w:id="161"/>
      <w:bookmarkEnd w:id="162"/>
      <w:bookmarkEnd w:id="163"/>
    </w:p>
    <w:p w14:paraId="5D29BB7A" w14:textId="2BAEC64C" w:rsidR="09412094" w:rsidRPr="00490450" w:rsidRDefault="68932BDA" w:rsidP="10DE5295">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sz w:val="24"/>
          <w:szCs w:val="24"/>
          <w:lang w:eastAsia="lv-LV"/>
        </w:rPr>
        <w:t>Mērķ</w:t>
      </w:r>
      <w:r w:rsidR="1BA49161" w:rsidRPr="00490450">
        <w:rPr>
          <w:rFonts w:ascii="Cambria" w:eastAsia="Cambria" w:hAnsi="Cambria" w:cs="Cambria"/>
          <w:sz w:val="24"/>
          <w:szCs w:val="24"/>
          <w:lang w:eastAsia="lv-LV"/>
        </w:rPr>
        <w:t>u</w:t>
      </w:r>
      <w:r w:rsidR="09412094" w:rsidRPr="00490450">
        <w:rPr>
          <w:rFonts w:ascii="Cambria" w:eastAsia="Cambria" w:hAnsi="Cambria" w:cs="Cambria"/>
          <w:sz w:val="24"/>
          <w:szCs w:val="24"/>
          <w:lang w:eastAsia="lv-LV"/>
        </w:rPr>
        <w:t xml:space="preserve"> scenārijā tiek iekļauta ietekme no sekojošie pasākumiem:</w:t>
      </w:r>
    </w:p>
    <w:p w14:paraId="7A26CCA9" w14:textId="586270C7" w:rsidR="1B0C178E" w:rsidRPr="00490450" w:rsidRDefault="1B0C178E" w:rsidP="18D34DA3">
      <w:pPr>
        <w:numPr>
          <w:ilvl w:val="0"/>
          <w:numId w:val="20"/>
        </w:numPr>
        <w:spacing w:before="120" w:after="120" w:line="240" w:lineRule="auto"/>
        <w:ind w:left="360"/>
        <w:contextualSpacing/>
        <w:jc w:val="both"/>
        <w:rPr>
          <w:rFonts w:ascii="Cambria" w:eastAsia="Cambria" w:hAnsi="Cambria" w:cs="Cambria"/>
          <w:b/>
          <w:bCs/>
          <w:color w:val="333333"/>
          <w:sz w:val="21"/>
          <w:szCs w:val="21"/>
        </w:rPr>
      </w:pPr>
      <w:r w:rsidRPr="00490450">
        <w:rPr>
          <w:rFonts w:ascii="Cambria" w:eastAsia="Cambria" w:hAnsi="Cambria" w:cs="Cambria"/>
          <w:sz w:val="24"/>
          <w:szCs w:val="24"/>
        </w:rPr>
        <w:t>Eiropas Parlamenta un Padomes Regula (ES) 2024/573 (2024. gada 7. februāris) par fluorētajām siltumnīcefekta gāzēm, ar kuru groza Direktīvu (ES) 2019/1937 un atceļ Regulu (ES) Nr. 517/2014;</w:t>
      </w:r>
    </w:p>
    <w:p w14:paraId="24881043" w14:textId="2F3984B4" w:rsidR="6D09E27B" w:rsidRPr="00490450" w:rsidRDefault="6D09E27B" w:rsidP="10DE5295">
      <w:pPr>
        <w:numPr>
          <w:ilvl w:val="0"/>
          <w:numId w:val="20"/>
        </w:numPr>
        <w:spacing w:before="120" w:after="120" w:line="240" w:lineRule="auto"/>
        <w:ind w:left="360"/>
        <w:contextualSpacing/>
        <w:jc w:val="both"/>
        <w:rPr>
          <w:rFonts w:ascii="Cambria" w:eastAsia="Cambria" w:hAnsi="Cambria" w:cs="Cambria"/>
          <w:sz w:val="24"/>
          <w:szCs w:val="24"/>
        </w:rPr>
      </w:pPr>
      <w:r w:rsidRPr="00490450">
        <w:rPr>
          <w:rFonts w:ascii="Cambria" w:eastAsia="Cambria" w:hAnsi="Cambria" w:cs="Cambria"/>
          <w:sz w:val="24"/>
          <w:szCs w:val="24"/>
        </w:rPr>
        <w:t>Intensificēta Eiropas Parlamenta un Padomes Direktīva 2006/40/EK (2006.gada 17.maijs) par emisijām no mehānisko transportlīdzekļu gaisa kondicionēšanas sistēmām un par grozījumiem Padomes Direktīvā 70/156/EEK.</w:t>
      </w:r>
    </w:p>
    <w:p w14:paraId="67C12F2A" w14:textId="07726AC1" w:rsidR="09412094" w:rsidRPr="00490450" w:rsidRDefault="00D75C88" w:rsidP="10DE5295">
      <w:pPr>
        <w:spacing w:before="120" w:after="120" w:line="240" w:lineRule="auto"/>
        <w:jc w:val="both"/>
        <w:rPr>
          <w:rFonts w:ascii="Cambria" w:eastAsia="Cambria" w:hAnsi="Cambria" w:cs="Cambria"/>
          <w:sz w:val="24"/>
          <w:szCs w:val="24"/>
        </w:rPr>
      </w:pPr>
      <w:r w:rsidRPr="00490450">
        <w:rPr>
          <w:rFonts w:ascii="Cambria" w:eastAsia="Cambria" w:hAnsi="Cambria" w:cs="Cambria"/>
          <w:sz w:val="24"/>
          <w:szCs w:val="24"/>
        </w:rPr>
        <w:t>Mēŗku</w:t>
      </w:r>
      <w:r w:rsidR="09412094" w:rsidRPr="00490450">
        <w:rPr>
          <w:rFonts w:ascii="Cambria" w:eastAsia="Cambria" w:hAnsi="Cambria" w:cs="Cambria"/>
          <w:sz w:val="24"/>
          <w:szCs w:val="24"/>
        </w:rPr>
        <w:t xml:space="preserve"> scenārijā ne-ETS RPPI sektors 2030. </w:t>
      </w:r>
      <w:r w:rsidR="3B1539BF" w:rsidRPr="00490450">
        <w:rPr>
          <w:rFonts w:ascii="Cambria" w:eastAsia="Cambria" w:hAnsi="Cambria" w:cs="Cambria"/>
          <w:sz w:val="24"/>
          <w:szCs w:val="24"/>
        </w:rPr>
        <w:t>g.</w:t>
      </w:r>
      <w:r w:rsidR="09412094" w:rsidRPr="00490450">
        <w:rPr>
          <w:rFonts w:ascii="Cambria" w:eastAsia="Cambria" w:hAnsi="Cambria" w:cs="Cambria"/>
          <w:sz w:val="24"/>
          <w:szCs w:val="24"/>
        </w:rPr>
        <w:t xml:space="preserve"> </w:t>
      </w:r>
      <w:r w:rsidR="39F2FB9F" w:rsidRPr="00490450">
        <w:rPr>
          <w:rFonts w:ascii="Cambria" w:eastAsia="Cambria" w:hAnsi="Cambria" w:cs="Cambria"/>
          <w:sz w:val="24"/>
          <w:szCs w:val="24"/>
        </w:rPr>
        <w:t>palielinās</w:t>
      </w:r>
      <w:r w:rsidR="09412094" w:rsidRPr="00490450">
        <w:rPr>
          <w:rFonts w:ascii="Cambria" w:eastAsia="Cambria" w:hAnsi="Cambria" w:cs="Cambria"/>
          <w:sz w:val="24"/>
          <w:szCs w:val="24"/>
        </w:rPr>
        <w:t xml:space="preserve"> SEG emisijas par </w:t>
      </w:r>
      <w:r w:rsidR="3690EE30" w:rsidRPr="00490450">
        <w:rPr>
          <w:rFonts w:ascii="Cambria" w:eastAsia="Cambria" w:hAnsi="Cambria" w:cs="Cambria"/>
          <w:sz w:val="24"/>
          <w:szCs w:val="24"/>
        </w:rPr>
        <w:t>45,7</w:t>
      </w:r>
      <w:r w:rsidR="09412094" w:rsidRPr="00490450">
        <w:rPr>
          <w:rFonts w:ascii="Cambria" w:eastAsia="Cambria" w:hAnsi="Cambria" w:cs="Cambria"/>
          <w:sz w:val="24"/>
          <w:szCs w:val="24"/>
        </w:rPr>
        <w:t xml:space="preserve">%, salīdzinot ar 2005. g. Savukārt, NEKP pasākuma scenārijā ir </w:t>
      </w:r>
      <w:r w:rsidR="72314A6C" w:rsidRPr="00490450">
        <w:rPr>
          <w:rFonts w:ascii="Cambria" w:eastAsia="Cambria" w:hAnsi="Cambria" w:cs="Cambria"/>
          <w:sz w:val="24"/>
          <w:szCs w:val="24"/>
        </w:rPr>
        <w:t>8,6</w:t>
      </w:r>
      <w:r w:rsidR="09412094" w:rsidRPr="00490450">
        <w:rPr>
          <w:rFonts w:ascii="Cambria" w:eastAsia="Cambria" w:hAnsi="Cambria" w:cs="Cambria"/>
          <w:sz w:val="24"/>
          <w:szCs w:val="24"/>
        </w:rPr>
        <w:t>% samazinājums, salīdzinot ar Bāzes scenāriju.</w:t>
      </w:r>
    </w:p>
    <w:p w14:paraId="6DDD4CAD" w14:textId="1FA7786A" w:rsidR="10DE5295" w:rsidRPr="00490450" w:rsidRDefault="7EBFA0A7" w:rsidP="18D34DA3">
      <w:pPr>
        <w:spacing w:before="120" w:after="120" w:line="240" w:lineRule="auto"/>
        <w:jc w:val="center"/>
        <w:rPr>
          <w:rFonts w:ascii="Cambria" w:hAnsi="Cambria"/>
        </w:rPr>
      </w:pPr>
      <w:r w:rsidRPr="00490450">
        <w:rPr>
          <w:noProof/>
        </w:rPr>
        <w:drawing>
          <wp:inline distT="0" distB="0" distL="0" distR="0" wp14:anchorId="58ACD20A" wp14:editId="0770F454">
            <wp:extent cx="4015329" cy="2638425"/>
            <wp:effectExtent l="0" t="0" r="0" b="0"/>
            <wp:docPr id="62952822" name="Picture 6295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52822"/>
                    <pic:cNvPicPr/>
                  </pic:nvPicPr>
                  <pic:blipFill>
                    <a:blip r:embed="rId20">
                      <a:extLst>
                        <a:ext uri="{28A0092B-C50C-407E-A947-70E740481C1C}">
                          <a14:useLocalDpi xmlns:a14="http://schemas.microsoft.com/office/drawing/2010/main" val="0"/>
                        </a:ext>
                      </a:extLst>
                    </a:blip>
                    <a:stretch>
                      <a:fillRect/>
                    </a:stretch>
                  </pic:blipFill>
                  <pic:spPr>
                    <a:xfrm>
                      <a:off x="0" y="0"/>
                      <a:ext cx="4015329" cy="2638425"/>
                    </a:xfrm>
                    <a:prstGeom prst="rect">
                      <a:avLst/>
                    </a:prstGeom>
                  </pic:spPr>
                </pic:pic>
              </a:graphicData>
            </a:graphic>
          </wp:inline>
        </w:drawing>
      </w:r>
    </w:p>
    <w:p w14:paraId="58EF8427" w14:textId="71CA5FB2" w:rsidR="10DE5295" w:rsidRPr="00490450" w:rsidRDefault="6F399C3C" w:rsidP="002C2DA8">
      <w:pPr>
        <w:keepNext/>
        <w:spacing w:after="120" w:line="240" w:lineRule="auto"/>
        <w:jc w:val="center"/>
        <w:rPr>
          <w:rFonts w:ascii="Cambria" w:eastAsia="Cambria" w:hAnsi="Cambria" w:cs="Cambria"/>
          <w:b/>
          <w:sz w:val="20"/>
          <w:szCs w:val="20"/>
        </w:rPr>
      </w:pPr>
      <w:r w:rsidRPr="00490450">
        <w:rPr>
          <w:rFonts w:ascii="Cambria" w:eastAsia="Cambria" w:hAnsi="Cambria" w:cs="Cambria"/>
          <w:b/>
          <w:bCs/>
          <w:sz w:val="20"/>
          <w:szCs w:val="20"/>
          <w:lang w:eastAsia="lv-LV"/>
        </w:rPr>
        <w:t>1</w:t>
      </w:r>
      <w:r w:rsidR="72C0032F" w:rsidRPr="00490450">
        <w:rPr>
          <w:rFonts w:ascii="Cambria" w:eastAsia="Cambria" w:hAnsi="Cambria" w:cs="Cambria"/>
          <w:b/>
          <w:bCs/>
          <w:sz w:val="20"/>
          <w:szCs w:val="20"/>
          <w:lang w:eastAsia="lv-LV"/>
        </w:rPr>
        <w:t>3</w:t>
      </w:r>
      <w:r w:rsidRPr="00490450">
        <w:rPr>
          <w:rFonts w:ascii="Cambria" w:eastAsia="Cambria" w:hAnsi="Cambria" w:cs="Cambria"/>
          <w:b/>
          <w:bCs/>
          <w:sz w:val="20"/>
          <w:szCs w:val="20"/>
          <w:lang w:eastAsia="lv-LV"/>
        </w:rPr>
        <w:t>.</w:t>
      </w:r>
      <w:r w:rsidR="094F8150" w:rsidRPr="00490450">
        <w:rPr>
          <w:rFonts w:ascii="Cambria" w:eastAsia="Cambria" w:hAnsi="Cambria" w:cs="Cambria"/>
          <w:b/>
          <w:bCs/>
          <w:sz w:val="20"/>
          <w:szCs w:val="20"/>
          <w:lang w:eastAsia="lv-LV"/>
        </w:rPr>
        <w:t xml:space="preserve"> attēls.  </w:t>
      </w:r>
      <w:r w:rsidR="69484A6A" w:rsidRPr="00490450">
        <w:rPr>
          <w:rFonts w:ascii="Cambria" w:eastAsia="Cambria" w:hAnsi="Cambria" w:cs="Cambria"/>
          <w:b/>
          <w:bCs/>
          <w:sz w:val="20"/>
          <w:szCs w:val="20"/>
          <w:lang w:eastAsia="lv-LV"/>
        </w:rPr>
        <w:t xml:space="preserve"> </w:t>
      </w:r>
      <w:r w:rsidR="094F8150" w:rsidRPr="00490450">
        <w:rPr>
          <w:rFonts w:ascii="Cambria" w:eastAsia="Cambria" w:hAnsi="Cambria" w:cs="Cambria"/>
          <w:b/>
          <w:bCs/>
          <w:sz w:val="20"/>
          <w:szCs w:val="20"/>
          <w:lang w:eastAsia="lv-LV"/>
        </w:rPr>
        <w:t>Ne-ETS RPPI sektora SEG emisijas 2005</w:t>
      </w:r>
      <w:r w:rsidR="69484A6A" w:rsidRPr="00490450">
        <w:rPr>
          <w:rFonts w:ascii="Cambria" w:eastAsia="Cambria" w:hAnsi="Cambria" w:cs="Cambria"/>
          <w:b/>
          <w:bCs/>
          <w:sz w:val="20"/>
          <w:szCs w:val="20"/>
          <w:lang w:eastAsia="lv-LV"/>
        </w:rPr>
        <w:t>.</w:t>
      </w:r>
      <w:r w:rsidR="4E14824B" w:rsidRPr="00490450">
        <w:rPr>
          <w:rFonts w:ascii="Cambria" w:eastAsia="Cambria" w:hAnsi="Cambria" w:cs="Cambria"/>
          <w:b/>
          <w:bCs/>
          <w:sz w:val="20"/>
          <w:szCs w:val="20"/>
          <w:lang w:eastAsia="lv-LV"/>
        </w:rPr>
        <w:t xml:space="preserve"> </w:t>
      </w:r>
      <w:r w:rsidR="69484A6A" w:rsidRPr="00490450">
        <w:rPr>
          <w:rFonts w:ascii="Cambria" w:eastAsia="Cambria" w:hAnsi="Cambria" w:cs="Cambria"/>
          <w:b/>
          <w:bCs/>
          <w:sz w:val="20"/>
          <w:szCs w:val="20"/>
          <w:lang w:eastAsia="lv-LV"/>
        </w:rPr>
        <w:t>-</w:t>
      </w:r>
      <w:r w:rsidR="4E14824B" w:rsidRPr="00490450">
        <w:rPr>
          <w:rFonts w:ascii="Cambria" w:eastAsia="Cambria" w:hAnsi="Cambria" w:cs="Cambria"/>
          <w:b/>
          <w:bCs/>
          <w:sz w:val="20"/>
          <w:szCs w:val="20"/>
          <w:lang w:eastAsia="lv-LV"/>
        </w:rPr>
        <w:t xml:space="preserve"> </w:t>
      </w:r>
      <w:r w:rsidR="094F8150" w:rsidRPr="00490450">
        <w:rPr>
          <w:rFonts w:ascii="Cambria" w:eastAsia="Cambria" w:hAnsi="Cambria" w:cs="Cambria"/>
          <w:b/>
          <w:bCs/>
          <w:sz w:val="20"/>
          <w:szCs w:val="20"/>
          <w:lang w:eastAsia="lv-LV"/>
        </w:rPr>
        <w:t>2030.</w:t>
      </w:r>
      <w:r w:rsidR="46D6D5D7" w:rsidRPr="00490450">
        <w:rPr>
          <w:rFonts w:ascii="Cambria" w:eastAsia="Cambria" w:hAnsi="Cambria" w:cs="Cambria"/>
          <w:b/>
          <w:bCs/>
          <w:sz w:val="20"/>
          <w:szCs w:val="20"/>
          <w:lang w:eastAsia="lv-LV"/>
        </w:rPr>
        <w:t xml:space="preserve"> </w:t>
      </w:r>
      <w:r w:rsidR="69484A6A" w:rsidRPr="00490450">
        <w:rPr>
          <w:rFonts w:ascii="Cambria" w:eastAsia="Cambria" w:hAnsi="Cambria" w:cs="Cambria"/>
          <w:b/>
          <w:bCs/>
          <w:sz w:val="20"/>
          <w:szCs w:val="20"/>
          <w:lang w:eastAsia="lv-LV"/>
        </w:rPr>
        <w:t>g</w:t>
      </w:r>
      <w:r w:rsidRPr="00490450">
        <w:rPr>
          <w:rFonts w:ascii="Cambria" w:eastAsia="Cambria" w:hAnsi="Cambria" w:cs="Cambria"/>
          <w:b/>
          <w:bCs/>
          <w:sz w:val="20"/>
          <w:szCs w:val="20"/>
          <w:lang w:eastAsia="lv-LV"/>
        </w:rPr>
        <w:t>.</w:t>
      </w:r>
      <w:r w:rsidR="69484A6A" w:rsidRPr="00490450">
        <w:rPr>
          <w:rFonts w:ascii="Cambria" w:eastAsia="Cambria" w:hAnsi="Cambria" w:cs="Cambria"/>
          <w:b/>
          <w:bCs/>
          <w:sz w:val="20"/>
          <w:szCs w:val="20"/>
          <w:lang w:eastAsia="lv-LV"/>
        </w:rPr>
        <w:t xml:space="preserve"> (</w:t>
      </w:r>
      <w:r w:rsidR="709E1D7E" w:rsidRPr="00490450">
        <w:rPr>
          <w:rFonts w:ascii="Cambria" w:eastAsia="Cambria" w:hAnsi="Cambria" w:cs="Cambria"/>
          <w:b/>
          <w:bCs/>
          <w:sz w:val="20"/>
          <w:szCs w:val="20"/>
          <w:lang w:eastAsia="lv-LV"/>
        </w:rPr>
        <w:t>M</w:t>
      </w:r>
      <w:r w:rsidR="32A57EF8" w:rsidRPr="00490450">
        <w:rPr>
          <w:rFonts w:ascii="Cambria" w:eastAsia="Cambria" w:hAnsi="Cambria" w:cs="Cambria"/>
          <w:b/>
          <w:bCs/>
          <w:sz w:val="20"/>
          <w:szCs w:val="20"/>
          <w:lang w:eastAsia="lv-LV"/>
        </w:rPr>
        <w:t>ērķ</w:t>
      </w:r>
      <w:r w:rsidR="6A59E0E1" w:rsidRPr="00490450">
        <w:rPr>
          <w:rFonts w:ascii="Cambria" w:eastAsia="Cambria" w:hAnsi="Cambria" w:cs="Cambria"/>
          <w:b/>
          <w:bCs/>
          <w:sz w:val="20"/>
          <w:szCs w:val="20"/>
          <w:lang w:eastAsia="lv-LV"/>
        </w:rPr>
        <w:t>u</w:t>
      </w:r>
      <w:r w:rsidR="094F8150" w:rsidRPr="00490450">
        <w:rPr>
          <w:rFonts w:ascii="Cambria" w:eastAsia="Cambria" w:hAnsi="Cambria" w:cs="Cambria"/>
          <w:b/>
          <w:bCs/>
          <w:sz w:val="20"/>
          <w:szCs w:val="20"/>
          <w:lang w:eastAsia="lv-LV"/>
        </w:rPr>
        <w:t xml:space="preserve"> scenārijs) (kt CO</w:t>
      </w:r>
      <w:r w:rsidR="094F8150" w:rsidRPr="00490450">
        <w:rPr>
          <w:rFonts w:ascii="Cambria" w:eastAsia="Cambria" w:hAnsi="Cambria" w:cs="Cambria"/>
          <w:b/>
          <w:bCs/>
          <w:sz w:val="20"/>
          <w:szCs w:val="20"/>
          <w:vertAlign w:val="subscript"/>
        </w:rPr>
        <w:t>2</w:t>
      </w:r>
      <w:r w:rsidR="094F8150" w:rsidRPr="00490450">
        <w:rPr>
          <w:rFonts w:ascii="Cambria" w:eastAsia="Cambria" w:hAnsi="Cambria" w:cs="Cambria"/>
          <w:b/>
          <w:bCs/>
          <w:sz w:val="20"/>
          <w:szCs w:val="20"/>
        </w:rPr>
        <w:t xml:space="preserve"> ekv.)</w:t>
      </w:r>
    </w:p>
    <w:p w14:paraId="2E20DC25" w14:textId="6ABB4212"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64" w:name="_Toc147389942"/>
      <w:bookmarkStart w:id="165" w:name="_Toc147392423"/>
      <w:bookmarkStart w:id="166" w:name="_Toc147394723"/>
      <w:bookmarkStart w:id="167" w:name="_Toc148528060"/>
      <w:bookmarkStart w:id="168" w:name="_Toc149143816"/>
      <w:bookmarkStart w:id="169" w:name="_Toc149905931"/>
      <w:bookmarkStart w:id="170" w:name="_Toc149906164"/>
      <w:bookmarkStart w:id="171" w:name="_Toc150357195"/>
      <w:bookmarkStart w:id="172" w:name="_Toc151106399"/>
      <w:bookmarkStart w:id="173" w:name="_Toc157496085"/>
      <w:r w:rsidRPr="00490450">
        <w:rPr>
          <w:rFonts w:ascii="Cambria" w:eastAsia="Yu Gothic Light" w:hAnsi="Cambria" w:cs="Calibri"/>
          <w:b/>
          <w:bCs/>
          <w:noProof/>
          <w:sz w:val="26"/>
          <w:szCs w:val="26"/>
        </w:rPr>
        <w:t xml:space="preserve">3.5. </w:t>
      </w:r>
      <w:r w:rsidR="00801ECA" w:rsidRPr="00490450">
        <w:rPr>
          <w:rFonts w:ascii="Cambria" w:eastAsia="Yu Gothic Light" w:hAnsi="Cambria" w:cs="Calibri"/>
          <w:b/>
          <w:bCs/>
          <w:noProof/>
          <w:kern w:val="0"/>
          <w:sz w:val="26"/>
          <w:szCs w:val="26"/>
          <w14:ligatures w14:val="none"/>
        </w:rPr>
        <w:t>Lauksaimniecība</w:t>
      </w:r>
      <w:bookmarkEnd w:id="164"/>
      <w:bookmarkEnd w:id="165"/>
      <w:bookmarkEnd w:id="166"/>
      <w:bookmarkEnd w:id="167"/>
      <w:bookmarkEnd w:id="168"/>
      <w:bookmarkEnd w:id="169"/>
      <w:bookmarkEnd w:id="170"/>
      <w:bookmarkEnd w:id="171"/>
      <w:bookmarkEnd w:id="172"/>
      <w:bookmarkEnd w:id="173"/>
    </w:p>
    <w:p w14:paraId="3DAA3389" w14:textId="714E1E6D" w:rsidR="00801ECA" w:rsidRPr="00490450" w:rsidRDefault="1F20166C"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sz w:val="24"/>
          <w:szCs w:val="24"/>
        </w:rPr>
        <w:t>M</w:t>
      </w:r>
      <w:r w:rsidR="7543399D" w:rsidRPr="00490450">
        <w:rPr>
          <w:rFonts w:ascii="Cambria" w:eastAsia="Cambria" w:hAnsi="Cambria" w:cs="Cambria"/>
          <w:sz w:val="24"/>
          <w:szCs w:val="24"/>
        </w:rPr>
        <w:t>ērķ</w:t>
      </w:r>
      <w:r w:rsidR="0A3280BD" w:rsidRPr="00490450">
        <w:rPr>
          <w:rFonts w:ascii="Cambria" w:eastAsia="Cambria" w:hAnsi="Cambria" w:cs="Cambria"/>
          <w:sz w:val="24"/>
          <w:szCs w:val="24"/>
        </w:rPr>
        <w:t>u</w:t>
      </w:r>
      <w:r w:rsidR="00801ECA" w:rsidRPr="00490450">
        <w:rPr>
          <w:rFonts w:ascii="Cambria" w:eastAsia="Cambria" w:hAnsi="Cambria" w:cs="Cambria"/>
          <w:sz w:val="24"/>
          <w:szCs w:val="24"/>
        </w:rPr>
        <w:t xml:space="preserve"> </w:t>
      </w:r>
      <w:r w:rsidR="00801ECA" w:rsidRPr="00490450">
        <w:rPr>
          <w:rFonts w:ascii="Cambria" w:eastAsia="Cambria" w:hAnsi="Cambria" w:cs="Cambria"/>
          <w:kern w:val="0"/>
          <w:sz w:val="24"/>
          <w:szCs w:val="24"/>
          <w14:ligatures w14:val="none"/>
        </w:rPr>
        <w:t xml:space="preserve">scenārijā lauksaimniecības sektorā 2030. </w:t>
      </w:r>
      <w:r w:rsidR="79CF386A" w:rsidRPr="00490450">
        <w:rPr>
          <w:rFonts w:ascii="Cambria" w:eastAsia="Cambria" w:hAnsi="Cambria" w:cs="Cambria"/>
          <w:kern w:val="0"/>
          <w:sz w:val="24"/>
          <w:szCs w:val="24"/>
          <w14:ligatures w14:val="none"/>
        </w:rPr>
        <w:t>g.</w:t>
      </w:r>
      <w:r w:rsidR="00801ECA" w:rsidRPr="00490450">
        <w:rPr>
          <w:rFonts w:ascii="Cambria" w:eastAsia="Cambria" w:hAnsi="Cambria" w:cs="Cambria"/>
          <w:kern w:val="0"/>
          <w:sz w:val="24"/>
          <w:szCs w:val="24"/>
          <w14:ligatures w14:val="none"/>
        </w:rPr>
        <w:t xml:space="preserve"> SEG emisijas pieaugs par </w:t>
      </w:r>
      <w:r w:rsidR="018FE20E" w:rsidRPr="00490450">
        <w:rPr>
          <w:rFonts w:ascii="Cambria" w:eastAsia="Cambria" w:hAnsi="Cambria" w:cs="Cambria"/>
          <w:kern w:val="0"/>
          <w:sz w:val="24"/>
          <w:szCs w:val="24"/>
          <w14:ligatures w14:val="none"/>
        </w:rPr>
        <w:t>21,5</w:t>
      </w:r>
      <w:r w:rsidR="00801ECA" w:rsidRPr="00490450">
        <w:rPr>
          <w:rFonts w:ascii="Cambria" w:eastAsia="Cambria" w:hAnsi="Cambria" w:cs="Cambria"/>
          <w:kern w:val="0"/>
          <w:sz w:val="24"/>
          <w:szCs w:val="24"/>
          <w14:ligatures w14:val="none"/>
        </w:rPr>
        <w:t xml:space="preserve">%, salīdzinot ar </w:t>
      </w:r>
      <w:r w:rsidR="726CA2D7" w:rsidRPr="00490450">
        <w:rPr>
          <w:rFonts w:ascii="Cambria" w:eastAsia="Cambria" w:hAnsi="Cambria" w:cs="Cambria"/>
          <w:kern w:val="0"/>
          <w:sz w:val="24"/>
          <w:szCs w:val="24"/>
          <w14:ligatures w14:val="none"/>
        </w:rPr>
        <w:t>2</w:t>
      </w:r>
      <w:r w:rsidR="726CA2D7" w:rsidRPr="00490450">
        <w:rPr>
          <w:rFonts w:ascii="Cambria" w:eastAsia="Cambria" w:hAnsi="Cambria" w:cs="Cambria"/>
          <w:sz w:val="24"/>
          <w:szCs w:val="24"/>
        </w:rPr>
        <w:t xml:space="preserve">024.gada SEG inventarizācijas </w:t>
      </w:r>
      <w:r w:rsidR="00801ECA" w:rsidRPr="00490450">
        <w:rPr>
          <w:rFonts w:ascii="Cambria" w:eastAsia="Cambria" w:hAnsi="Cambria" w:cs="Cambria"/>
          <w:kern w:val="0"/>
          <w:sz w:val="24"/>
          <w:szCs w:val="24"/>
          <w14:ligatures w14:val="none"/>
        </w:rPr>
        <w:t xml:space="preserve">2005. </w:t>
      </w:r>
      <w:r w:rsidR="7B93D975" w:rsidRPr="00490450">
        <w:rPr>
          <w:rFonts w:ascii="Cambria" w:eastAsia="Cambria" w:hAnsi="Cambria" w:cs="Cambria"/>
          <w:kern w:val="0"/>
          <w:sz w:val="24"/>
          <w:szCs w:val="24"/>
          <w14:ligatures w14:val="none"/>
        </w:rPr>
        <w:t>g.</w:t>
      </w:r>
      <w:r w:rsidR="00801ECA" w:rsidRPr="00490450">
        <w:rPr>
          <w:rFonts w:ascii="Cambria" w:eastAsia="Cambria" w:hAnsi="Cambria" w:cs="Cambria"/>
          <w:kern w:val="0"/>
          <w:sz w:val="24"/>
          <w:szCs w:val="24"/>
          <w14:ligatures w14:val="none"/>
        </w:rPr>
        <w:t xml:space="preserve"> </w:t>
      </w:r>
      <w:r w:rsidR="592E9346" w:rsidRPr="00490450">
        <w:rPr>
          <w:rFonts w:ascii="Cambria" w:eastAsia="Cambria" w:hAnsi="Cambria" w:cs="Cambria"/>
          <w:kern w:val="0"/>
          <w:sz w:val="24"/>
          <w:szCs w:val="24"/>
          <w14:ligatures w14:val="none"/>
        </w:rPr>
        <w:t>Mērķu</w:t>
      </w:r>
      <w:r w:rsidR="00801ECA" w:rsidRPr="00490450">
        <w:rPr>
          <w:rFonts w:ascii="Cambria" w:eastAsia="Cambria" w:hAnsi="Cambria" w:cs="Cambria"/>
          <w:kern w:val="0"/>
          <w:sz w:val="24"/>
          <w:szCs w:val="24"/>
          <w14:ligatures w14:val="none"/>
        </w:rPr>
        <w:t xml:space="preserve"> scenārijā ir </w:t>
      </w:r>
      <w:r w:rsidR="6071DDE8" w:rsidRPr="00490450">
        <w:rPr>
          <w:rFonts w:ascii="Cambria" w:eastAsia="Cambria" w:hAnsi="Cambria" w:cs="Cambria"/>
          <w:kern w:val="0"/>
          <w:sz w:val="24"/>
          <w:szCs w:val="24"/>
          <w14:ligatures w14:val="none"/>
        </w:rPr>
        <w:t>0,8</w:t>
      </w:r>
      <w:r w:rsidR="00801ECA" w:rsidRPr="00490450">
        <w:rPr>
          <w:rFonts w:ascii="Cambria" w:eastAsia="Cambria" w:hAnsi="Cambria" w:cs="Cambria"/>
          <w:kern w:val="0"/>
          <w:sz w:val="24"/>
          <w:szCs w:val="24"/>
          <w14:ligatures w14:val="none"/>
        </w:rPr>
        <w:t xml:space="preserve">% samazinājums, salīdzinot ar Bāzes scenāriju. Aktivitātes datu prognozes liecina, ka plānots ievērojami paaugstināt slaucamo govju produktivitāti, </w:t>
      </w:r>
      <w:r w:rsidR="7B93D975" w:rsidRPr="00490450">
        <w:rPr>
          <w:rFonts w:ascii="Cambria" w:eastAsia="Cambria" w:hAnsi="Cambria" w:cs="Cambria"/>
          <w:kern w:val="0"/>
          <w:sz w:val="24"/>
          <w:szCs w:val="24"/>
          <w14:ligatures w14:val="none"/>
        </w:rPr>
        <w:t>palielinātto</w:t>
      </w:r>
      <w:r w:rsidR="00801ECA" w:rsidRPr="00490450">
        <w:rPr>
          <w:rFonts w:ascii="Cambria" w:eastAsia="Cambria" w:hAnsi="Cambria" w:cs="Cambria"/>
          <w:kern w:val="0"/>
          <w:sz w:val="24"/>
          <w:szCs w:val="24"/>
          <w14:ligatures w14:val="none"/>
        </w:rPr>
        <w:t xml:space="preserve"> skaitu intensīvajās saimniecībās ar šķidrmēslu apsaimniekošanas sistēmām, kas ir vienas no augstāko CH</w:t>
      </w:r>
      <w:r w:rsidR="00801ECA" w:rsidRPr="00490450">
        <w:rPr>
          <w:rFonts w:ascii="Cambria" w:eastAsia="Cambria" w:hAnsi="Cambria" w:cs="Cambria"/>
          <w:kern w:val="0"/>
          <w:sz w:val="24"/>
          <w:szCs w:val="24"/>
          <w:vertAlign w:val="subscript"/>
          <w14:ligatures w14:val="none"/>
        </w:rPr>
        <w:t>4</w:t>
      </w:r>
      <w:r w:rsidR="00801ECA" w:rsidRPr="00490450">
        <w:rPr>
          <w:rFonts w:ascii="Cambria" w:eastAsia="Cambria" w:hAnsi="Cambria" w:cs="Cambria"/>
          <w:kern w:val="0"/>
          <w:sz w:val="24"/>
          <w:szCs w:val="24"/>
          <w14:ligatures w14:val="none"/>
        </w:rPr>
        <w:t xml:space="preserve"> emisiju avotiem. Lai gan ievērojamu emisijas samazinājumu dod pasākums “Veicināt bioloģisko piena lopkopību”, tā īstenošanai nav plānots liels slaucamo govju skaits, tomēr pasākums efektīvi samazina lopkopības nozares emisijas. Pasākumu īstenošanas rezultātā plānots, ka par 37% varētu samazināties N</w:t>
      </w:r>
      <w:r w:rsidR="00801ECA" w:rsidRPr="00490450">
        <w:rPr>
          <w:rFonts w:ascii="Cambria" w:eastAsia="Cambria" w:hAnsi="Cambria" w:cs="Cambria"/>
          <w:kern w:val="0"/>
          <w:sz w:val="24"/>
          <w:szCs w:val="24"/>
          <w:vertAlign w:val="subscript"/>
          <w14:ligatures w14:val="none"/>
        </w:rPr>
        <w:t>2</w:t>
      </w:r>
      <w:r w:rsidR="00801ECA" w:rsidRPr="00490450">
        <w:rPr>
          <w:rFonts w:ascii="Cambria" w:eastAsia="Cambria" w:hAnsi="Cambria" w:cs="Cambria"/>
          <w:kern w:val="0"/>
          <w:sz w:val="24"/>
          <w:szCs w:val="24"/>
          <w14:ligatures w14:val="none"/>
        </w:rPr>
        <w:t xml:space="preserve">O emisijas. Būtiskāko efektu šīs emisijas samazināšanā sniedz pasākums “Veicināt pākšaugu iekļaušanu augsekā slāpekļa piesaistei”, kā arī “Veicināt un atbalstīt </w:t>
      </w:r>
      <w:r w:rsidR="7B93D975" w:rsidRPr="00490450">
        <w:rPr>
          <w:rFonts w:ascii="Cambria" w:eastAsia="Cambria" w:hAnsi="Cambria" w:cs="Cambria"/>
          <w:kern w:val="0"/>
          <w:sz w:val="24"/>
          <w:szCs w:val="24"/>
          <w14:ligatures w14:val="none"/>
        </w:rPr>
        <w:t>precīz</w:t>
      </w:r>
      <w:r w:rsidR="16DA8C22" w:rsidRPr="00490450">
        <w:rPr>
          <w:rFonts w:ascii="Cambria" w:eastAsia="Cambria" w:hAnsi="Cambria" w:cs="Cambria"/>
          <w:kern w:val="0"/>
          <w:sz w:val="24"/>
          <w:szCs w:val="24"/>
          <w14:ligatures w14:val="none"/>
        </w:rPr>
        <w:t>u</w:t>
      </w:r>
      <w:r w:rsidR="7B93D975" w:rsidRPr="00490450">
        <w:rPr>
          <w:rFonts w:ascii="Cambria" w:eastAsia="Cambria" w:hAnsi="Cambria" w:cs="Cambria"/>
          <w:kern w:val="0"/>
          <w:sz w:val="24"/>
          <w:szCs w:val="24"/>
          <w14:ligatures w14:val="none"/>
        </w:rPr>
        <w:t xml:space="preserve"> neorganiskā slāpekļa mēslošanas līdzekļu lietošanu”</w:t>
      </w:r>
      <w:r w:rsidR="2F8EC46A" w:rsidRPr="00490450">
        <w:rPr>
          <w:rFonts w:ascii="Cambria" w:eastAsia="Cambria" w:hAnsi="Cambria" w:cs="Cambria"/>
          <w:sz w:val="24"/>
          <w:szCs w:val="24"/>
        </w:rPr>
        <w:t xml:space="preserve"> </w:t>
      </w:r>
      <w:r w:rsidR="2F8EC46A" w:rsidRPr="00490450">
        <w:rPr>
          <w:rFonts w:ascii="Cambria" w:eastAsia="Cambria" w:hAnsi="Cambria" w:cs="Cambria"/>
          <w:color w:val="242424"/>
          <w:sz w:val="24"/>
          <w:szCs w:val="24"/>
        </w:rPr>
        <w:t>un pasākums</w:t>
      </w:r>
      <w:r w:rsidR="2F8EC46A" w:rsidRPr="00490450">
        <w:rPr>
          <w:rFonts w:ascii="Segoe UI" w:eastAsia="Segoe UI" w:hAnsi="Segoe UI" w:cs="Segoe UI"/>
          <w:color w:val="242424"/>
        </w:rPr>
        <w:t xml:space="preserve"> </w:t>
      </w:r>
      <w:r w:rsidR="2F8EC46A" w:rsidRPr="00490450">
        <w:rPr>
          <w:rFonts w:ascii="Cambria" w:eastAsia="Cambria" w:hAnsi="Cambria" w:cs="Cambria"/>
          <w:color w:val="242424"/>
          <w:sz w:val="24"/>
          <w:szCs w:val="24"/>
        </w:rPr>
        <w:t>"Mērķtiecīga organisko augšņu apmežošana meliorētās lauksaimniecībā izmantojamās zemēs".</w:t>
      </w:r>
    </w:p>
    <w:p w14:paraId="4587DC2C" w14:textId="36456B36" w:rsidR="00801ECA" w:rsidRPr="00490450" w:rsidRDefault="525763D3" w:rsidP="2BDEB21C">
      <w:pPr>
        <w:spacing w:before="120" w:after="0" w:line="240" w:lineRule="auto"/>
        <w:jc w:val="center"/>
        <w:rPr>
          <w:rFonts w:ascii="Cambria" w:hAnsi="Cambria"/>
        </w:rPr>
      </w:pPr>
      <w:r w:rsidRPr="00490450">
        <w:rPr>
          <w:rFonts w:ascii="Cambria" w:hAnsi="Cambria"/>
          <w:noProof/>
        </w:rPr>
        <w:drawing>
          <wp:inline distT="0" distB="0" distL="0" distR="0" wp14:anchorId="1FBBC34B" wp14:editId="6B5C6CA6">
            <wp:extent cx="4343398" cy="2532958"/>
            <wp:effectExtent l="0" t="0" r="0" b="0"/>
            <wp:docPr id="739781913" name="Picture 73978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343398" cy="2532958"/>
                    </a:xfrm>
                    <a:prstGeom prst="rect">
                      <a:avLst/>
                    </a:prstGeom>
                  </pic:spPr>
                </pic:pic>
              </a:graphicData>
            </a:graphic>
          </wp:inline>
        </w:drawing>
      </w:r>
    </w:p>
    <w:p w14:paraId="08164FD1" w14:textId="040DAB61" w:rsidR="00801ECA" w:rsidRPr="00490450" w:rsidRDefault="16661D5C" w:rsidP="18D34DA3">
      <w:pPr>
        <w:keepNext/>
        <w:spacing w:after="120" w:line="240" w:lineRule="auto"/>
        <w:jc w:val="center"/>
        <w:rPr>
          <w:rFonts w:ascii="Cambria" w:eastAsia="Cambria" w:hAnsi="Cambria" w:cs="Cambria"/>
          <w:b/>
          <w:bCs/>
          <w:kern w:val="0"/>
          <w:sz w:val="20"/>
          <w:szCs w:val="20"/>
          <w14:ligatures w14:val="none"/>
        </w:rPr>
      </w:pPr>
      <w:r w:rsidRPr="00490450">
        <w:rPr>
          <w:rFonts w:ascii="Cambria" w:eastAsia="Cambria" w:hAnsi="Cambria" w:cs="Cambria"/>
          <w:b/>
          <w:bCs/>
          <w:kern w:val="0"/>
          <w:sz w:val="20"/>
          <w:szCs w:val="20"/>
          <w:lang w:eastAsia="lv-LV"/>
          <w14:ligatures w14:val="none"/>
        </w:rPr>
        <w:t>14</w:t>
      </w:r>
      <w:r w:rsidR="00801ECA" w:rsidRPr="00490450">
        <w:rPr>
          <w:rFonts w:ascii="Cambria" w:eastAsia="Cambria" w:hAnsi="Cambria" w:cs="Cambria"/>
          <w:b/>
          <w:bCs/>
          <w:kern w:val="0"/>
          <w:sz w:val="20"/>
          <w:szCs w:val="20"/>
          <w:lang w:eastAsia="lv-LV"/>
          <w14:ligatures w14:val="none"/>
        </w:rPr>
        <w:t xml:space="preserve">.attēls. </w:t>
      </w:r>
      <w:r w:rsidR="00801ECA" w:rsidRPr="00490450">
        <w:rPr>
          <w:rFonts w:ascii="Cambria" w:eastAsia="Cambria" w:hAnsi="Cambria" w:cs="Cambria"/>
          <w:b/>
          <w:bCs/>
          <w:kern w:val="0"/>
          <w:sz w:val="20"/>
          <w:szCs w:val="20"/>
          <w14:ligatures w14:val="none"/>
        </w:rPr>
        <w:t xml:space="preserve"> Lauksaimniecības sektora SEG emisijas 2005</w:t>
      </w:r>
      <w:r w:rsidR="7B93D975" w:rsidRPr="00490450">
        <w:rPr>
          <w:rFonts w:ascii="Cambria" w:eastAsia="Cambria" w:hAnsi="Cambria" w:cs="Cambria"/>
          <w:b/>
          <w:bCs/>
          <w:kern w:val="0"/>
          <w:sz w:val="20"/>
          <w:szCs w:val="20"/>
          <w14:ligatures w14:val="none"/>
        </w:rPr>
        <w:t>.</w:t>
      </w:r>
      <w:r w:rsidR="7338F4A2"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w:t>
      </w:r>
      <w:r w:rsidR="3C841E96" w:rsidRPr="00490450">
        <w:rPr>
          <w:rFonts w:ascii="Cambria" w:eastAsia="Cambria" w:hAnsi="Cambria" w:cs="Cambria"/>
          <w:b/>
          <w:bCs/>
          <w:kern w:val="0"/>
          <w:sz w:val="20"/>
          <w:szCs w:val="20"/>
          <w14:ligatures w14:val="none"/>
        </w:rPr>
        <w:t xml:space="preserve"> </w:t>
      </w:r>
      <w:r w:rsidR="00801ECA" w:rsidRPr="00490450">
        <w:rPr>
          <w:rFonts w:ascii="Cambria" w:eastAsia="Cambria" w:hAnsi="Cambria" w:cs="Cambria"/>
          <w:b/>
          <w:bCs/>
          <w:kern w:val="0"/>
          <w:sz w:val="20"/>
          <w:szCs w:val="20"/>
          <w14:ligatures w14:val="none"/>
        </w:rPr>
        <w:t>2030.</w:t>
      </w:r>
      <w:r w:rsidR="0357DB10"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114DBB8F"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00E41948" w:rsidRPr="00490450">
        <w:rPr>
          <w:rFonts w:ascii="Cambria" w:eastAsia="Cambria" w:hAnsi="Cambria" w:cs="Cambria"/>
          <w:b/>
          <w:bCs/>
          <w:kern w:val="0"/>
          <w:sz w:val="20"/>
          <w:szCs w:val="20"/>
          <w14:ligatures w14:val="none"/>
        </w:rPr>
        <w:t>M</w:t>
      </w:r>
      <w:r w:rsidR="1CCDC977" w:rsidRPr="00490450">
        <w:rPr>
          <w:rFonts w:ascii="Cambria" w:eastAsia="Cambria" w:hAnsi="Cambria" w:cs="Cambria"/>
          <w:b/>
          <w:bCs/>
          <w:kern w:val="0"/>
          <w:sz w:val="20"/>
          <w:szCs w:val="20"/>
          <w14:ligatures w14:val="none"/>
        </w:rPr>
        <w:t>ērķ</w:t>
      </w:r>
      <w:r w:rsidR="00E41948" w:rsidRPr="00490450">
        <w:rPr>
          <w:rFonts w:ascii="Cambria" w:eastAsia="Cambria" w:hAnsi="Cambria" w:cs="Cambria"/>
          <w:b/>
          <w:bCs/>
          <w:kern w:val="0"/>
          <w:sz w:val="20"/>
          <w:szCs w:val="20"/>
          <w14:ligatures w14:val="none"/>
        </w:rPr>
        <w:t>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5B00B182" w14:textId="5649BB14"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74" w:name="_Toc147389943"/>
      <w:bookmarkStart w:id="175" w:name="_Toc147392424"/>
      <w:bookmarkStart w:id="176" w:name="_Toc147394724"/>
      <w:bookmarkStart w:id="177" w:name="_Toc148528061"/>
      <w:bookmarkStart w:id="178" w:name="_Toc149143817"/>
      <w:bookmarkStart w:id="179" w:name="_Toc149905932"/>
      <w:bookmarkStart w:id="180" w:name="_Toc149906165"/>
      <w:bookmarkStart w:id="181" w:name="_Toc150357196"/>
      <w:bookmarkStart w:id="182" w:name="_Toc151106400"/>
      <w:bookmarkStart w:id="183" w:name="_Toc157496086"/>
      <w:r w:rsidRPr="00490450">
        <w:rPr>
          <w:rFonts w:ascii="Cambria" w:eastAsia="Yu Gothic Light" w:hAnsi="Cambria" w:cs="Calibri"/>
          <w:b/>
          <w:bCs/>
          <w:noProof/>
          <w:sz w:val="26"/>
          <w:szCs w:val="26"/>
        </w:rPr>
        <w:t xml:space="preserve">3.6. </w:t>
      </w:r>
      <w:r w:rsidR="00801ECA" w:rsidRPr="00490450">
        <w:rPr>
          <w:rFonts w:ascii="Cambria" w:eastAsia="Yu Gothic Light" w:hAnsi="Cambria" w:cs="Calibri"/>
          <w:b/>
          <w:bCs/>
          <w:noProof/>
          <w:kern w:val="0"/>
          <w:sz w:val="26"/>
          <w:szCs w:val="26"/>
          <w14:ligatures w14:val="none"/>
        </w:rPr>
        <w:t xml:space="preserve">Atkritumu </w:t>
      </w:r>
      <w:r w:rsidR="003468B7"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w:t>
      </w:r>
      <w:bookmarkEnd w:id="174"/>
      <w:bookmarkEnd w:id="175"/>
      <w:bookmarkEnd w:id="176"/>
      <w:bookmarkEnd w:id="177"/>
      <w:bookmarkEnd w:id="178"/>
      <w:bookmarkEnd w:id="179"/>
      <w:bookmarkEnd w:id="180"/>
      <w:bookmarkEnd w:id="181"/>
      <w:bookmarkEnd w:id="182"/>
      <w:bookmarkEnd w:id="183"/>
    </w:p>
    <w:p w14:paraId="44A6A4FD" w14:textId="49F4408A" w:rsidR="00801ECA" w:rsidRPr="00490450" w:rsidRDefault="7DF2FC10"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Mērķ</w:t>
      </w:r>
      <w:r w:rsidR="00AA01F0" w:rsidRPr="00490450">
        <w:rPr>
          <w:rFonts w:ascii="Cambria" w:eastAsia="Cambria" w:hAnsi="Cambria" w:cs="Cambria"/>
          <w:kern w:val="0"/>
          <w:sz w:val="24"/>
          <w:szCs w:val="24"/>
          <w:lang w:eastAsia="lv-LV"/>
          <w14:ligatures w14:val="none"/>
        </w:rPr>
        <w:t>u</w:t>
      </w:r>
      <w:r w:rsidR="00801ECA" w:rsidRPr="00490450">
        <w:rPr>
          <w:rFonts w:ascii="Cambria" w:eastAsia="Cambria" w:hAnsi="Cambria" w:cs="Cambria"/>
          <w:kern w:val="0"/>
          <w:sz w:val="24"/>
          <w:szCs w:val="24"/>
          <w:lang w:eastAsia="lv-LV"/>
          <w14:ligatures w14:val="none"/>
        </w:rPr>
        <w:t xml:space="preserve"> scenārijā tiek iekļauta ietekme no sekojošie pasākumiem:</w:t>
      </w:r>
    </w:p>
    <w:p w14:paraId="481452CE" w14:textId="17F96E7A" w:rsidR="00801ECA" w:rsidRPr="00490450" w:rsidRDefault="249C1B8D" w:rsidP="00801ECA">
      <w:pPr>
        <w:numPr>
          <w:ilvl w:val="0"/>
          <w:numId w:val="15"/>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Palielināt bioloģiski noārdāmo atkritumu pārstrādi</w:t>
      </w:r>
      <w:r w:rsidR="00801ECA" w:rsidRPr="00490450">
        <w:rPr>
          <w:rFonts w:ascii="Cambria" w:eastAsia="Cambria" w:hAnsi="Cambria" w:cs="Cambria"/>
          <w:kern w:val="0"/>
          <w:sz w:val="24"/>
          <w:szCs w:val="24"/>
          <w14:ligatures w14:val="none"/>
        </w:rPr>
        <w:t>;</w:t>
      </w:r>
    </w:p>
    <w:p w14:paraId="379E10C9" w14:textId="12D1DD86" w:rsidR="4A207F8D" w:rsidRPr="00490450" w:rsidRDefault="4A207F8D" w:rsidP="70A685C2">
      <w:pPr>
        <w:numPr>
          <w:ilvl w:val="0"/>
          <w:numId w:val="15"/>
        </w:numPr>
        <w:spacing w:before="120" w:after="120" w:line="240" w:lineRule="auto"/>
        <w:ind w:left="426"/>
        <w:contextualSpacing/>
        <w:jc w:val="both"/>
        <w:rPr>
          <w:rFonts w:ascii="Cambria" w:eastAsia="Cambria" w:hAnsi="Cambria" w:cs="Cambria"/>
          <w:b/>
          <w:bCs/>
          <w:color w:val="000000" w:themeColor="text1"/>
          <w:sz w:val="24"/>
          <w:szCs w:val="24"/>
          <w:lang w:val="lv"/>
        </w:rPr>
      </w:pPr>
      <w:r w:rsidRPr="00490450">
        <w:rPr>
          <w:rFonts w:ascii="Cambria" w:eastAsia="Cambria" w:hAnsi="Cambria" w:cs="Cambria"/>
          <w:color w:val="000000" w:themeColor="text1"/>
          <w:sz w:val="24"/>
          <w:szCs w:val="24"/>
          <w:lang w:val="lv"/>
        </w:rPr>
        <w:t>Pilotprojekti reģionālajos poligonos atkritumu šķirošanas efektivitātes uzlabošanai;</w:t>
      </w:r>
    </w:p>
    <w:p w14:paraId="3CAEE5D7" w14:textId="740DCE6E" w:rsidR="00801ECA" w:rsidRPr="00490450" w:rsidRDefault="64ECBC3C" w:rsidP="00801ECA">
      <w:pPr>
        <w:numPr>
          <w:ilvl w:val="0"/>
          <w:numId w:val="14"/>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Dalītas tekstilizstrādājumu savākšanas sistēmas īstenošana un pilnveidošana;</w:t>
      </w:r>
    </w:p>
    <w:p w14:paraId="1CB444F8" w14:textId="01E3C1DC" w:rsidR="00801ECA" w:rsidRPr="00490450" w:rsidRDefault="00801ECA" w:rsidP="00801ECA">
      <w:pPr>
        <w:numPr>
          <w:ilvl w:val="0"/>
          <w:numId w:val="14"/>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Poligonos apglabātais sadzīves atkritumu daudzums (% no radītā sadzīves atkritumu daudzuma) 10% uz 2035. g</w:t>
      </w:r>
      <w:r w:rsidR="001C3141"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w:t>
      </w:r>
    </w:p>
    <w:p w14:paraId="79EE4ECC" w14:textId="1081DF3A" w:rsidR="1339E74B" w:rsidRPr="00490450" w:rsidRDefault="1339E74B" w:rsidP="70A685C2">
      <w:pPr>
        <w:numPr>
          <w:ilvl w:val="0"/>
          <w:numId w:val="14"/>
        </w:numPr>
        <w:spacing w:before="120" w:after="120" w:line="240" w:lineRule="auto"/>
        <w:ind w:left="426"/>
        <w:contextualSpacing/>
        <w:jc w:val="both"/>
        <w:rPr>
          <w:rFonts w:ascii="Cambria" w:eastAsia="Cambria" w:hAnsi="Cambria" w:cs="Cambria"/>
          <w:color w:val="000000" w:themeColor="text1"/>
          <w:sz w:val="24"/>
          <w:szCs w:val="24"/>
          <w:lang w:val="lv"/>
        </w:rPr>
      </w:pPr>
      <w:r w:rsidRPr="00490450">
        <w:rPr>
          <w:rFonts w:ascii="Cambria" w:eastAsia="Cambria" w:hAnsi="Cambria" w:cs="Cambria"/>
          <w:color w:val="000000" w:themeColor="text1"/>
          <w:sz w:val="24"/>
          <w:szCs w:val="24"/>
          <w:lang w:val="lv"/>
        </w:rPr>
        <w:t>Sabiedrības izpratnes veidošanas un kapacitātes stiprināšanas pasākumi;</w:t>
      </w:r>
    </w:p>
    <w:p w14:paraId="59AF81AE" w14:textId="60F93BB7" w:rsidR="00801ECA" w:rsidRPr="00490450" w:rsidRDefault="74904406" w:rsidP="70A685C2">
      <w:pPr>
        <w:numPr>
          <w:ilvl w:val="0"/>
          <w:numId w:val="14"/>
        </w:numPr>
        <w:spacing w:before="120" w:after="120" w:line="240" w:lineRule="auto"/>
        <w:ind w:left="426"/>
        <w:contextualSpacing/>
        <w:jc w:val="both"/>
        <w:rPr>
          <w:rFonts w:ascii="Cambria" w:eastAsia="Cambria" w:hAnsi="Cambria" w:cs="Cambria"/>
          <w:kern w:val="0"/>
          <w:sz w:val="24"/>
          <w:szCs w:val="24"/>
          <w:lang w:val="lv"/>
          <w14:ligatures w14:val="none"/>
        </w:rPr>
      </w:pPr>
      <w:r w:rsidRPr="00490450">
        <w:rPr>
          <w:rFonts w:ascii="Cambria" w:eastAsia="Cambria" w:hAnsi="Cambria" w:cs="Cambria"/>
          <w:sz w:val="24"/>
          <w:szCs w:val="24"/>
          <w:lang w:val="lv"/>
        </w:rPr>
        <w:t>Atūdeņoto notekūdeņu dūņa īpatsvara palielināšanās atbilstoši Notekūdeņu dūņu apsaimniekošanas plānam 2024</w:t>
      </w:r>
      <w:r w:rsidR="41FFC687" w:rsidRPr="00490450">
        <w:rPr>
          <w:rFonts w:ascii="Cambria" w:eastAsia="Cambria" w:hAnsi="Cambria" w:cs="Cambria"/>
          <w:sz w:val="24"/>
          <w:szCs w:val="24"/>
          <w:lang w:val="lv"/>
        </w:rPr>
        <w:t>.</w:t>
      </w:r>
      <w:r w:rsidR="6000B756" w:rsidRPr="00490450">
        <w:rPr>
          <w:rFonts w:ascii="Cambria" w:eastAsia="Cambria" w:hAnsi="Cambria" w:cs="Cambria"/>
          <w:sz w:val="24"/>
          <w:szCs w:val="24"/>
          <w:lang w:val="lv"/>
        </w:rPr>
        <w:t xml:space="preserve"> </w:t>
      </w:r>
      <w:r w:rsidR="41FFC687" w:rsidRPr="00490450">
        <w:rPr>
          <w:rFonts w:ascii="Cambria" w:eastAsia="Cambria" w:hAnsi="Cambria" w:cs="Cambria"/>
          <w:sz w:val="24"/>
          <w:szCs w:val="24"/>
          <w:lang w:val="lv"/>
        </w:rPr>
        <w:t>-</w:t>
      </w:r>
      <w:r w:rsidR="6000B756"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 xml:space="preserve">2027. gadam. </w:t>
      </w:r>
    </w:p>
    <w:p w14:paraId="5E2D2B4E" w14:textId="6937168A" w:rsidR="74904406" w:rsidRPr="00490450" w:rsidRDefault="74904406" w:rsidP="00AA01F0">
      <w:pPr>
        <w:numPr>
          <w:ilvl w:val="0"/>
          <w:numId w:val="14"/>
        </w:numPr>
        <w:spacing w:before="120" w:after="120" w:line="240" w:lineRule="auto"/>
        <w:ind w:left="426"/>
        <w:contextualSpacing/>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Notekūdeņu apsaimniekošanas sektorā nav pasākumu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scenārijam, tāpēc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scenārijs sakrīt ar </w:t>
      </w:r>
      <w:r w:rsidR="00AA01F0"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scenāriju.</w:t>
      </w:r>
    </w:p>
    <w:p w14:paraId="0CFC7D03" w14:textId="557DBF21" w:rsidR="2B31953C" w:rsidRPr="00490450" w:rsidRDefault="2B31953C" w:rsidP="009200CF">
      <w:pPr>
        <w:spacing w:before="120" w:after="120" w:line="240" w:lineRule="auto"/>
        <w:jc w:val="both"/>
        <w:rPr>
          <w:rFonts w:ascii="Cambria" w:eastAsia="Cambria" w:hAnsi="Cambria" w:cs="Cambria"/>
          <w:color w:val="000000" w:themeColor="text1"/>
          <w:sz w:val="24"/>
          <w:szCs w:val="24"/>
        </w:rPr>
      </w:pPr>
      <w:r w:rsidRPr="00490450">
        <w:rPr>
          <w:rFonts w:ascii="Cambria" w:eastAsia="Cambria" w:hAnsi="Cambria" w:cs="Cambria"/>
          <w:color w:val="000000" w:themeColor="text1"/>
          <w:sz w:val="24"/>
          <w:szCs w:val="24"/>
        </w:rPr>
        <w:t>Atkritumu rašanās samazināšanas (iedzīvotāju informēšana un izglītošana) pasākumi dod SEG ietaupījumu no 4,48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2030.g. līdz 58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2040.g. pret </w:t>
      </w:r>
      <w:r w:rsidR="00EB0A36" w:rsidRPr="00490450">
        <w:rPr>
          <w:rFonts w:ascii="Cambria" w:eastAsia="Cambria" w:hAnsi="Cambria" w:cs="Cambria"/>
          <w:color w:val="000000" w:themeColor="text1"/>
          <w:sz w:val="24"/>
          <w:szCs w:val="24"/>
        </w:rPr>
        <w:t>Bāzes</w:t>
      </w:r>
      <w:r w:rsidRPr="00490450">
        <w:rPr>
          <w:rFonts w:ascii="Cambria" w:eastAsia="Cambria" w:hAnsi="Cambria" w:cs="Cambria"/>
          <w:color w:val="000000" w:themeColor="text1"/>
          <w:sz w:val="24"/>
          <w:szCs w:val="24"/>
        </w:rPr>
        <w:t xml:space="preserve"> scenāriju.</w:t>
      </w:r>
    </w:p>
    <w:p w14:paraId="42C4F1EE" w14:textId="7AC585F4" w:rsidR="00801ECA" w:rsidRPr="00490450" w:rsidRDefault="7421B6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sz w:val="24"/>
          <w:szCs w:val="24"/>
        </w:rPr>
        <w:t>M</w:t>
      </w:r>
      <w:r w:rsidR="46942D9A" w:rsidRPr="00490450">
        <w:rPr>
          <w:rFonts w:ascii="Cambria" w:eastAsia="Cambria" w:hAnsi="Cambria" w:cs="Cambria"/>
          <w:kern w:val="0"/>
          <w:sz w:val="24"/>
          <w:szCs w:val="24"/>
          <w14:ligatures w14:val="none"/>
        </w:rPr>
        <w:t>ērķ</w:t>
      </w:r>
      <w:r w:rsidR="00AA01F0" w:rsidRPr="00490450">
        <w:rPr>
          <w:rFonts w:ascii="Cambria" w:eastAsia="Cambria" w:hAnsi="Cambria" w:cs="Cambria"/>
          <w:kern w:val="0"/>
          <w:sz w:val="24"/>
          <w:szCs w:val="24"/>
          <w14:ligatures w14:val="none"/>
        </w:rPr>
        <w:t>u</w:t>
      </w:r>
      <w:r w:rsidR="00801ECA" w:rsidRPr="00490450">
        <w:rPr>
          <w:rFonts w:ascii="Cambria" w:eastAsia="Cambria" w:hAnsi="Cambria" w:cs="Cambria"/>
          <w:kern w:val="0"/>
          <w:sz w:val="24"/>
          <w:szCs w:val="24"/>
          <w14:ligatures w14:val="none"/>
        </w:rPr>
        <w:t xml:space="preserve"> scenārijā atkritumu apsaimniekošanas sektors 2030. </w:t>
      </w:r>
      <w:r w:rsidR="7B93D975" w:rsidRPr="00490450">
        <w:rPr>
          <w:rFonts w:ascii="Cambria" w:eastAsia="Cambria" w:hAnsi="Cambria" w:cs="Cambria"/>
          <w:kern w:val="0"/>
          <w:sz w:val="24"/>
          <w:szCs w:val="24"/>
          <w14:ligatures w14:val="none"/>
        </w:rPr>
        <w:t>g</w:t>
      </w:r>
      <w:r w:rsidR="0AF7AB3C" w:rsidRPr="00490450">
        <w:rPr>
          <w:rFonts w:ascii="Cambria" w:eastAsia="Cambria" w:hAnsi="Cambria" w:cs="Cambria"/>
          <w:kern w:val="0"/>
          <w:sz w:val="24"/>
          <w:szCs w:val="24"/>
          <w14:ligatures w14:val="none"/>
        </w:rPr>
        <w:t>.</w:t>
      </w:r>
      <w:r w:rsidR="00801ECA" w:rsidRPr="00490450">
        <w:rPr>
          <w:rFonts w:ascii="Cambria" w:eastAsia="Cambria" w:hAnsi="Cambria" w:cs="Cambria"/>
          <w:kern w:val="0"/>
          <w:sz w:val="24"/>
          <w:szCs w:val="24"/>
          <w14:ligatures w14:val="none"/>
        </w:rPr>
        <w:t xml:space="preserve"> samazinās SEG emisijas par </w:t>
      </w:r>
      <w:r w:rsidR="453AC25F" w:rsidRPr="00490450">
        <w:rPr>
          <w:rFonts w:ascii="Cambria" w:eastAsia="Cambria" w:hAnsi="Cambria" w:cs="Cambria"/>
          <w:kern w:val="0"/>
          <w:sz w:val="24"/>
          <w:szCs w:val="24"/>
          <w14:ligatures w14:val="none"/>
        </w:rPr>
        <w:t>40,4</w:t>
      </w:r>
      <w:r w:rsidR="00801ECA" w:rsidRPr="00490450">
        <w:rPr>
          <w:rFonts w:ascii="Cambria" w:eastAsia="Cambria" w:hAnsi="Cambria" w:cs="Cambria"/>
          <w:kern w:val="0"/>
          <w:sz w:val="24"/>
          <w:szCs w:val="24"/>
          <w14:ligatures w14:val="none"/>
        </w:rPr>
        <w:t xml:space="preserve">%, salīdzinot ar 2005. </w:t>
      </w:r>
      <w:r w:rsidR="7B93D975" w:rsidRPr="00490450">
        <w:rPr>
          <w:rFonts w:ascii="Cambria" w:eastAsia="Cambria" w:hAnsi="Cambria" w:cs="Cambria"/>
          <w:kern w:val="0"/>
          <w:sz w:val="24"/>
          <w:szCs w:val="24"/>
          <w14:ligatures w14:val="none"/>
        </w:rPr>
        <w:t>g.</w:t>
      </w:r>
      <w:r w:rsidR="00801ECA" w:rsidRPr="00490450">
        <w:rPr>
          <w:rFonts w:ascii="Cambria" w:eastAsia="Cambria" w:hAnsi="Cambria" w:cs="Cambria"/>
          <w:kern w:val="0"/>
          <w:sz w:val="24"/>
          <w:szCs w:val="24"/>
          <w14:ligatures w14:val="none"/>
        </w:rPr>
        <w:t xml:space="preserve"> Savukārt, </w:t>
      </w:r>
      <w:r w:rsidR="46A85439" w:rsidRPr="00490450">
        <w:rPr>
          <w:rFonts w:ascii="Cambria" w:eastAsia="Cambria" w:hAnsi="Cambria" w:cs="Cambria"/>
          <w:kern w:val="0"/>
          <w:sz w:val="24"/>
          <w:szCs w:val="24"/>
          <w14:ligatures w14:val="none"/>
        </w:rPr>
        <w:t>M</w:t>
      </w:r>
      <w:r w:rsidR="18C6005F" w:rsidRPr="00490450">
        <w:rPr>
          <w:rFonts w:ascii="Cambria" w:eastAsia="Cambria" w:hAnsi="Cambria" w:cs="Cambria"/>
          <w:sz w:val="24"/>
          <w:szCs w:val="24"/>
        </w:rPr>
        <w:t>ērķ</w:t>
      </w:r>
      <w:r w:rsidR="2C4D43A3" w:rsidRPr="00490450">
        <w:rPr>
          <w:rFonts w:ascii="Cambria" w:eastAsia="Cambria" w:hAnsi="Cambria" w:cs="Cambria"/>
          <w:kern w:val="0"/>
          <w:sz w:val="24"/>
          <w:szCs w:val="24"/>
          <w14:ligatures w14:val="none"/>
        </w:rPr>
        <w:t>u</w:t>
      </w:r>
      <w:r w:rsidR="00801ECA" w:rsidRPr="00490450">
        <w:rPr>
          <w:rFonts w:ascii="Cambria" w:eastAsia="Cambria" w:hAnsi="Cambria" w:cs="Cambria"/>
          <w:kern w:val="0"/>
          <w:sz w:val="24"/>
          <w:szCs w:val="24"/>
          <w14:ligatures w14:val="none"/>
        </w:rPr>
        <w:t xml:space="preserve"> scenārijā ir </w:t>
      </w:r>
      <w:r w:rsidR="4BA158C3" w:rsidRPr="00490450">
        <w:rPr>
          <w:rFonts w:ascii="Cambria" w:eastAsia="Cambria" w:hAnsi="Cambria" w:cs="Cambria"/>
          <w:kern w:val="0"/>
          <w:sz w:val="24"/>
          <w:szCs w:val="24"/>
          <w14:ligatures w14:val="none"/>
        </w:rPr>
        <w:t>1,0</w:t>
      </w:r>
      <w:r w:rsidR="00801ECA" w:rsidRPr="00490450">
        <w:rPr>
          <w:rFonts w:ascii="Cambria" w:eastAsia="Cambria" w:hAnsi="Cambria" w:cs="Cambria"/>
          <w:kern w:val="0"/>
          <w:sz w:val="24"/>
          <w:szCs w:val="24"/>
          <w14:ligatures w14:val="none"/>
        </w:rPr>
        <w:t>% samazinājums, salīdzinot ar Bāzes scenāriju.</w:t>
      </w:r>
    </w:p>
    <w:p w14:paraId="18820FCE" w14:textId="2B05DE18" w:rsidR="00801ECA" w:rsidRPr="00490450" w:rsidRDefault="3364768F" w:rsidP="58F5B89A">
      <w:pPr>
        <w:spacing w:before="120" w:after="0" w:line="240" w:lineRule="auto"/>
        <w:jc w:val="center"/>
        <w:rPr>
          <w:rFonts w:ascii="Cambria" w:hAnsi="Cambria"/>
        </w:rPr>
      </w:pPr>
      <w:r w:rsidRPr="00490450">
        <w:rPr>
          <w:rFonts w:ascii="Cambria" w:hAnsi="Cambria"/>
          <w:noProof/>
        </w:rPr>
        <w:drawing>
          <wp:inline distT="0" distB="0" distL="0" distR="0" wp14:anchorId="5AD4F67C" wp14:editId="0B03B61C">
            <wp:extent cx="3819524" cy="2351600"/>
            <wp:effectExtent l="0" t="0" r="0" b="0"/>
            <wp:docPr id="1610620608" name="Picture 161062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19524" cy="2351600"/>
                    </a:xfrm>
                    <a:prstGeom prst="rect">
                      <a:avLst/>
                    </a:prstGeom>
                  </pic:spPr>
                </pic:pic>
              </a:graphicData>
            </a:graphic>
          </wp:inline>
        </w:drawing>
      </w:r>
    </w:p>
    <w:p w14:paraId="50A50B3B" w14:textId="5F296DBF" w:rsidR="00801ECA" w:rsidRPr="00490450" w:rsidRDefault="00801ECA" w:rsidP="18D34DA3">
      <w:pPr>
        <w:keepNext/>
        <w:spacing w:after="120" w:line="240" w:lineRule="auto"/>
        <w:jc w:val="center"/>
        <w:rPr>
          <w:rFonts w:ascii="Cambria" w:eastAsia="Cambria" w:hAnsi="Cambria" w:cs="Cambria"/>
          <w:b/>
          <w:bCs/>
          <w:kern w:val="0"/>
          <w:sz w:val="20"/>
          <w:szCs w:val="20"/>
          <w14:ligatures w14:val="none"/>
        </w:rPr>
      </w:pPr>
      <w:r w:rsidRPr="00490450">
        <w:rPr>
          <w:rFonts w:ascii="Cambria" w:eastAsia="Cambria" w:hAnsi="Cambria" w:cs="Cambria"/>
          <w:b/>
          <w:bCs/>
          <w:kern w:val="0"/>
          <w:sz w:val="20"/>
          <w:szCs w:val="20"/>
          <w:lang w:eastAsia="lv-LV"/>
          <w14:ligatures w14:val="none"/>
        </w:rPr>
        <w:t xml:space="preserve"> </w:t>
      </w:r>
      <w:r w:rsidR="4808BC66" w:rsidRPr="00490450">
        <w:rPr>
          <w:rFonts w:ascii="Cambria" w:eastAsia="Cambria" w:hAnsi="Cambria" w:cs="Cambria"/>
          <w:b/>
          <w:bCs/>
          <w:kern w:val="0"/>
          <w:sz w:val="20"/>
          <w:szCs w:val="20"/>
          <w:lang w:eastAsia="lv-LV"/>
          <w14:ligatures w14:val="none"/>
        </w:rPr>
        <w:t>15</w:t>
      </w:r>
      <w:r w:rsidRPr="00490450">
        <w:rPr>
          <w:rFonts w:ascii="Cambria" w:eastAsia="Cambria" w:hAnsi="Cambria" w:cs="Cambria"/>
          <w:b/>
          <w:bCs/>
          <w:kern w:val="0"/>
          <w:sz w:val="20"/>
          <w:szCs w:val="20"/>
          <w:lang w:eastAsia="lv-LV"/>
          <w14:ligatures w14:val="none"/>
        </w:rPr>
        <w:t xml:space="preserve">.attēls. </w:t>
      </w:r>
      <w:r w:rsidRPr="00490450">
        <w:rPr>
          <w:rFonts w:ascii="Cambria" w:eastAsia="Cambria" w:hAnsi="Cambria" w:cs="Cambria"/>
          <w:b/>
          <w:bCs/>
          <w:kern w:val="0"/>
          <w:sz w:val="20"/>
          <w:szCs w:val="20"/>
          <w14:ligatures w14:val="none"/>
        </w:rPr>
        <w:t xml:space="preserve"> Atkritumu </w:t>
      </w:r>
      <w:r w:rsidR="000F71A6" w:rsidRPr="00490450">
        <w:rPr>
          <w:rFonts w:ascii="Cambria" w:eastAsia="Cambria" w:hAnsi="Cambria" w:cs="Cambria"/>
          <w:b/>
          <w:bCs/>
          <w:kern w:val="0"/>
          <w:sz w:val="20"/>
          <w:szCs w:val="20"/>
          <w14:ligatures w14:val="none"/>
        </w:rPr>
        <w:t xml:space="preserve">un notekūdeņu </w:t>
      </w:r>
      <w:r w:rsidRPr="00490450">
        <w:rPr>
          <w:rFonts w:ascii="Cambria" w:eastAsia="Cambria" w:hAnsi="Cambria" w:cs="Cambria"/>
          <w:b/>
          <w:bCs/>
          <w:kern w:val="0"/>
          <w:sz w:val="20"/>
          <w:szCs w:val="20"/>
          <w14:ligatures w14:val="none"/>
        </w:rPr>
        <w:t>apsaimniekošanas sektor</w:t>
      </w:r>
      <w:r w:rsidR="000F71A6" w:rsidRPr="00490450">
        <w:rPr>
          <w:rFonts w:ascii="Cambria" w:eastAsia="Cambria" w:hAnsi="Cambria" w:cs="Cambria"/>
          <w:b/>
          <w:bCs/>
          <w:kern w:val="0"/>
          <w:sz w:val="20"/>
          <w:szCs w:val="20"/>
          <w14:ligatures w14:val="none"/>
        </w:rPr>
        <w:t>u</w:t>
      </w:r>
      <w:r w:rsidRPr="00490450">
        <w:rPr>
          <w:rFonts w:ascii="Cambria" w:eastAsia="Cambria" w:hAnsi="Cambria" w:cs="Cambria"/>
          <w:b/>
          <w:bCs/>
          <w:kern w:val="0"/>
          <w:sz w:val="20"/>
          <w:szCs w:val="20"/>
          <w14:ligatures w14:val="none"/>
        </w:rPr>
        <w:t xml:space="preserve"> SEG emisijas 2005. - 2030. </w:t>
      </w:r>
      <w:r w:rsidR="7B93D975" w:rsidRPr="00490450">
        <w:rPr>
          <w:rFonts w:ascii="Cambria" w:eastAsia="Cambria" w:hAnsi="Cambria" w:cs="Cambria"/>
          <w:b/>
          <w:bCs/>
          <w:kern w:val="0"/>
          <w:sz w:val="20"/>
          <w:szCs w:val="20"/>
          <w14:ligatures w14:val="none"/>
        </w:rPr>
        <w:t>g</w:t>
      </w:r>
      <w:r w:rsidR="19FCC73D"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674B607A" w:rsidRPr="00490450">
        <w:rPr>
          <w:rFonts w:ascii="Cambria" w:eastAsia="Cambria" w:hAnsi="Cambria" w:cs="Cambria"/>
          <w:b/>
          <w:bCs/>
          <w:kern w:val="0"/>
          <w:sz w:val="20"/>
          <w:szCs w:val="20"/>
          <w14:ligatures w14:val="none"/>
        </w:rPr>
        <w:t>M</w:t>
      </w:r>
      <w:r w:rsidR="6ABDE287" w:rsidRPr="00490450">
        <w:rPr>
          <w:rFonts w:ascii="Cambria" w:eastAsia="Cambria" w:hAnsi="Cambria" w:cs="Cambria"/>
          <w:b/>
          <w:bCs/>
          <w:kern w:val="0"/>
          <w:sz w:val="20"/>
          <w:szCs w:val="20"/>
          <w14:ligatures w14:val="none"/>
        </w:rPr>
        <w:t>ērķu</w:t>
      </w:r>
      <w:r w:rsidRPr="00490450">
        <w:rPr>
          <w:rFonts w:ascii="Cambria" w:eastAsia="Cambria" w:hAnsi="Cambria" w:cs="Cambria"/>
          <w:b/>
          <w:bCs/>
          <w:kern w:val="0"/>
          <w:sz w:val="20"/>
          <w:szCs w:val="20"/>
          <w14:ligatures w14:val="none"/>
        </w:rPr>
        <w:t xml:space="preserve"> scenārijs) (kt CO</w:t>
      </w:r>
      <w:r w:rsidRPr="00490450">
        <w:rPr>
          <w:rFonts w:ascii="Cambria" w:eastAsia="Cambria" w:hAnsi="Cambria" w:cs="Cambria"/>
          <w:b/>
          <w:bCs/>
          <w:kern w:val="0"/>
          <w:sz w:val="20"/>
          <w:szCs w:val="20"/>
          <w:vertAlign w:val="subscript"/>
          <w14:ligatures w14:val="none"/>
        </w:rPr>
        <w:t>2</w:t>
      </w:r>
      <w:r w:rsidRPr="00490450">
        <w:rPr>
          <w:rFonts w:ascii="Cambria" w:eastAsia="Cambria" w:hAnsi="Cambria" w:cs="Cambria"/>
          <w:b/>
          <w:bCs/>
          <w:kern w:val="0"/>
          <w:sz w:val="20"/>
          <w:szCs w:val="20"/>
          <w14:ligatures w14:val="none"/>
        </w:rPr>
        <w:t xml:space="preserve"> ekv.)</w:t>
      </w:r>
    </w:p>
    <w:p w14:paraId="66ACB584" w14:textId="0CC29241"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84" w:name="_Toc147389944"/>
      <w:bookmarkStart w:id="185" w:name="_Toc147392425"/>
      <w:bookmarkStart w:id="186" w:name="_Toc147394725"/>
      <w:bookmarkStart w:id="187" w:name="_Toc148528062"/>
      <w:bookmarkStart w:id="188" w:name="_Toc149143818"/>
      <w:bookmarkStart w:id="189" w:name="_Toc149905933"/>
      <w:bookmarkStart w:id="190" w:name="_Toc149906166"/>
      <w:bookmarkStart w:id="191" w:name="_Toc150357197"/>
      <w:bookmarkStart w:id="192" w:name="_Toc151106401"/>
      <w:bookmarkStart w:id="193" w:name="_Toc157496087"/>
      <w:r w:rsidRPr="00490450">
        <w:rPr>
          <w:rFonts w:ascii="Cambria" w:eastAsia="Yu Gothic Light" w:hAnsi="Cambria" w:cs="Calibri"/>
          <w:b/>
          <w:bCs/>
          <w:noProof/>
          <w:sz w:val="26"/>
          <w:szCs w:val="26"/>
        </w:rPr>
        <w:t xml:space="preserve">3.7. </w:t>
      </w:r>
      <w:r w:rsidR="00801ECA" w:rsidRPr="00490450">
        <w:rPr>
          <w:rFonts w:ascii="Cambria" w:eastAsia="Yu Gothic Light" w:hAnsi="Cambria" w:cs="Calibri"/>
          <w:b/>
          <w:bCs/>
          <w:noProof/>
          <w:kern w:val="0"/>
          <w:sz w:val="26"/>
          <w:szCs w:val="26"/>
          <w14:ligatures w14:val="none"/>
        </w:rPr>
        <w:t>ZIZIMM sektors</w:t>
      </w:r>
      <w:bookmarkEnd w:id="184"/>
      <w:bookmarkEnd w:id="185"/>
      <w:bookmarkEnd w:id="186"/>
      <w:bookmarkEnd w:id="187"/>
      <w:bookmarkEnd w:id="188"/>
      <w:bookmarkEnd w:id="189"/>
      <w:bookmarkEnd w:id="190"/>
      <w:bookmarkEnd w:id="191"/>
      <w:bookmarkEnd w:id="192"/>
      <w:bookmarkEnd w:id="193"/>
    </w:p>
    <w:p w14:paraId="422688CC" w14:textId="318BF8F9" w:rsidR="00801ECA" w:rsidRPr="00490450" w:rsidRDefault="7B93D975" w:rsidP="757F3386">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Klimatneitralitātes mērķa sasniegšanai 2030. un 2050. </w:t>
      </w:r>
      <w:r w:rsidR="2AFB73D8" w:rsidRPr="00490450">
        <w:rPr>
          <w:rFonts w:ascii="Cambria" w:eastAsia="Cambria" w:hAnsi="Cambria" w:cs="Cambria"/>
          <w:kern w:val="0"/>
          <w:sz w:val="24"/>
          <w:szCs w:val="24"/>
          <w:lang w:eastAsia="lv-LV"/>
          <w14:ligatures w14:val="none"/>
        </w:rPr>
        <w:t>g</w:t>
      </w:r>
      <w:r w:rsidR="76F91819"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īstenojami pasākumi, kas nodrošina gan īstermiņa</w:t>
      </w:r>
      <w:r w:rsidR="2CEA2F73"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gan ilgtermiņa efektu</w:t>
      </w:r>
      <w:r w:rsidR="4E951C06" w:rsidRPr="00490450">
        <w:rPr>
          <w:rFonts w:ascii="Cambria" w:eastAsia="Cambria" w:hAnsi="Cambria" w:cs="Cambria"/>
          <w:sz w:val="24"/>
          <w:szCs w:val="24"/>
          <w:lang w:eastAsia="lv-LV"/>
        </w:rPr>
        <w:t xml:space="preserve"> </w:t>
      </w:r>
      <w:r w:rsidR="4E951C06" w:rsidRPr="00490450">
        <w:rPr>
          <w:rFonts w:ascii="Cambria" w:eastAsia="Cambria" w:hAnsi="Cambria" w:cs="Cambria"/>
          <w:sz w:val="24"/>
          <w:szCs w:val="24"/>
          <w:lang w:val="lv"/>
        </w:rPr>
        <w:t>21. gadsimta otrajā pusē</w:t>
      </w:r>
      <w:r w:rsidRPr="00490450">
        <w:rPr>
          <w:rFonts w:ascii="Cambria" w:eastAsia="Cambria" w:hAnsi="Cambria" w:cs="Cambria"/>
          <w:kern w:val="0"/>
          <w:sz w:val="24"/>
          <w:szCs w:val="24"/>
          <w:lang w:eastAsia="lv-LV"/>
          <w14:ligatures w14:val="none"/>
        </w:rPr>
        <w:t xml:space="preserve">. Nozīmīgākie pasākumi īstermiņa (2030. </w:t>
      </w:r>
      <w:r w:rsidR="6BA98A34"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mērķu sasniegšanai ir  organisko augšņu apmežošana</w:t>
      </w:r>
      <w:r w:rsidR="4DC2452E" w:rsidRPr="00490450">
        <w:rPr>
          <w:rFonts w:ascii="Cambria" w:eastAsia="Cambria" w:hAnsi="Cambria" w:cs="Cambria"/>
          <w:sz w:val="24"/>
          <w:szCs w:val="24"/>
          <w:lang w:val="lv"/>
        </w:rPr>
        <w:t>, tajā skaitā atjaunojot pārmitro mežu biotopus</w:t>
      </w:r>
      <w:r w:rsidR="6E2E88FC" w:rsidRPr="00490450">
        <w:rPr>
          <w:rFonts w:ascii="Cambria" w:eastAsia="Cambria" w:hAnsi="Cambria" w:cs="Cambria"/>
          <w:sz w:val="24"/>
          <w:szCs w:val="24"/>
          <w:lang w:val="lv"/>
        </w:rPr>
        <w:t>, bioogles iestrāde aramzemēs un</w:t>
      </w:r>
      <w:r w:rsidR="4B9BE44A" w:rsidRPr="00490450">
        <w:rPr>
          <w:rFonts w:ascii="Cambria" w:eastAsia="Cambria" w:hAnsi="Cambria" w:cs="Cambria"/>
          <w:sz w:val="24"/>
          <w:szCs w:val="24"/>
          <w:lang w:val="lv"/>
        </w:rPr>
        <w:t xml:space="preserve"> kokaugu joslu stādījumi</w:t>
      </w:r>
      <w:r w:rsidRPr="00490450">
        <w:rPr>
          <w:rFonts w:ascii="Cambria" w:eastAsia="Cambria" w:hAnsi="Cambria" w:cs="Cambria"/>
          <w:kern w:val="0"/>
          <w:sz w:val="24"/>
          <w:szCs w:val="24"/>
          <w:lang w:eastAsia="lv-LV"/>
          <w14:ligatures w14:val="none"/>
        </w:rPr>
        <w:t xml:space="preserve">. Minerālmēslojumu (slāpekļa un kompleksu slāpekļa un fosfora mēslojumu) pielieto II-IV bonitātes mežaudzēs sausieņos un āreņos, ienesot mēslojumu pēc kopšanas cirtes. Ik gadus mēslojamā platība atkarīga no kopšanas ciršu platības un sadalījuma meža </w:t>
      </w:r>
      <w:r w:rsidR="0377F408" w:rsidRPr="00490450">
        <w:rPr>
          <w:rFonts w:ascii="Cambria" w:eastAsia="Cambria" w:hAnsi="Cambria" w:cs="Cambria"/>
          <w:sz w:val="24"/>
          <w:szCs w:val="24"/>
          <w:lang w:val="lv"/>
        </w:rPr>
        <w:t xml:space="preserve"> tipu un bonitāšu griezumā</w:t>
      </w:r>
      <w:r w:rsidRPr="00490450">
        <w:rPr>
          <w:rFonts w:ascii="Cambria" w:eastAsia="Cambria" w:hAnsi="Cambria" w:cs="Cambria"/>
          <w:kern w:val="0"/>
          <w:sz w:val="24"/>
          <w:szCs w:val="24"/>
          <w:lang w:eastAsia="lv-LV"/>
          <w14:ligatures w14:val="none"/>
        </w:rPr>
        <w:t xml:space="preserve">, vidēji  </w:t>
      </w:r>
      <w:r w:rsidR="44849744" w:rsidRPr="00490450">
        <w:rPr>
          <w:rFonts w:ascii="Cambria" w:eastAsia="Cambria" w:hAnsi="Cambria" w:cs="Cambria"/>
          <w:sz w:val="24"/>
          <w:szCs w:val="24"/>
          <w:lang w:eastAsia="lv-LV"/>
        </w:rPr>
        <w:t xml:space="preserve">4,2 </w:t>
      </w:r>
      <w:r w:rsidRPr="00490450">
        <w:rPr>
          <w:rFonts w:ascii="Cambria" w:eastAsia="Cambria" w:hAnsi="Cambria" w:cs="Cambria"/>
          <w:kern w:val="0"/>
          <w:sz w:val="24"/>
          <w:szCs w:val="24"/>
          <w:lang w:eastAsia="lv-LV"/>
          <w14:ligatures w14:val="none"/>
        </w:rPr>
        <w:t>tūkst. ha gadā laika posmā no 202</w:t>
      </w:r>
      <w:r w:rsidR="75AC2950"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līdz 20</w:t>
      </w:r>
      <w:r w:rsidR="7BE312DC" w:rsidRPr="00490450">
        <w:rPr>
          <w:rFonts w:ascii="Cambria" w:eastAsia="Cambria" w:hAnsi="Cambria" w:cs="Cambria"/>
          <w:sz w:val="24"/>
          <w:szCs w:val="24"/>
          <w:lang w:eastAsia="lv-LV"/>
        </w:rPr>
        <w:t>30</w:t>
      </w:r>
      <w:r w:rsidRPr="00490450">
        <w:rPr>
          <w:rFonts w:ascii="Cambria" w:eastAsia="Cambria" w:hAnsi="Cambria" w:cs="Cambria"/>
          <w:kern w:val="0"/>
          <w:sz w:val="24"/>
          <w:szCs w:val="24"/>
          <w:lang w:eastAsia="lv-LV"/>
          <w14:ligatures w14:val="none"/>
        </w:rPr>
        <w:t xml:space="preserve">. </w:t>
      </w:r>
      <w:r w:rsidR="7EF410B2"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SEG emisiju samazinājuma potenciāls 20</w:t>
      </w:r>
      <w:r w:rsidR="1F864E0B" w:rsidRPr="00490450">
        <w:rPr>
          <w:rFonts w:ascii="Cambria" w:eastAsia="Cambria" w:hAnsi="Cambria" w:cs="Cambria"/>
          <w:sz w:val="24"/>
          <w:szCs w:val="24"/>
          <w:lang w:eastAsia="lv-LV"/>
        </w:rPr>
        <w:t>3</w:t>
      </w:r>
      <w:r w:rsidRPr="00490450">
        <w:rPr>
          <w:rFonts w:ascii="Cambria" w:eastAsia="Cambria" w:hAnsi="Cambria" w:cs="Cambria"/>
          <w:kern w:val="0"/>
          <w:sz w:val="24"/>
          <w:szCs w:val="24"/>
          <w:lang w:eastAsia="lv-LV"/>
          <w14:ligatures w14:val="none"/>
        </w:rPr>
        <w:t xml:space="preserve">0. </w:t>
      </w:r>
      <w:r w:rsidRPr="00490450">
        <w:rPr>
          <w:rFonts w:ascii="Cambria" w:eastAsia="Cambria" w:hAnsi="Cambria" w:cs="Cambria"/>
          <w:sz w:val="24"/>
          <w:szCs w:val="24"/>
          <w:lang w:eastAsia="lv-LV"/>
        </w:rPr>
        <w:t>g</w:t>
      </w:r>
      <w:r w:rsidR="1785C7C5" w:rsidRPr="00490450">
        <w:rPr>
          <w:rFonts w:ascii="Cambria" w:eastAsia="Cambria" w:hAnsi="Cambria" w:cs="Cambria"/>
          <w:sz w:val="24"/>
          <w:szCs w:val="24"/>
          <w:lang w:eastAsia="lv-LV"/>
        </w:rPr>
        <w:t>.</w:t>
      </w:r>
      <w:r w:rsidRPr="00490450">
        <w:rPr>
          <w:rFonts w:ascii="Cambria" w:eastAsia="Cambria" w:hAnsi="Cambria" w:cs="Cambria"/>
          <w:kern w:val="0"/>
          <w:sz w:val="24"/>
          <w:szCs w:val="24"/>
          <w:lang w:eastAsia="lv-LV"/>
          <w14:ligatures w14:val="none"/>
        </w:rPr>
        <w:t xml:space="preserve"> šajās platībās -</w:t>
      </w:r>
      <w:r w:rsidR="61F2A7D8" w:rsidRPr="00490450">
        <w:rPr>
          <w:rFonts w:ascii="Cambria" w:eastAsia="Cambria" w:hAnsi="Cambria" w:cs="Cambria"/>
          <w:sz w:val="24"/>
          <w:szCs w:val="24"/>
          <w:lang w:val="lv"/>
        </w:rPr>
        <w:t>0,22</w:t>
      </w:r>
      <w:r w:rsidRPr="00490450">
        <w:rPr>
          <w:rFonts w:ascii="Cambria" w:eastAsia="Cambria" w:hAnsi="Cambria" w:cs="Cambria"/>
          <w:kern w:val="0"/>
          <w:sz w:val="24"/>
          <w:szCs w:val="24"/>
          <w:lang w:eastAsia="lv-LV"/>
          <w14:ligatures w14:val="none"/>
        </w:rPr>
        <w:t xml:space="preserve"> milj. tonnas CO</w:t>
      </w:r>
      <w:r w:rsidRPr="00490450">
        <w:rPr>
          <w:rFonts w:ascii="Cambria" w:eastAsia="Cambria" w:hAnsi="Cambria" w:cs="Cambria"/>
          <w:kern w:val="0"/>
          <w:sz w:val="24"/>
          <w:szCs w:val="24"/>
          <w:vertAlign w:val="subscript"/>
          <w:lang w:eastAsia="lv-LV"/>
          <w14:ligatures w14:val="none"/>
        </w:rPr>
        <w:t>2</w:t>
      </w:r>
      <w:r w:rsidR="1594C4F1" w:rsidRPr="00490450">
        <w:rPr>
          <w:rFonts w:ascii="Cambria" w:eastAsia="Cambria" w:hAnsi="Cambria" w:cs="Cambria"/>
          <w:sz w:val="24"/>
          <w:szCs w:val="24"/>
          <w:vertAlign w:val="subscript"/>
          <w:lang w:eastAsia="lv-LV"/>
        </w:rPr>
        <w:t xml:space="preserve"> </w:t>
      </w:r>
      <w:r w:rsidR="1594C4F1" w:rsidRPr="00490450">
        <w:rPr>
          <w:rFonts w:ascii="Cambria" w:eastAsia="Cambria" w:hAnsi="Cambria" w:cs="Cambria"/>
          <w:sz w:val="24"/>
          <w:szCs w:val="24"/>
          <w:lang w:val="lv"/>
        </w:rPr>
        <w:t>un 2050. gadā 0,44 milj. tonnas CO</w:t>
      </w:r>
      <w:r w:rsidR="1594C4F1" w:rsidRPr="00490450">
        <w:rPr>
          <w:rFonts w:ascii="Cambria" w:eastAsia="Cambria" w:hAnsi="Cambria" w:cs="Cambria"/>
          <w:sz w:val="24"/>
          <w:szCs w:val="24"/>
          <w:vertAlign w:val="subscript"/>
          <w:lang w:val="lv"/>
        </w:rPr>
        <w:t>2</w:t>
      </w:r>
      <w:r w:rsidRPr="00490450">
        <w:rPr>
          <w:rFonts w:ascii="Cambria" w:eastAsia="Cambria" w:hAnsi="Cambria" w:cs="Cambria"/>
          <w:kern w:val="0"/>
          <w:sz w:val="24"/>
          <w:szCs w:val="24"/>
          <w:lang w:eastAsia="lv-LV"/>
          <w14:ligatures w14:val="none"/>
        </w:rPr>
        <w:t xml:space="preserve">. Koksnes pelnus izmanto kūdreņos (mežos ar meliorētām organiskām augsnēm), kur ar lielu varbūtību vidēja vecuma vai pieaugušās audzēs </w:t>
      </w:r>
      <w:r w:rsidR="4FB1DBE1" w:rsidRPr="00490450">
        <w:rPr>
          <w:rFonts w:ascii="Cambria" w:eastAsia="Cambria" w:hAnsi="Cambria" w:cs="Cambria"/>
          <w:sz w:val="24"/>
          <w:szCs w:val="24"/>
          <w:lang w:eastAsia="lv-LV"/>
        </w:rPr>
        <w:t xml:space="preserve">nereti </w:t>
      </w:r>
      <w:r w:rsidRPr="00490450">
        <w:rPr>
          <w:rFonts w:ascii="Cambria" w:eastAsia="Cambria" w:hAnsi="Cambria" w:cs="Cambria"/>
          <w:kern w:val="0"/>
          <w:sz w:val="24"/>
          <w:szCs w:val="24"/>
          <w:lang w:eastAsia="lv-LV"/>
          <w14:ligatures w14:val="none"/>
        </w:rPr>
        <w:t>izpaužas fosfora, kālija un dažkārt arī citu elementu trūkums. Pelnus pielieto pēc kopšanas cirtes</w:t>
      </w:r>
      <w:r w:rsidR="25588926" w:rsidRPr="00490450">
        <w:rPr>
          <w:rFonts w:ascii="Cambria" w:eastAsia="Cambria" w:hAnsi="Cambria" w:cs="Cambria"/>
          <w:sz w:val="24"/>
          <w:szCs w:val="24"/>
          <w:lang w:eastAsia="lv-LV"/>
        </w:rPr>
        <w:t>,</w:t>
      </w:r>
      <w:r w:rsidRPr="00490450">
        <w:rPr>
          <w:rFonts w:ascii="Cambria" w:eastAsia="Cambria" w:hAnsi="Cambria" w:cs="Cambria"/>
          <w:kern w:val="0"/>
          <w:sz w:val="24"/>
          <w:szCs w:val="24"/>
          <w:lang w:eastAsia="lv-LV"/>
          <w14:ligatures w14:val="none"/>
        </w:rPr>
        <w:t xml:space="preserve"> un pelnu izmantošanu limitē gan atbilstošu cirsmu pieejamība, gan saražoto pelnu daudzums</w:t>
      </w:r>
      <w:r w:rsidR="3A4D017E" w:rsidRPr="00490450">
        <w:rPr>
          <w:rFonts w:ascii="Cambria" w:eastAsia="Cambria" w:hAnsi="Cambria" w:cs="Cambria"/>
          <w:sz w:val="24"/>
          <w:szCs w:val="24"/>
          <w:lang w:val="lv"/>
        </w:rPr>
        <w:t>, gan pelnu izmantošana lauksaimniecībā</w:t>
      </w:r>
      <w:r w:rsidRPr="00490450">
        <w:rPr>
          <w:rFonts w:ascii="Cambria" w:eastAsia="Cambria" w:hAnsi="Cambria" w:cs="Cambria"/>
          <w:kern w:val="0"/>
          <w:sz w:val="24"/>
          <w:szCs w:val="24"/>
          <w:lang w:eastAsia="lv-LV"/>
          <w14:ligatures w14:val="none"/>
        </w:rPr>
        <w:t>. Vidēji laika posmā no 202</w:t>
      </w:r>
      <w:r w:rsidR="7841A54A"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līdz 203</w:t>
      </w:r>
      <w:r w:rsidR="775641B6"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w:t>
      </w:r>
      <w:r w:rsidR="6A63EB4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saskaņā ar  ērķ</w:t>
      </w:r>
      <w:r w:rsidR="7CB3302B"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scenārij</w:t>
      </w:r>
      <w:r w:rsidR="2F4709DA"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koksnes pelni izmantojami </w:t>
      </w:r>
      <w:r w:rsidR="2FB7F47A" w:rsidRPr="00490450">
        <w:rPr>
          <w:rFonts w:ascii="Cambria" w:eastAsia="Cambria" w:hAnsi="Cambria" w:cs="Cambria"/>
          <w:sz w:val="24"/>
          <w:szCs w:val="24"/>
          <w:lang w:val="lv"/>
        </w:rPr>
        <w:t>4,4</w:t>
      </w:r>
      <w:r w:rsidRPr="00490450">
        <w:rPr>
          <w:rFonts w:ascii="Cambria" w:eastAsia="Cambria" w:hAnsi="Cambria" w:cs="Cambria"/>
          <w:kern w:val="0"/>
          <w:sz w:val="24"/>
          <w:szCs w:val="24"/>
          <w:lang w:eastAsia="lv-LV"/>
          <w14:ligatures w14:val="none"/>
        </w:rPr>
        <w:t xml:space="preserve"> tūkst. ha gadā. SEG emisiju samazinājuma potenciāls šajās platībās līdz</w:t>
      </w:r>
      <w:r w:rsidRPr="00490450">
        <w:rPr>
          <w:rFonts w:ascii="Cambria" w:eastAsia="Cambria" w:hAnsi="Cambria" w:cs="Cambria"/>
          <w:sz w:val="24"/>
          <w:szCs w:val="24"/>
          <w:lang w:val="lv"/>
        </w:rPr>
        <w:t xml:space="preserve"> </w:t>
      </w:r>
      <w:r w:rsidR="46FD6FC9" w:rsidRPr="00490450">
        <w:rPr>
          <w:rFonts w:ascii="Cambria" w:eastAsia="Cambria" w:hAnsi="Cambria" w:cs="Cambria"/>
          <w:sz w:val="24"/>
          <w:szCs w:val="24"/>
          <w:lang w:val="lv"/>
        </w:rPr>
        <w:t xml:space="preserve">2030. gadam </w:t>
      </w:r>
      <w:r w:rsidRPr="00490450">
        <w:rPr>
          <w:rFonts w:ascii="Cambria" w:eastAsia="Cambria" w:hAnsi="Cambria" w:cs="Cambria"/>
          <w:sz w:val="24"/>
          <w:szCs w:val="24"/>
          <w:lang w:val="lv"/>
        </w:rPr>
        <w:t>ir 0,</w:t>
      </w:r>
      <w:r w:rsidR="46FD6FC9" w:rsidRPr="00490450">
        <w:rPr>
          <w:rFonts w:ascii="Cambria" w:eastAsia="Cambria" w:hAnsi="Cambria" w:cs="Cambria"/>
          <w:sz w:val="24"/>
          <w:szCs w:val="24"/>
          <w:lang w:val="lv"/>
        </w:rPr>
        <w:t>25</w:t>
      </w:r>
      <w:r w:rsidRPr="00490450">
        <w:rPr>
          <w:rFonts w:ascii="Cambria" w:eastAsia="Cambria" w:hAnsi="Cambria" w:cs="Cambria"/>
          <w:sz w:val="24"/>
          <w:szCs w:val="24"/>
          <w:lang w:val="lv"/>
        </w:rPr>
        <w:t xml:space="preserve"> milj. </w:t>
      </w:r>
      <w:r w:rsidR="46FD6FC9" w:rsidRPr="00490450">
        <w:rPr>
          <w:rFonts w:ascii="Cambria" w:eastAsia="Cambria" w:hAnsi="Cambria" w:cs="Cambria"/>
          <w:sz w:val="24"/>
          <w:szCs w:val="24"/>
          <w:lang w:val="lv"/>
        </w:rPr>
        <w:t>tonnas CO</w:t>
      </w:r>
      <w:r w:rsidR="46FD6FC9" w:rsidRPr="00490450">
        <w:rPr>
          <w:rFonts w:ascii="Cambria" w:eastAsia="Cambria" w:hAnsi="Cambria" w:cs="Cambria"/>
          <w:sz w:val="24"/>
          <w:szCs w:val="24"/>
          <w:vertAlign w:val="subscript"/>
          <w:lang w:val="lv"/>
        </w:rPr>
        <w:t>2</w:t>
      </w:r>
      <w:r w:rsidR="46FD6FC9" w:rsidRPr="00490450">
        <w:rPr>
          <w:rFonts w:ascii="Cambria" w:eastAsia="Cambria" w:hAnsi="Cambria" w:cs="Cambria"/>
          <w:sz w:val="24"/>
          <w:szCs w:val="24"/>
          <w:lang w:val="lv"/>
        </w:rPr>
        <w:t>, bet līdz</w:t>
      </w:r>
      <w:r w:rsidRPr="00490450">
        <w:rPr>
          <w:rFonts w:ascii="Cambria" w:eastAsia="Cambria" w:hAnsi="Cambria" w:cs="Cambria"/>
          <w:kern w:val="0"/>
          <w:sz w:val="24"/>
          <w:szCs w:val="24"/>
          <w:lang w:eastAsia="lv-LV"/>
          <w14:ligatures w14:val="none"/>
        </w:rPr>
        <w:t xml:space="preserve"> 2050. </w:t>
      </w:r>
      <w:r w:rsidR="56726F1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ir </w:t>
      </w:r>
      <w:r w:rsidR="0D3F8FEA" w:rsidRPr="00490450">
        <w:rPr>
          <w:rFonts w:ascii="Cambria" w:eastAsia="Cambria" w:hAnsi="Cambria" w:cs="Cambria"/>
          <w:sz w:val="24"/>
          <w:szCs w:val="24"/>
          <w:lang w:val="lv"/>
        </w:rPr>
        <w:t>0,43</w:t>
      </w:r>
      <w:r w:rsidRPr="00490450">
        <w:rPr>
          <w:rFonts w:ascii="Cambria" w:eastAsia="Cambria" w:hAnsi="Cambria" w:cs="Cambria"/>
          <w:kern w:val="0"/>
          <w:sz w:val="24"/>
          <w:szCs w:val="24"/>
          <w:lang w:eastAsia="lv-LV"/>
          <w14:ligatures w14:val="none"/>
        </w:rPr>
        <w:t xml:space="preserve"> milj. tonnas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w:t>
      </w:r>
      <w:r w:rsidR="6CDECC2D" w:rsidRPr="00490450">
        <w:rPr>
          <w:rFonts w:ascii="Cambria" w:eastAsia="Cambria" w:hAnsi="Cambria" w:cs="Cambria"/>
          <w:kern w:val="0"/>
          <w:sz w:val="24"/>
          <w:szCs w:val="24"/>
          <w:lang w:eastAsia="lv-LV"/>
          <w14:ligatures w14:val="none"/>
        </w:rPr>
        <w:t>M</w:t>
      </w:r>
      <w:r w:rsidRPr="00490450">
        <w:rPr>
          <w:rFonts w:ascii="Cambria" w:eastAsia="Cambria" w:hAnsi="Cambria" w:cs="Cambria"/>
          <w:kern w:val="0"/>
          <w:sz w:val="24"/>
          <w:szCs w:val="24"/>
          <w:lang w:eastAsia="lv-LV"/>
          <w14:ligatures w14:val="none"/>
        </w:rPr>
        <w:t>ērķ</w:t>
      </w:r>
      <w:r w:rsidR="068B6D01"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w:t>
      </w:r>
      <w:r w:rsidR="2A6C70F0" w:rsidRPr="00490450">
        <w:rPr>
          <w:rFonts w:ascii="Cambria" w:eastAsia="Cambria" w:hAnsi="Cambria" w:cs="Cambria"/>
          <w:kern w:val="0"/>
          <w:sz w:val="24"/>
          <w:szCs w:val="24"/>
          <w:lang w:eastAsia="lv-LV"/>
          <w14:ligatures w14:val="none"/>
        </w:rPr>
        <w:t>scenārij</w:t>
      </w:r>
      <w:r w:rsidR="0AA0AB8A" w:rsidRPr="00490450">
        <w:rPr>
          <w:rFonts w:ascii="Cambria" w:eastAsia="Cambria" w:hAnsi="Cambria" w:cs="Cambria"/>
          <w:kern w:val="0"/>
          <w:sz w:val="24"/>
          <w:szCs w:val="24"/>
          <w:lang w:eastAsia="lv-LV"/>
          <w14:ligatures w14:val="none"/>
        </w:rPr>
        <w:t>ā</w:t>
      </w:r>
      <w:r w:rsidRPr="00490450">
        <w:rPr>
          <w:rFonts w:ascii="Cambria" w:eastAsia="Cambria" w:hAnsi="Cambria" w:cs="Cambria"/>
          <w:kern w:val="0"/>
          <w:sz w:val="24"/>
          <w:szCs w:val="24"/>
          <w:lang w:eastAsia="lv-LV"/>
          <w14:ligatures w14:val="none"/>
        </w:rPr>
        <w:t xml:space="preserve"> pieņemts, ka laika posmā no 202</w:t>
      </w:r>
      <w:r w:rsidR="29CD332C"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līdz 20</w:t>
      </w:r>
      <w:r w:rsidR="4FEB0D19" w:rsidRPr="00490450">
        <w:rPr>
          <w:rFonts w:ascii="Cambria" w:eastAsia="Cambria" w:hAnsi="Cambria" w:cs="Cambria"/>
          <w:sz w:val="24"/>
          <w:szCs w:val="24"/>
          <w:lang w:eastAsia="lv-LV"/>
        </w:rPr>
        <w:t>30</w:t>
      </w:r>
      <w:r w:rsidRPr="00490450">
        <w:rPr>
          <w:rFonts w:ascii="Cambria" w:eastAsia="Cambria" w:hAnsi="Cambria" w:cs="Cambria"/>
          <w:kern w:val="0"/>
          <w:sz w:val="24"/>
          <w:szCs w:val="24"/>
          <w:lang w:eastAsia="lv-LV"/>
          <w14:ligatures w14:val="none"/>
        </w:rPr>
        <w:t xml:space="preserve">. </w:t>
      </w:r>
      <w:r w:rsidR="3D5FD9AB"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apmežo </w:t>
      </w:r>
      <w:r w:rsidRPr="00490450">
        <w:rPr>
          <w:rFonts w:ascii="Cambria" w:eastAsia="Cambria" w:hAnsi="Cambria" w:cs="Cambria"/>
          <w:sz w:val="24"/>
          <w:szCs w:val="24"/>
          <w:lang w:val="lv"/>
        </w:rPr>
        <w:t xml:space="preserve"> </w:t>
      </w:r>
      <w:r w:rsidR="1B64295C" w:rsidRPr="00490450">
        <w:rPr>
          <w:rFonts w:ascii="Cambria" w:eastAsia="Cambria" w:hAnsi="Cambria" w:cs="Cambria"/>
          <w:sz w:val="24"/>
          <w:szCs w:val="24"/>
          <w:lang w:val="lv"/>
        </w:rPr>
        <w:t xml:space="preserve"> 80 tūkst. ha organisko augšņu, tajā skaitā veic darbības pārmitro meža biotopu atjaunošanai 40 tūkst. ha platībā. Līdz 2030. gadam šis pasākums nodrošinās 2,35 milj. tonnas CO</w:t>
      </w:r>
      <w:r w:rsidR="1B64295C" w:rsidRPr="00490450">
        <w:rPr>
          <w:rFonts w:ascii="Cambria" w:eastAsia="Cambria" w:hAnsi="Cambria" w:cs="Cambria"/>
          <w:sz w:val="24"/>
          <w:szCs w:val="24"/>
          <w:vertAlign w:val="subscript"/>
          <w:lang w:val="lv"/>
        </w:rPr>
        <w:t>2</w:t>
      </w:r>
      <w:r w:rsidR="1B64295C" w:rsidRPr="00490450">
        <w:rPr>
          <w:rFonts w:ascii="Cambria" w:eastAsia="Cambria" w:hAnsi="Cambria" w:cs="Cambria"/>
          <w:sz w:val="24"/>
          <w:szCs w:val="24"/>
          <w:lang w:val="lv"/>
        </w:rPr>
        <w:t xml:space="preserve"> ekv. lielu SEG emisiju samazinājumu, bet līdz  2050. gadam - vismaz 28,7 milj. tonnas CO</w:t>
      </w:r>
      <w:r w:rsidR="1B64295C" w:rsidRPr="00490450">
        <w:rPr>
          <w:rFonts w:ascii="Cambria" w:eastAsia="Cambria" w:hAnsi="Cambria" w:cs="Cambria"/>
          <w:sz w:val="24"/>
          <w:szCs w:val="24"/>
          <w:vertAlign w:val="subscript"/>
          <w:lang w:val="lv"/>
        </w:rPr>
        <w:t>2</w:t>
      </w:r>
      <w:r w:rsidR="1B64295C" w:rsidRPr="00490450">
        <w:rPr>
          <w:rFonts w:ascii="Cambria" w:eastAsia="Cambria" w:hAnsi="Cambria" w:cs="Cambria"/>
          <w:sz w:val="24"/>
          <w:szCs w:val="24"/>
          <w:lang w:val="lv"/>
        </w:rPr>
        <w:t xml:space="preserve"> ekv. lielu emisiju samazinājumu, salīdzinot ar </w:t>
      </w:r>
      <w:r w:rsidR="00EB0A36" w:rsidRPr="00490450">
        <w:rPr>
          <w:rFonts w:ascii="Cambria" w:eastAsia="Cambria" w:hAnsi="Cambria" w:cs="Cambria"/>
          <w:sz w:val="24"/>
          <w:szCs w:val="24"/>
          <w:lang w:val="lv"/>
        </w:rPr>
        <w:t>B</w:t>
      </w:r>
      <w:r w:rsidR="1B64295C" w:rsidRPr="00490450">
        <w:rPr>
          <w:rFonts w:ascii="Cambria" w:eastAsia="Cambria" w:hAnsi="Cambria" w:cs="Cambria"/>
          <w:sz w:val="24"/>
          <w:szCs w:val="24"/>
          <w:lang w:val="lv"/>
        </w:rPr>
        <w:t>āzes scenāriju</w:t>
      </w:r>
      <w:r w:rsidRPr="00490450">
        <w:rPr>
          <w:rFonts w:ascii="Cambria" w:eastAsia="Cambria" w:hAnsi="Cambria" w:cs="Cambria"/>
          <w:kern w:val="0"/>
          <w:sz w:val="24"/>
          <w:szCs w:val="24"/>
          <w:lang w:eastAsia="lv-LV"/>
          <w14:ligatures w14:val="none"/>
        </w:rPr>
        <w:t xml:space="preserve">. </w:t>
      </w:r>
      <w:r w:rsidR="1489A8C6" w:rsidRPr="00490450">
        <w:rPr>
          <w:rFonts w:ascii="Cambria" w:eastAsia="Cambria" w:hAnsi="Cambria" w:cs="Cambria"/>
          <w:sz w:val="24"/>
          <w:szCs w:val="24"/>
          <w:lang w:val="lv"/>
        </w:rPr>
        <w:t xml:space="preserve">Mērķtiecīga meža ieaudzēšanu, tajā skaitā atjaunojot Latvijai raksturīgos pārmitro mežu biotopus, </w:t>
      </w:r>
      <w:r w:rsidRPr="00490450">
        <w:rPr>
          <w:rFonts w:ascii="Cambria" w:eastAsia="Cambria" w:hAnsi="Cambria" w:cs="Cambria"/>
          <w:kern w:val="0"/>
          <w:sz w:val="24"/>
          <w:szCs w:val="24"/>
          <w:lang w:eastAsia="lv-LV"/>
          <w14:ligatures w14:val="none"/>
        </w:rPr>
        <w:t xml:space="preserve">var īstenot arī izstrādātos kūdras laukos. Aprēķinos pieņemts, ka apmežošanu ar sekojošu hidroloģiskā režīma atjaunošanu īsteno </w:t>
      </w:r>
      <w:r w:rsidR="5854906C"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xml:space="preserve"> tūkst. ha platībā 202</w:t>
      </w:r>
      <w:r w:rsidR="6478F91A"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xml:space="preserve">.-2030. g. Kopējais šī pasākuma SEG emisiju samazināšanas potenciāls līdz </w:t>
      </w:r>
      <w:r w:rsidR="38BAC672" w:rsidRPr="00490450">
        <w:rPr>
          <w:rFonts w:ascii="Cambria" w:eastAsia="Cambria" w:hAnsi="Cambria" w:cs="Cambria"/>
          <w:sz w:val="24"/>
          <w:szCs w:val="24"/>
          <w:lang w:val="lv"/>
        </w:rPr>
        <w:t xml:space="preserve"> 2030. gadam ir 0,16 milj. tonnas CO</w:t>
      </w:r>
      <w:r w:rsidR="38BAC672" w:rsidRPr="00490450">
        <w:rPr>
          <w:rFonts w:ascii="Cambria" w:eastAsia="Cambria" w:hAnsi="Cambria" w:cs="Cambria"/>
          <w:sz w:val="24"/>
          <w:szCs w:val="24"/>
          <w:vertAlign w:val="subscript"/>
          <w:lang w:val="lv"/>
        </w:rPr>
        <w:t>2</w:t>
      </w:r>
      <w:r w:rsidR="38BAC672" w:rsidRPr="00490450">
        <w:rPr>
          <w:rFonts w:ascii="Cambria" w:eastAsia="Cambria" w:hAnsi="Cambria" w:cs="Cambria"/>
          <w:sz w:val="24"/>
          <w:szCs w:val="24"/>
          <w:lang w:val="lv"/>
        </w:rPr>
        <w:t xml:space="preserve"> ekv., bet līdz</w:t>
      </w:r>
      <w:r w:rsidRPr="00490450">
        <w:rPr>
          <w:rFonts w:ascii="Cambria" w:eastAsia="Cambria" w:hAnsi="Cambria" w:cs="Cambria"/>
          <w:kern w:val="0"/>
          <w:sz w:val="24"/>
          <w:szCs w:val="24"/>
          <w:lang w:eastAsia="lv-LV"/>
          <w14:ligatures w14:val="none"/>
        </w:rPr>
        <w:t xml:space="preserve"> </w:t>
      </w:r>
      <w:r w:rsidR="428494FC" w:rsidRPr="00490450">
        <w:rPr>
          <w:rFonts w:ascii="Cambria" w:eastAsia="Cambria" w:hAnsi="Cambria" w:cs="Cambria"/>
          <w:sz w:val="24"/>
          <w:szCs w:val="24"/>
          <w:lang w:eastAsia="lv-LV"/>
        </w:rPr>
        <w:t>2050.g -</w:t>
      </w:r>
      <w:r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 xml:space="preserve"> </w:t>
      </w:r>
      <w:r w:rsidR="299C1319" w:rsidRPr="00490450">
        <w:rPr>
          <w:rFonts w:ascii="Cambria" w:eastAsia="Cambria" w:hAnsi="Cambria" w:cs="Cambria"/>
          <w:sz w:val="24"/>
          <w:szCs w:val="24"/>
          <w:lang w:val="lv"/>
        </w:rPr>
        <w:t>1,42</w:t>
      </w:r>
      <w:r w:rsidRPr="00490450">
        <w:rPr>
          <w:rFonts w:ascii="Cambria" w:eastAsia="Cambria" w:hAnsi="Cambria" w:cs="Cambria"/>
          <w:kern w:val="0"/>
          <w:sz w:val="24"/>
          <w:szCs w:val="24"/>
          <w:lang w:eastAsia="lv-LV"/>
          <w14:ligatures w14:val="none"/>
        </w:rPr>
        <w:t xml:space="preserve"> milj. tonnas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ekv. Mazāk vērtīgo lauksaimniecīb</w:t>
      </w:r>
      <w:r w:rsidR="6372A07B" w:rsidRPr="00490450">
        <w:rPr>
          <w:rFonts w:ascii="Cambria" w:eastAsia="Cambria" w:hAnsi="Cambria" w:cs="Cambria"/>
          <w:sz w:val="24"/>
          <w:szCs w:val="24"/>
          <w:lang w:eastAsia="lv-LV"/>
        </w:rPr>
        <w:t>as</w:t>
      </w:r>
      <w:r w:rsidRPr="00490450">
        <w:rPr>
          <w:rFonts w:ascii="Cambria" w:eastAsia="Cambria" w:hAnsi="Cambria" w:cs="Cambria"/>
          <w:kern w:val="0"/>
          <w:sz w:val="24"/>
          <w:szCs w:val="24"/>
          <w:lang w:eastAsia="lv-LV"/>
          <w14:ligatures w14:val="none"/>
        </w:rPr>
        <w:t xml:space="preserve"> zemju mērķtiecīga apmežošana ir nozīmīgākais pasākums ilgtermiņa klimatneitralitātes mērķa sasniegšanai pēc 2050. g. </w:t>
      </w:r>
      <w:r w:rsidR="2E6ADD97" w:rsidRPr="00490450">
        <w:rPr>
          <w:rFonts w:ascii="Cambria" w:eastAsia="Cambria" w:hAnsi="Cambria" w:cs="Cambria"/>
          <w:sz w:val="24"/>
          <w:szCs w:val="24"/>
          <w:lang w:val="lv"/>
        </w:rPr>
        <w:t xml:space="preserve"> Aprēķinos pieņemts, ka no 2026. līdz 2030. gadam apmežo 75 tūkst. ha mazāk vērtīgo lauksaimniecības zemju</w:t>
      </w:r>
      <w:r w:rsidRPr="00490450">
        <w:rPr>
          <w:rFonts w:ascii="Cambria" w:eastAsia="Cambria" w:hAnsi="Cambria" w:cs="Cambria"/>
          <w:kern w:val="0"/>
          <w:sz w:val="24"/>
          <w:szCs w:val="24"/>
          <w:lang w:eastAsia="lv-LV"/>
          <w14:ligatures w14:val="none"/>
        </w:rPr>
        <w:t xml:space="preserve">. Jo ātrāk šis process notiek, jo lielāks ir apmežoto platību ieguldījums SEG emisiju samazināšanā. Īstenojot ne vairāk kā </w:t>
      </w:r>
      <w:r w:rsidR="67EA0F76" w:rsidRPr="00490450">
        <w:rPr>
          <w:rFonts w:ascii="Cambria" w:eastAsia="Cambria" w:hAnsi="Cambria" w:cs="Cambria"/>
          <w:sz w:val="24"/>
          <w:szCs w:val="24"/>
          <w:lang w:eastAsia="lv-LV"/>
        </w:rPr>
        <w:t>5</w:t>
      </w:r>
      <w:r w:rsidRPr="00490450">
        <w:rPr>
          <w:rFonts w:ascii="Cambria" w:eastAsia="Cambria" w:hAnsi="Cambria" w:cs="Cambria"/>
          <w:kern w:val="0"/>
          <w:sz w:val="24"/>
          <w:szCs w:val="24"/>
          <w:lang w:eastAsia="lv-LV"/>
          <w14:ligatures w14:val="none"/>
        </w:rPr>
        <w:t xml:space="preserve"> gadu laikā, </w:t>
      </w:r>
      <w:r w:rsidR="4401B103" w:rsidRPr="00490450">
        <w:rPr>
          <w:rFonts w:ascii="Cambria" w:eastAsia="Cambria" w:hAnsi="Cambria" w:cs="Cambria"/>
          <w:sz w:val="24"/>
          <w:szCs w:val="24"/>
          <w:lang w:val="lv"/>
        </w:rPr>
        <w:t xml:space="preserve"> šis pasākums samazinās SEG emisijas par 0,83 milj. tonnām CO</w:t>
      </w:r>
      <w:r w:rsidR="4401B103" w:rsidRPr="00490450">
        <w:rPr>
          <w:rFonts w:ascii="Cambria" w:eastAsia="Cambria" w:hAnsi="Cambria" w:cs="Cambria"/>
          <w:sz w:val="24"/>
          <w:szCs w:val="24"/>
          <w:vertAlign w:val="subscript"/>
          <w:lang w:val="lv"/>
        </w:rPr>
        <w:t>2</w:t>
      </w:r>
      <w:r w:rsidR="4401B103" w:rsidRPr="00490450">
        <w:rPr>
          <w:rFonts w:ascii="Cambria" w:eastAsia="Cambria" w:hAnsi="Cambria" w:cs="Cambria"/>
          <w:sz w:val="24"/>
          <w:szCs w:val="24"/>
          <w:lang w:val="lv"/>
        </w:rPr>
        <w:t xml:space="preserve"> līdz 2030. g., par 19,3 milj. tonnām CO</w:t>
      </w:r>
      <w:r w:rsidR="4401B103" w:rsidRPr="00490450">
        <w:rPr>
          <w:rFonts w:ascii="Cambria" w:eastAsia="Cambria" w:hAnsi="Cambria" w:cs="Cambria"/>
          <w:sz w:val="24"/>
          <w:szCs w:val="24"/>
          <w:vertAlign w:val="subscript"/>
          <w:lang w:val="lv"/>
        </w:rPr>
        <w:t>2</w:t>
      </w:r>
      <w:r w:rsidR="4401B103" w:rsidRPr="00490450">
        <w:rPr>
          <w:rFonts w:ascii="Cambria" w:eastAsia="Cambria" w:hAnsi="Cambria" w:cs="Cambria"/>
          <w:sz w:val="24"/>
          <w:szCs w:val="24"/>
          <w:lang w:val="lv"/>
        </w:rPr>
        <w:t xml:space="preserve"> 2050. </w:t>
      </w:r>
      <w:r w:rsidR="3B8362D1" w:rsidRPr="00490450">
        <w:rPr>
          <w:rFonts w:ascii="Cambria" w:eastAsia="Cambria" w:hAnsi="Cambria" w:cs="Cambria"/>
          <w:sz w:val="24"/>
          <w:szCs w:val="24"/>
          <w:lang w:val="lv"/>
        </w:rPr>
        <w:t>g</w:t>
      </w:r>
      <w:r w:rsidR="3B8362D1"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un nodrošinās arvien lielāku SEG emisiju samazinājumu pēc 2050. g. Hidroloģiskā režīma uzlabošana slapjaiņos ir pasākums, kas īstenojams mežos</w:t>
      </w:r>
      <w:r w:rsidR="3BCB6326" w:rsidRPr="00490450">
        <w:rPr>
          <w:rFonts w:ascii="Cambria" w:eastAsia="Cambria" w:hAnsi="Cambria" w:cs="Cambria"/>
          <w:sz w:val="24"/>
          <w:szCs w:val="24"/>
          <w:lang w:eastAsia="lv-LV"/>
        </w:rPr>
        <w:t xml:space="preserve"> </w:t>
      </w:r>
      <w:r w:rsidR="3BCB6326" w:rsidRPr="00490450">
        <w:rPr>
          <w:rFonts w:ascii="Cambria" w:eastAsia="Cambria" w:hAnsi="Cambria" w:cs="Cambria"/>
          <w:sz w:val="24"/>
          <w:szCs w:val="24"/>
          <w:lang w:val="lv"/>
        </w:rPr>
        <w:t>ar minerālaugsnēm</w:t>
      </w:r>
      <w:r w:rsidRPr="00490450">
        <w:rPr>
          <w:rFonts w:ascii="Cambria" w:eastAsia="Cambria" w:hAnsi="Cambria" w:cs="Cambria"/>
          <w:kern w:val="0"/>
          <w:sz w:val="24"/>
          <w:szCs w:val="24"/>
          <w:lang w:eastAsia="lv-LV"/>
          <w14:ligatures w14:val="none"/>
        </w:rPr>
        <w:t xml:space="preserve">, kas periodiski cieš no pārlieka mitruma. Aprēķinos pieņemts, ka hidroloģisko režīmu uzlabo mežos ar minerālaugsnēm </w:t>
      </w:r>
      <w:r w:rsidR="5F405E6A" w:rsidRPr="00490450">
        <w:rPr>
          <w:rFonts w:ascii="Cambria" w:eastAsia="Cambria" w:hAnsi="Cambria" w:cs="Cambria"/>
          <w:sz w:val="24"/>
          <w:szCs w:val="24"/>
          <w:lang w:eastAsia="lv-LV"/>
        </w:rPr>
        <w:t>80</w:t>
      </w:r>
      <w:r w:rsidRPr="00490450">
        <w:rPr>
          <w:rFonts w:ascii="Cambria" w:eastAsia="Cambria" w:hAnsi="Cambria" w:cs="Cambria"/>
          <w:kern w:val="0"/>
          <w:sz w:val="24"/>
          <w:szCs w:val="24"/>
          <w:lang w:eastAsia="lv-LV"/>
          <w14:ligatures w14:val="none"/>
        </w:rPr>
        <w:t xml:space="preserve"> tūkst. ha platībā, īstenojot šo pasākumu 202</w:t>
      </w:r>
      <w:r w:rsidR="6D11E9FD"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.-203</w:t>
      </w:r>
      <w:r w:rsidR="606182AC"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g. </w:t>
      </w:r>
      <w:r w:rsidRPr="00490450">
        <w:rPr>
          <w:rFonts w:ascii="Cambria" w:eastAsia="Cambria" w:hAnsi="Cambria" w:cs="Cambria"/>
          <w:sz w:val="24"/>
          <w:szCs w:val="24"/>
          <w:lang w:val="lv"/>
        </w:rPr>
        <w:t xml:space="preserve"> </w:t>
      </w:r>
      <w:r w:rsidR="2310AC11" w:rsidRPr="00490450">
        <w:rPr>
          <w:rFonts w:ascii="Cambria" w:eastAsia="Cambria" w:hAnsi="Cambria" w:cs="Cambria"/>
          <w:sz w:val="24"/>
          <w:szCs w:val="24"/>
          <w:lang w:val="lv"/>
        </w:rPr>
        <w:t>Šis pasākums samazinās SEG emisijas par 1,04 milj.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2030. g. un par 11,7 milj.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2050. g. Neproduktīvu mežaudžu nomaiņa ir nozīmīgs pasākums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piesaistes potenciāla palielināšanai meža zemēs ilgtermiņā. ērķa scenārija projektā paredzēts, ka līdz 2030. g. atjauno 10 tūkst. ha neproduktīvo audžu, nodrošinot papildus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piesaisti, kas atbilst 0,46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2030. g. un 1,54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2050. g.</w:t>
      </w:r>
      <w:r w:rsidRPr="00490450">
        <w:rPr>
          <w:rFonts w:ascii="Cambria" w:eastAsia="Cambria" w:hAnsi="Cambria" w:cs="Cambria"/>
          <w:kern w:val="0"/>
          <w:sz w:val="24"/>
          <w:szCs w:val="24"/>
          <w:lang w:eastAsia="lv-LV"/>
          <w14:ligatures w14:val="none"/>
        </w:rPr>
        <w:t xml:space="preserve"> </w:t>
      </w:r>
    </w:p>
    <w:p w14:paraId="7B09962E" w14:textId="6F904234" w:rsidR="00801ECA" w:rsidRPr="00490450" w:rsidRDefault="7B93D975"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eastAsia="lv-LV"/>
          <w14:ligatures w14:val="none"/>
        </w:rPr>
        <w:t xml:space="preserve">Ārpus meža zemēm plānoti </w:t>
      </w:r>
      <w:r w:rsidR="1D244C8E" w:rsidRPr="00490450">
        <w:rPr>
          <w:rFonts w:ascii="Cambria" w:eastAsia="Cambria" w:hAnsi="Cambria" w:cs="Cambria"/>
          <w:sz w:val="24"/>
          <w:szCs w:val="24"/>
          <w:lang w:eastAsia="lv-LV"/>
        </w:rPr>
        <w:t>četri</w:t>
      </w:r>
      <w:r w:rsidRPr="00490450">
        <w:rPr>
          <w:rFonts w:ascii="Cambria" w:eastAsia="Cambria" w:hAnsi="Cambria" w:cs="Cambria"/>
          <w:kern w:val="0"/>
          <w:sz w:val="24"/>
          <w:szCs w:val="24"/>
          <w:lang w:eastAsia="lv-LV"/>
          <w14:ligatures w14:val="none"/>
        </w:rPr>
        <w:t xml:space="preserve"> pasākumi. Kokaugu joslu stādījumi </w:t>
      </w:r>
      <w:r w:rsidR="144EFE5E" w:rsidRPr="00490450">
        <w:rPr>
          <w:rFonts w:ascii="Cambria" w:eastAsia="Cambria" w:hAnsi="Cambria" w:cs="Cambria"/>
          <w:sz w:val="24"/>
          <w:szCs w:val="24"/>
          <w:lang w:eastAsia="lv-LV"/>
        </w:rPr>
        <w:t>jeb alejas stādījumi</w:t>
      </w:r>
      <w:r w:rsidRPr="00490450">
        <w:rPr>
          <w:rFonts w:ascii="Cambria" w:eastAsia="Cambria" w:hAnsi="Cambria" w:cs="Cambria"/>
          <w:kern w:val="0"/>
          <w:sz w:val="24"/>
          <w:szCs w:val="24"/>
          <w:lang w:eastAsia="lv-LV"/>
          <w14:ligatures w14:val="none"/>
        </w:rPr>
        <w:t xml:space="preserve"> īsteno dažādus ekosistēmu pakalpojumus, tajā skaitā mazina barības vielu iznesi ūdenskrātuvēs, mazina sausuma un vēja negatīvo ietekmi lauksaimniecībā izmantojamās zemēs, samazina eroziju un kūlas ugunsgrēku izplatīšanās risku, darbojas kā dzīves vide un pārvietošanās koridori dažādām dzīvnieku sugām, kā arī nodrošina būtisku SEG emisiju samazinājuma efektu. </w:t>
      </w:r>
      <w:r w:rsidR="38D10351" w:rsidRPr="00490450" w:rsidDel="6E9821E7">
        <w:rPr>
          <w:rFonts w:ascii="Cambria" w:eastAsia="Cambria" w:hAnsi="Cambria" w:cs="Cambria"/>
          <w:sz w:val="24"/>
          <w:szCs w:val="24"/>
          <w:lang w:eastAsia="lv-LV"/>
        </w:rPr>
        <w:t>M</w:t>
      </w:r>
      <w:r w:rsidR="495607D0" w:rsidRPr="00490450">
        <w:rPr>
          <w:rFonts w:ascii="Cambria" w:eastAsia="Cambria" w:hAnsi="Cambria" w:cs="Cambria"/>
          <w:sz w:val="24"/>
          <w:szCs w:val="24"/>
          <w:lang w:eastAsia="lv-LV"/>
        </w:rPr>
        <w:t>ērķ</w:t>
      </w:r>
      <w:r w:rsidR="270E0013"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scenārijā paredzēts, ka kokaugu stādījumus ierīko </w:t>
      </w:r>
      <w:r w:rsidR="120A366B" w:rsidRPr="00490450">
        <w:rPr>
          <w:rFonts w:ascii="Cambria" w:eastAsia="Cambria" w:hAnsi="Cambria" w:cs="Cambria"/>
          <w:sz w:val="24"/>
          <w:szCs w:val="24"/>
          <w:lang w:eastAsia="lv-LV"/>
        </w:rPr>
        <w:t>22</w:t>
      </w:r>
      <w:r w:rsidRPr="00490450">
        <w:rPr>
          <w:rFonts w:ascii="Cambria" w:eastAsia="Cambria" w:hAnsi="Cambria" w:cs="Cambria"/>
          <w:kern w:val="0"/>
          <w:sz w:val="24"/>
          <w:szCs w:val="24"/>
          <w:lang w:eastAsia="lv-LV"/>
          <w14:ligatures w14:val="none"/>
        </w:rPr>
        <w:t xml:space="preserve"> tūkst. ha platībā, īstenojot šo pasākumu 202</w:t>
      </w:r>
      <w:r w:rsidR="5A953149"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 203</w:t>
      </w:r>
      <w:r w:rsidR="53F0D681"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w:t>
      </w:r>
      <w:r w:rsidR="2E48878A"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un līdz </w:t>
      </w:r>
      <w:r w:rsidR="618760EE" w:rsidRPr="00490450">
        <w:rPr>
          <w:rFonts w:ascii="Cambria" w:eastAsia="Cambria" w:hAnsi="Cambria" w:cs="Cambria"/>
          <w:sz w:val="24"/>
          <w:szCs w:val="24"/>
          <w:lang w:val="lv"/>
        </w:rPr>
        <w:t>2030</w:t>
      </w:r>
      <w:r w:rsidRPr="00490450">
        <w:rPr>
          <w:rFonts w:ascii="Cambria" w:eastAsia="Cambria" w:hAnsi="Cambria" w:cs="Cambria"/>
          <w:sz w:val="24"/>
          <w:szCs w:val="24"/>
          <w:lang w:val="lv"/>
        </w:rPr>
        <w:t xml:space="preserve">. </w:t>
      </w:r>
      <w:r w:rsidR="75FB6A04"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nodrošinot SEG emisiju samazinājumu par </w:t>
      </w:r>
      <w:r w:rsidR="618760EE" w:rsidRPr="00490450">
        <w:rPr>
          <w:rFonts w:ascii="Cambria" w:eastAsia="Cambria" w:hAnsi="Cambria" w:cs="Cambria"/>
          <w:sz w:val="24"/>
          <w:szCs w:val="24"/>
          <w:lang w:val="lv"/>
        </w:rPr>
        <w:t>0,20</w:t>
      </w:r>
      <w:r w:rsidRPr="00490450">
        <w:rPr>
          <w:rFonts w:ascii="Cambria" w:eastAsia="Cambria" w:hAnsi="Cambria" w:cs="Cambria"/>
          <w:sz w:val="24"/>
          <w:szCs w:val="24"/>
          <w:lang w:val="lv"/>
        </w:rPr>
        <w:t xml:space="preserve"> milj. tonnām CO</w:t>
      </w:r>
      <w:r w:rsidRPr="00490450">
        <w:rPr>
          <w:rFonts w:ascii="Cambria" w:eastAsia="Cambria" w:hAnsi="Cambria" w:cs="Cambria"/>
          <w:sz w:val="24"/>
          <w:szCs w:val="24"/>
          <w:vertAlign w:val="subscript"/>
          <w:lang w:val="lv"/>
        </w:rPr>
        <w:t>2</w:t>
      </w:r>
      <w:r w:rsidR="618760EE" w:rsidRPr="00490450">
        <w:rPr>
          <w:rFonts w:ascii="Cambria" w:eastAsia="Cambria" w:hAnsi="Cambria" w:cs="Cambria"/>
          <w:sz w:val="24"/>
          <w:szCs w:val="24"/>
          <w:lang w:val="lv"/>
        </w:rPr>
        <w:t xml:space="preserve"> un līdz</w:t>
      </w:r>
      <w:r w:rsidR="618760EE"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 xml:space="preserve">2050. </w:t>
      </w:r>
      <w:r w:rsidR="75FB6A04"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nodrošinot SEG emisiju samazinājumu par </w:t>
      </w:r>
      <w:r w:rsidR="04B59D72" w:rsidRPr="00490450">
        <w:rPr>
          <w:rFonts w:ascii="Cambria" w:eastAsia="Cambria" w:hAnsi="Cambria" w:cs="Cambria"/>
          <w:sz w:val="24"/>
          <w:szCs w:val="24"/>
          <w:lang w:eastAsia="lv-LV"/>
        </w:rPr>
        <w:t>8,8</w:t>
      </w:r>
      <w:r w:rsidRPr="00490450">
        <w:rPr>
          <w:rFonts w:ascii="Cambria" w:eastAsia="Cambria" w:hAnsi="Cambria" w:cs="Cambria"/>
          <w:kern w:val="0"/>
          <w:sz w:val="24"/>
          <w:szCs w:val="24"/>
          <w:lang w:eastAsia="lv-LV"/>
          <w14:ligatures w14:val="none"/>
        </w:rPr>
        <w:t xml:space="preserve"> milj. tonnām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w:t>
      </w:r>
      <w:r w:rsidR="1F094F60" w:rsidRPr="00490450">
        <w:rPr>
          <w:rFonts w:ascii="Cambria" w:eastAsia="Cambria" w:hAnsi="Cambria" w:cs="Cambria"/>
          <w:sz w:val="24"/>
          <w:szCs w:val="24"/>
          <w:lang w:val="lv"/>
        </w:rPr>
        <w:t xml:space="preserve"> Īscirtmeta</w:t>
      </w:r>
      <w:r w:rsidRPr="00490450">
        <w:rPr>
          <w:rFonts w:ascii="Cambria" w:eastAsia="Cambria" w:hAnsi="Cambria" w:cs="Cambria"/>
          <w:kern w:val="0"/>
          <w:sz w:val="24"/>
          <w:szCs w:val="24"/>
          <w:lang w:eastAsia="lv-LV"/>
          <w14:ligatures w14:val="none"/>
        </w:rPr>
        <w:t xml:space="preserve"> atvasāju ierīkošana ir videi drošs notekūdeņu dūņu izmantošanas risinājums, kas </w:t>
      </w:r>
      <w:r w:rsidR="126B8243" w:rsidRPr="00490450">
        <w:rPr>
          <w:rFonts w:ascii="Cambria" w:eastAsia="Cambria" w:hAnsi="Cambria" w:cs="Cambria"/>
          <w:sz w:val="24"/>
          <w:szCs w:val="24"/>
          <w:lang w:eastAsia="lv-LV"/>
        </w:rPr>
        <w:t xml:space="preserve">vienlaicīgi </w:t>
      </w:r>
      <w:r w:rsidRPr="00490450">
        <w:rPr>
          <w:rFonts w:ascii="Cambria" w:eastAsia="Cambria" w:hAnsi="Cambria" w:cs="Cambria"/>
          <w:kern w:val="0"/>
          <w:sz w:val="24"/>
          <w:szCs w:val="24"/>
          <w:lang w:eastAsia="lv-LV"/>
          <w14:ligatures w14:val="none"/>
        </w:rPr>
        <w:t>ļauj strauji palielināt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sz w:val="24"/>
          <w:szCs w:val="24"/>
          <w:lang w:eastAsia="lv-LV"/>
        </w:rPr>
        <w:t xml:space="preserve"> piesaisti augu biomasā un nodrošināt vēl daudzkārt lielāku aizstāšanas efektu enerģētikas sektorā.</w:t>
      </w:r>
      <w:r w:rsidR="6EFEC51B" w:rsidRPr="00490450">
        <w:rPr>
          <w:rFonts w:ascii="Cambria" w:eastAsia="Cambria" w:hAnsi="Cambria" w:cs="Cambria"/>
          <w:sz w:val="24"/>
          <w:szCs w:val="24"/>
          <w:lang w:val="lv"/>
        </w:rPr>
        <w:t>Īscirtmeta atvasāju ierīkošana</w:t>
      </w:r>
      <w:r w:rsidR="6EFEC51B" w:rsidRPr="00490450">
        <w:rPr>
          <w:rFonts w:ascii="Cambria" w:eastAsia="Cambria" w:hAnsi="Cambria" w:cs="Cambria"/>
          <w:kern w:val="0"/>
          <w:sz w:val="24"/>
          <w:szCs w:val="24"/>
          <w14:ligatures w14:val="none"/>
        </w:rPr>
        <w:t xml:space="preserve"> </w:t>
      </w:r>
      <w:r w:rsidRPr="00490450">
        <w:rPr>
          <w:rFonts w:ascii="Cambria" w:eastAsia="Cambria" w:hAnsi="Cambria" w:cs="Cambria"/>
          <w:sz w:val="24"/>
          <w:szCs w:val="24"/>
        </w:rPr>
        <w:t>lauksaimniecībā izmantojamās zemēs</w:t>
      </w:r>
      <w:r w:rsidRPr="00490450">
        <w:rPr>
          <w:rFonts w:ascii="Cambria" w:eastAsia="Cambria" w:hAnsi="Cambria" w:cs="Cambria"/>
          <w:kern w:val="0"/>
          <w:sz w:val="24"/>
          <w:szCs w:val="24"/>
          <w14:ligatures w14:val="none"/>
        </w:rPr>
        <w:t xml:space="preserve"> </w:t>
      </w:r>
      <w:r w:rsidR="77879E24" w:rsidRPr="00490450">
        <w:rPr>
          <w:rFonts w:ascii="Cambria" w:eastAsia="Cambria" w:hAnsi="Cambria" w:cs="Cambria"/>
          <w:sz w:val="24"/>
          <w:szCs w:val="24"/>
        </w:rPr>
        <w:t>15</w:t>
      </w:r>
      <w:r w:rsidRPr="00490450">
        <w:rPr>
          <w:rFonts w:ascii="Cambria" w:eastAsia="Cambria" w:hAnsi="Cambria" w:cs="Cambria"/>
          <w:kern w:val="0"/>
          <w:sz w:val="24"/>
          <w:szCs w:val="24"/>
          <w14:ligatures w14:val="none"/>
        </w:rPr>
        <w:t xml:space="preserve"> tūkst. </w:t>
      </w:r>
      <w:r w:rsidR="00801ECA" w:rsidRPr="00490450">
        <w:rPr>
          <w:rFonts w:ascii="Cambria" w:eastAsia="Cambria" w:hAnsi="Cambria" w:cs="Cambria"/>
          <w:kern w:val="0"/>
          <w:sz w:val="24"/>
          <w:szCs w:val="24"/>
          <w14:ligatures w14:val="none"/>
        </w:rPr>
        <w:t xml:space="preserve">ha platībā līdz </w:t>
      </w:r>
      <w:r w:rsidRPr="00490450">
        <w:rPr>
          <w:rFonts w:ascii="Cambria" w:eastAsia="Cambria" w:hAnsi="Cambria" w:cs="Cambria"/>
          <w:kern w:val="0"/>
          <w:sz w:val="24"/>
          <w:szCs w:val="24"/>
          <w14:ligatures w14:val="none"/>
        </w:rPr>
        <w:t>20</w:t>
      </w:r>
      <w:r w:rsidR="4A7286CE" w:rsidRPr="00490450" w:rsidDel="00801ECA">
        <w:rPr>
          <w:rFonts w:ascii="Cambria" w:eastAsia="Cambria" w:hAnsi="Cambria" w:cs="Cambria"/>
          <w:sz w:val="24"/>
          <w:szCs w:val="24"/>
        </w:rPr>
        <w:t>3</w:t>
      </w:r>
      <w:r w:rsidRPr="00490450">
        <w:rPr>
          <w:rFonts w:ascii="Cambria" w:eastAsia="Cambria" w:hAnsi="Cambria" w:cs="Cambria"/>
          <w:kern w:val="0"/>
          <w:sz w:val="24"/>
          <w:szCs w:val="24"/>
          <w14:ligatures w14:val="none"/>
        </w:rPr>
        <w:t xml:space="preserve">0. </w:t>
      </w:r>
      <w:r w:rsidR="4C4A6D89" w:rsidRPr="00490450">
        <w:rPr>
          <w:rFonts w:ascii="Cambria" w:eastAsia="Cambria" w:hAnsi="Cambria" w:cs="Cambria"/>
          <w:kern w:val="0"/>
          <w:sz w:val="24"/>
          <w:szCs w:val="24"/>
          <w14:ligatures w14:val="none"/>
        </w:rPr>
        <w:t>g.</w:t>
      </w:r>
      <w:r w:rsidR="00801ECA" w:rsidRPr="00490450">
        <w:rPr>
          <w:rFonts w:ascii="Cambria" w:eastAsia="Cambria" w:hAnsi="Cambria" w:cs="Cambria"/>
          <w:sz w:val="24"/>
          <w:szCs w:val="24"/>
        </w:rPr>
        <w:t xml:space="preserve"> var nodrošināt SEG emisiju samazinājums līdz </w:t>
      </w:r>
      <w:r w:rsidR="2FACCE44" w:rsidRPr="00490450">
        <w:rPr>
          <w:rFonts w:ascii="Cambria" w:eastAsia="Cambria" w:hAnsi="Cambria" w:cs="Cambria"/>
          <w:kern w:val="0"/>
          <w:sz w:val="24"/>
          <w:szCs w:val="24"/>
          <w14:ligatures w14:val="none"/>
        </w:rPr>
        <w:t>0,36</w:t>
      </w:r>
      <w:r w:rsidR="00801ECA" w:rsidRPr="00490450">
        <w:rPr>
          <w:rFonts w:ascii="Cambria" w:eastAsia="Cambria" w:hAnsi="Cambria" w:cs="Cambria"/>
          <w:kern w:val="0"/>
          <w:sz w:val="24"/>
          <w:szCs w:val="24"/>
          <w14:ligatures w14:val="none"/>
        </w:rPr>
        <w:t xml:space="preserve"> milj. tonnu CO</w:t>
      </w:r>
      <w:r w:rsidR="00801ECA" w:rsidRPr="00490450">
        <w:rPr>
          <w:rFonts w:ascii="Cambria" w:eastAsia="Cambria" w:hAnsi="Cambria" w:cs="Cambria"/>
          <w:kern w:val="0"/>
          <w:sz w:val="24"/>
          <w:szCs w:val="24"/>
          <w:vertAlign w:val="subscript"/>
          <w14:ligatures w14:val="none"/>
        </w:rPr>
        <w:t>2</w:t>
      </w:r>
      <w:r w:rsidR="00801ECA" w:rsidRPr="00490450">
        <w:rPr>
          <w:rFonts w:ascii="Cambria" w:eastAsia="Cambria" w:hAnsi="Cambria" w:cs="Cambria"/>
          <w:sz w:val="24"/>
          <w:szCs w:val="24"/>
        </w:rPr>
        <w:t xml:space="preserve"> ekv.</w:t>
      </w:r>
      <w:r w:rsidR="00801ECA" w:rsidRPr="00490450">
        <w:rPr>
          <w:rFonts w:ascii="Cambria" w:eastAsia="Cambria" w:hAnsi="Cambria" w:cs="Cambria"/>
          <w:sz w:val="24"/>
          <w:szCs w:val="24"/>
          <w:lang w:val="lv"/>
        </w:rPr>
        <w:t xml:space="preserve">, </w:t>
      </w:r>
      <w:r w:rsidR="768E0E75" w:rsidRPr="00490450">
        <w:rPr>
          <w:rFonts w:ascii="Cambria" w:eastAsia="Cambria" w:hAnsi="Cambria" w:cs="Cambria"/>
          <w:sz w:val="24"/>
          <w:szCs w:val="24"/>
          <w:lang w:val="lv"/>
        </w:rPr>
        <w:t>bet līdz 2050. gadam - 0,90 milj. tonnas CO</w:t>
      </w:r>
      <w:r w:rsidR="768E0E75" w:rsidRPr="00490450">
        <w:rPr>
          <w:rFonts w:ascii="Cambria" w:eastAsia="Cambria" w:hAnsi="Cambria" w:cs="Cambria"/>
          <w:kern w:val="0"/>
          <w:sz w:val="24"/>
          <w:szCs w:val="24"/>
          <w:vertAlign w:val="subscript"/>
          <w:lang w:val="lv"/>
          <w14:ligatures w14:val="none"/>
        </w:rPr>
        <w:t>2</w:t>
      </w:r>
      <w:r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Būtisku SEG emisiju samazinājumu ārpus meža zemēm var nodrošināt arī par 0,1 ha mazāku  koku grupas ganībās. Kopējā</w:t>
      </w:r>
      <w:r w:rsidRPr="00490450">
        <w:rPr>
          <w:rFonts w:ascii="Cambria" w:eastAsia="Cambria" w:hAnsi="Cambria" w:cs="Cambria"/>
          <w:kern w:val="0"/>
          <w:sz w:val="24"/>
          <w:szCs w:val="24"/>
          <w:lang w:eastAsia="lv-LV"/>
          <w14:ligatures w14:val="none"/>
        </w:rPr>
        <w:t xml:space="preserve"> </w:t>
      </w:r>
      <w:r w:rsidRPr="00490450">
        <w:rPr>
          <w:rFonts w:ascii="Cambria" w:eastAsia="Cambria" w:hAnsi="Cambria" w:cs="Cambria"/>
          <w:kern w:val="0"/>
          <w:sz w:val="24"/>
          <w:szCs w:val="24"/>
          <w:lang w:val="lv"/>
          <w14:ligatures w14:val="none"/>
        </w:rPr>
        <w:t xml:space="preserve"> </w:t>
      </w:r>
      <w:r w:rsidR="2AE83494" w:rsidRPr="00490450">
        <w:rPr>
          <w:rFonts w:ascii="Cambria" w:eastAsia="Cambria" w:hAnsi="Cambria" w:cs="Cambria"/>
          <w:kern w:val="0"/>
          <w:sz w:val="24"/>
          <w:szCs w:val="24"/>
          <w:lang w:val="lv"/>
          <w14:ligatures w14:val="none"/>
        </w:rPr>
        <w:t>pasākuma</w:t>
      </w:r>
      <w:r w:rsidR="00801ECA" w:rsidRPr="00490450">
        <w:rPr>
          <w:rFonts w:ascii="Cambria" w:eastAsia="Cambria" w:hAnsi="Cambria" w:cs="Cambria"/>
          <w:kern w:val="0"/>
          <w:sz w:val="24"/>
          <w:szCs w:val="24"/>
          <w:lang w:val="lv"/>
          <w14:ligatures w14:val="none"/>
        </w:rPr>
        <w:t xml:space="preserve"> ietekmētā</w:t>
      </w:r>
      <w:r w:rsidR="00801ECA" w:rsidRPr="00490450">
        <w:rPr>
          <w:rFonts w:ascii="Cambria" w:eastAsia="Cambria" w:hAnsi="Cambria" w:cs="Cambria"/>
          <w:sz w:val="24"/>
          <w:szCs w:val="24"/>
          <w:lang w:eastAsia="lv-LV"/>
        </w:rPr>
        <w:t xml:space="preserve"> platība ap </w:t>
      </w:r>
      <w:r w:rsidR="7EE8D961" w:rsidRPr="00490450">
        <w:rPr>
          <w:rFonts w:ascii="Cambria" w:eastAsia="Cambria" w:hAnsi="Cambria" w:cs="Cambria"/>
          <w:kern w:val="0"/>
          <w:sz w:val="24"/>
          <w:szCs w:val="24"/>
          <w:lang w:eastAsia="lv-LV"/>
          <w14:ligatures w14:val="none"/>
        </w:rPr>
        <w:t>150</w:t>
      </w:r>
      <w:r w:rsidR="00801ECA" w:rsidRPr="00490450">
        <w:rPr>
          <w:rFonts w:ascii="Cambria" w:eastAsia="Cambria" w:hAnsi="Cambria" w:cs="Cambria"/>
          <w:sz w:val="24"/>
          <w:szCs w:val="24"/>
          <w:lang w:eastAsia="lv-LV"/>
        </w:rPr>
        <w:t xml:space="preserve"> tūkst. ha, paredzot kokaugu stādījumu ierīkošanu </w:t>
      </w:r>
      <w:r w:rsidR="1CAB09A3" w:rsidRPr="00490450">
        <w:rPr>
          <w:rFonts w:ascii="Cambria" w:eastAsia="Cambria" w:hAnsi="Cambria" w:cs="Cambria"/>
          <w:kern w:val="0"/>
          <w:sz w:val="24"/>
          <w:szCs w:val="24"/>
          <w:lang w:eastAsia="lv-LV"/>
          <w14:ligatures w14:val="none"/>
        </w:rPr>
        <w:t>15</w:t>
      </w:r>
      <w:r w:rsidR="00801ECA" w:rsidRPr="00490450">
        <w:rPr>
          <w:rFonts w:ascii="Cambria" w:eastAsia="Cambria" w:hAnsi="Cambria" w:cs="Cambria"/>
          <w:kern w:val="0"/>
          <w:sz w:val="24"/>
          <w:szCs w:val="24"/>
          <w:lang w:eastAsia="lv-LV"/>
          <w14:ligatures w14:val="none"/>
        </w:rPr>
        <w:t xml:space="preserve"> tūkst. ha platībā </w:t>
      </w:r>
      <w:r w:rsidRPr="00490450">
        <w:rPr>
          <w:rFonts w:ascii="Cambria" w:eastAsia="Cambria" w:hAnsi="Cambria" w:cs="Cambria"/>
          <w:kern w:val="0"/>
          <w:sz w:val="24"/>
          <w:szCs w:val="24"/>
          <w:lang w:eastAsia="lv-LV"/>
          <w14:ligatures w14:val="none"/>
        </w:rPr>
        <w:t>202</w:t>
      </w:r>
      <w:r w:rsidR="380D9EB4" w:rsidRPr="00490450">
        <w:rPr>
          <w:rFonts w:ascii="Cambria" w:eastAsia="Cambria" w:hAnsi="Cambria" w:cs="Cambria"/>
          <w:kern w:val="0"/>
          <w:sz w:val="24"/>
          <w:szCs w:val="24"/>
          <w:lang w:eastAsia="lv-LV"/>
          <w14:ligatures w14:val="none"/>
        </w:rPr>
        <w:t>6</w:t>
      </w:r>
      <w:r w:rsidRPr="00490450">
        <w:rPr>
          <w:rFonts w:ascii="Cambria" w:eastAsia="Cambria" w:hAnsi="Cambria" w:cs="Cambria"/>
          <w:kern w:val="0"/>
          <w:sz w:val="24"/>
          <w:szCs w:val="24"/>
          <w:lang w:eastAsia="lv-LV"/>
          <w14:ligatures w14:val="none"/>
        </w:rPr>
        <w:t>.</w:t>
      </w:r>
      <w:r w:rsidR="0799C781" w:rsidRPr="00490450">
        <w:rPr>
          <w:rFonts w:ascii="Cambria" w:eastAsia="Cambria" w:hAnsi="Cambria" w:cs="Cambria"/>
          <w:kern w:val="0"/>
          <w:sz w:val="24"/>
          <w:szCs w:val="24"/>
          <w:lang w:eastAsia="lv-LV"/>
          <w14:ligatures w14:val="none"/>
        </w:rPr>
        <w:t xml:space="preserve"> </w:t>
      </w:r>
      <w:r w:rsidRPr="00490450" w:rsidDel="00801ECA">
        <w:rPr>
          <w:rFonts w:ascii="Cambria" w:eastAsia="Cambria" w:hAnsi="Cambria" w:cs="Cambria"/>
          <w:sz w:val="24"/>
          <w:szCs w:val="24"/>
          <w:lang w:eastAsia="lv-LV"/>
        </w:rPr>
        <w:t>- 203</w:t>
      </w:r>
      <w:r w:rsidR="368C1D45" w:rsidRPr="00490450">
        <w:rPr>
          <w:rFonts w:ascii="Cambria" w:eastAsia="Cambria" w:hAnsi="Cambria" w:cs="Cambria"/>
          <w:kern w:val="0"/>
          <w:sz w:val="24"/>
          <w:szCs w:val="24"/>
          <w:lang w:eastAsia="lv-LV"/>
          <w14:ligatures w14:val="none"/>
        </w:rPr>
        <w:t>0</w:t>
      </w:r>
      <w:r w:rsidRPr="00490450">
        <w:rPr>
          <w:rFonts w:ascii="Cambria" w:eastAsia="Cambria" w:hAnsi="Cambria" w:cs="Cambria"/>
          <w:kern w:val="0"/>
          <w:sz w:val="24"/>
          <w:szCs w:val="24"/>
          <w:lang w:eastAsia="lv-LV"/>
          <w14:ligatures w14:val="none"/>
        </w:rPr>
        <w:t>. g.</w:t>
      </w:r>
      <w:r w:rsidR="00801ECA" w:rsidRPr="00490450">
        <w:rPr>
          <w:rFonts w:ascii="Cambria" w:eastAsia="Cambria" w:hAnsi="Cambria" w:cs="Cambria"/>
          <w:kern w:val="0"/>
          <w:sz w:val="24"/>
          <w:szCs w:val="24"/>
          <w:lang w:eastAsia="lv-LV"/>
          <w14:ligatures w14:val="none"/>
        </w:rPr>
        <w:t xml:space="preserve"> Kopējais sagaidāmais SEG emisiju samazināšanas efekts līdz </w:t>
      </w:r>
      <w:r w:rsidRPr="00490450">
        <w:rPr>
          <w:rFonts w:ascii="Cambria" w:eastAsia="Cambria" w:hAnsi="Cambria" w:cs="Cambria"/>
          <w:kern w:val="0"/>
          <w:sz w:val="24"/>
          <w:szCs w:val="24"/>
          <w:lang w:eastAsia="lv-LV"/>
          <w14:ligatures w14:val="none"/>
        </w:rPr>
        <w:t>20</w:t>
      </w:r>
      <w:r w:rsidR="388B718F" w:rsidRPr="00490450">
        <w:rPr>
          <w:rFonts w:ascii="Cambria" w:eastAsia="Cambria" w:hAnsi="Cambria" w:cs="Cambria"/>
          <w:sz w:val="24"/>
          <w:szCs w:val="24"/>
          <w:lang w:eastAsia="lv-LV"/>
        </w:rPr>
        <w:t>3</w:t>
      </w:r>
      <w:r w:rsidRPr="00490450">
        <w:rPr>
          <w:rFonts w:ascii="Cambria" w:eastAsia="Cambria" w:hAnsi="Cambria" w:cs="Cambria"/>
          <w:sz w:val="24"/>
          <w:szCs w:val="24"/>
          <w:lang w:eastAsia="lv-LV"/>
        </w:rPr>
        <w:t xml:space="preserve">0. </w:t>
      </w:r>
      <w:r w:rsidR="235A180D" w:rsidRPr="00490450">
        <w:rPr>
          <w:rFonts w:ascii="Cambria" w:eastAsia="Cambria" w:hAnsi="Cambria" w:cs="Cambria"/>
          <w:sz w:val="24"/>
          <w:szCs w:val="24"/>
          <w:lang w:eastAsia="lv-LV"/>
        </w:rPr>
        <w:t>g.</w:t>
      </w:r>
      <w:r w:rsidR="00801ECA" w:rsidRPr="00490450">
        <w:rPr>
          <w:rFonts w:ascii="Cambria" w:eastAsia="Cambria" w:hAnsi="Cambria" w:cs="Cambria"/>
          <w:sz w:val="24"/>
          <w:szCs w:val="24"/>
          <w:lang w:eastAsia="lv-LV"/>
        </w:rPr>
        <w:t xml:space="preserve"> ir </w:t>
      </w:r>
      <w:r w:rsidR="1E137E5E" w:rsidRPr="00490450">
        <w:rPr>
          <w:rFonts w:ascii="Cambria" w:eastAsia="Cambria" w:hAnsi="Cambria" w:cs="Cambria"/>
          <w:sz w:val="24"/>
          <w:szCs w:val="24"/>
          <w:lang w:val="lv"/>
        </w:rPr>
        <w:t xml:space="preserve"> 0,03</w:t>
      </w:r>
      <w:r w:rsidR="00801ECA" w:rsidRPr="00490450">
        <w:rPr>
          <w:rFonts w:ascii="Cambria" w:eastAsia="Cambria" w:hAnsi="Cambria" w:cs="Cambria"/>
          <w:sz w:val="24"/>
          <w:szCs w:val="24"/>
          <w:lang w:val="lv"/>
        </w:rPr>
        <w:t xml:space="preserve"> milj. </w:t>
      </w:r>
      <w:r w:rsidR="1E137E5E" w:rsidRPr="00490450">
        <w:rPr>
          <w:rFonts w:ascii="Cambria" w:eastAsia="Cambria" w:hAnsi="Cambria" w:cs="Cambria"/>
          <w:sz w:val="24"/>
          <w:szCs w:val="24"/>
          <w:lang w:val="lv"/>
        </w:rPr>
        <w:t>tonnas CO</w:t>
      </w:r>
      <w:r w:rsidR="1E137E5E" w:rsidRPr="00490450">
        <w:rPr>
          <w:rFonts w:ascii="Cambria" w:eastAsia="Cambria" w:hAnsi="Cambria" w:cs="Cambria"/>
          <w:sz w:val="24"/>
          <w:szCs w:val="24"/>
          <w:vertAlign w:val="subscript"/>
          <w:lang w:val="lv"/>
        </w:rPr>
        <w:t>2</w:t>
      </w:r>
      <w:r w:rsidR="1E137E5E" w:rsidRPr="00490450">
        <w:rPr>
          <w:rFonts w:ascii="Cambria" w:eastAsia="Cambria" w:hAnsi="Cambria" w:cs="Cambria"/>
          <w:sz w:val="24"/>
          <w:szCs w:val="24"/>
          <w:lang w:val="lv"/>
        </w:rPr>
        <w:t>, bet līdz 2050. g. - 3,9 milj. tonnas CO</w:t>
      </w:r>
      <w:r w:rsidR="1E137E5E" w:rsidRPr="00490450">
        <w:rPr>
          <w:rFonts w:ascii="Cambria" w:eastAsia="Cambria" w:hAnsi="Cambria" w:cs="Cambria"/>
          <w:sz w:val="24"/>
          <w:szCs w:val="24"/>
          <w:vertAlign w:val="subscript"/>
          <w:lang w:val="lv"/>
        </w:rPr>
        <w:t>2</w:t>
      </w:r>
      <w:r w:rsidR="1E137E5E" w:rsidRPr="00490450">
        <w:rPr>
          <w:rFonts w:ascii="Cambria" w:eastAsia="Cambria" w:hAnsi="Cambria" w:cs="Cambria"/>
          <w:sz w:val="24"/>
          <w:szCs w:val="24"/>
          <w:lang w:val="lv"/>
        </w:rPr>
        <w:t>.</w:t>
      </w:r>
    </w:p>
    <w:p w14:paraId="0306DC69" w14:textId="36D16A55" w:rsidR="00801ECA" w:rsidRPr="00490450" w:rsidRDefault="5DBD1A6D" w:rsidP="00CD06FE">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sz w:val="24"/>
          <w:szCs w:val="24"/>
          <w:lang w:val="lv"/>
        </w:rPr>
        <w:t>Nozīmīgi pasākumi</w:t>
      </w:r>
      <w:r w:rsidR="7B93D975" w:rsidRPr="00490450">
        <w:rPr>
          <w:rFonts w:ascii="Cambria" w:eastAsia="Cambria" w:hAnsi="Cambria" w:cs="Cambria"/>
          <w:kern w:val="0"/>
          <w:sz w:val="24"/>
          <w:szCs w:val="24"/>
          <w:lang w:eastAsia="lv-LV"/>
          <w14:ligatures w14:val="none"/>
        </w:rPr>
        <w:t xml:space="preserve"> 2030. </w:t>
      </w:r>
      <w:r w:rsidR="453230D9" w:rsidRPr="00490450">
        <w:rPr>
          <w:rFonts w:ascii="Cambria" w:eastAsia="Cambria" w:hAnsi="Cambria" w:cs="Cambria"/>
          <w:kern w:val="0"/>
          <w:sz w:val="24"/>
          <w:szCs w:val="24"/>
          <w:lang w:eastAsia="lv-LV"/>
          <w14:ligatures w14:val="none"/>
        </w:rPr>
        <w:t>g.</w:t>
      </w:r>
      <w:r w:rsidR="00801ECA" w:rsidRPr="00490450">
        <w:rPr>
          <w:rFonts w:ascii="Cambria" w:eastAsia="Cambria" w:hAnsi="Cambria" w:cs="Cambria"/>
          <w:kern w:val="0"/>
          <w:sz w:val="24"/>
          <w:szCs w:val="24"/>
          <w:lang w:eastAsia="lv-LV"/>
          <w14:ligatures w14:val="none"/>
        </w:rPr>
        <w:t xml:space="preserve"> mērķu sasniegšanai, kas ļaus samazināt SEG emisijas par vismaz 1</w:t>
      </w:r>
      <w:r w:rsidR="12AC8271" w:rsidRPr="00490450">
        <w:rPr>
          <w:rFonts w:ascii="Cambria" w:eastAsia="Cambria" w:hAnsi="Cambria" w:cs="Cambria"/>
          <w:sz w:val="24"/>
          <w:szCs w:val="24"/>
          <w:lang w:eastAsia="lv-LV"/>
        </w:rPr>
        <w:t>,09</w:t>
      </w:r>
      <w:r w:rsidR="00801ECA" w:rsidRPr="00490450">
        <w:rPr>
          <w:rFonts w:ascii="Cambria" w:eastAsia="Cambria" w:hAnsi="Cambria" w:cs="Cambria"/>
          <w:kern w:val="0"/>
          <w:sz w:val="24"/>
          <w:szCs w:val="24"/>
          <w:lang w:eastAsia="lv-LV"/>
          <w14:ligatures w14:val="none"/>
        </w:rPr>
        <w:t xml:space="preserve"> milj. tonnām CO</w:t>
      </w:r>
      <w:r w:rsidR="00801ECA" w:rsidRPr="00490450">
        <w:rPr>
          <w:rFonts w:ascii="Cambria" w:eastAsia="Cambria" w:hAnsi="Cambria" w:cs="Cambria"/>
          <w:kern w:val="0"/>
          <w:sz w:val="24"/>
          <w:szCs w:val="24"/>
          <w:vertAlign w:val="subscript"/>
          <w:lang w:eastAsia="lv-LV"/>
          <w14:ligatures w14:val="none"/>
        </w:rPr>
        <w:t>2</w:t>
      </w:r>
      <w:r w:rsidR="00801ECA" w:rsidRPr="00490450">
        <w:rPr>
          <w:rFonts w:ascii="Cambria" w:eastAsia="Cambria" w:hAnsi="Cambria" w:cs="Cambria"/>
          <w:kern w:val="0"/>
          <w:sz w:val="24"/>
          <w:szCs w:val="24"/>
          <w:lang w:eastAsia="lv-LV"/>
          <w14:ligatures w14:val="none"/>
        </w:rPr>
        <w:t xml:space="preserve"> līdz 2030. </w:t>
      </w:r>
      <w:r w:rsidR="46D828E4" w:rsidRPr="00490450">
        <w:rPr>
          <w:rFonts w:ascii="Cambria" w:eastAsia="Cambria" w:hAnsi="Cambria" w:cs="Cambria"/>
          <w:kern w:val="0"/>
          <w:sz w:val="24"/>
          <w:szCs w:val="24"/>
          <w:lang w:eastAsia="lv-LV"/>
          <w14:ligatures w14:val="none"/>
        </w:rPr>
        <w:t>g.</w:t>
      </w:r>
      <w:r w:rsidR="7B93D975"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ir koksnes ķīmiskās pārstrādes rūpnīcas </w:t>
      </w:r>
      <w:r w:rsidR="514695B0" w:rsidRPr="00490450">
        <w:rPr>
          <w:rFonts w:ascii="Cambria" w:eastAsia="Cambria" w:hAnsi="Cambria" w:cs="Cambria"/>
          <w:kern w:val="0"/>
          <w:sz w:val="24"/>
          <w:szCs w:val="24"/>
          <w:lang w:eastAsia="lv-LV"/>
          <w14:ligatures w14:val="none"/>
        </w:rPr>
        <w:t>i</w:t>
      </w:r>
      <w:r w:rsidR="7B93D975" w:rsidRPr="00490450">
        <w:rPr>
          <w:rFonts w:ascii="Cambria" w:eastAsia="Cambria" w:hAnsi="Cambria" w:cs="Cambria"/>
          <w:kern w:val="0"/>
          <w:sz w:val="24"/>
          <w:szCs w:val="24"/>
          <w:lang w:eastAsia="lv-LV"/>
          <w14:ligatures w14:val="none"/>
        </w:rPr>
        <w:t>zveidošana</w:t>
      </w:r>
      <w:r w:rsidR="00801ECA" w:rsidRPr="00490450">
        <w:rPr>
          <w:rFonts w:ascii="Cambria" w:eastAsia="Cambria" w:hAnsi="Cambria" w:cs="Cambria"/>
          <w:kern w:val="0"/>
          <w:sz w:val="24"/>
          <w:szCs w:val="24"/>
          <w:lang w:eastAsia="lv-LV"/>
          <w14:ligatures w14:val="none"/>
        </w:rPr>
        <w:t xml:space="preserve"> šobrīd eksportējamo mazāk vērtīgo apaļo kokmateriālu pārstrādei</w:t>
      </w:r>
      <w:r w:rsidR="78B922BF" w:rsidRPr="00490450">
        <w:rPr>
          <w:rFonts w:ascii="Cambria" w:eastAsia="Cambria" w:hAnsi="Cambria" w:cs="Cambria"/>
          <w:sz w:val="24"/>
          <w:szCs w:val="24"/>
          <w:lang w:eastAsia="lv-LV"/>
        </w:rPr>
        <w:t xml:space="preserve"> </w:t>
      </w:r>
      <w:r w:rsidR="78B922BF" w:rsidRPr="00490450">
        <w:rPr>
          <w:rFonts w:ascii="Cambria" w:eastAsia="Cambria" w:hAnsi="Cambria" w:cs="Cambria"/>
          <w:sz w:val="24"/>
          <w:szCs w:val="24"/>
          <w:lang w:val="lv"/>
        </w:rPr>
        <w:t>un jaunas kokskaidu plātņu ražošanas rūpnīcas izveidošana.</w:t>
      </w:r>
    </w:p>
    <w:p w14:paraId="2CDC10C8" w14:textId="08AF0E12" w:rsidR="00801ECA" w:rsidRPr="00490450" w:rsidRDefault="49C83A6D"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Lielāko SEG emisiju samazinājumu lauksaimniecībā izmantojamās zemēs var nodrošināt bioogles vai torificētās koksnes izmantošana augsnes bagātināšanai ar organiskajām vielām.  Aprēķinos pieņemts, kas biooglivai torificēto koksni importē vai arī tās ražošanai izmanto šobrīd eksportējamās mazāk vērtīgās koksnes frakcijas, tajā skaitā lapu koku papīrmalku un meža biokurināmo, tāpēc šis pasākums nepalielina SEG emisijas meža zemēs. Bioogles un torificētās koksnes izmantošana augsnes ielabošanai līdz 2030. g. nodrošinās SEG emisiju samazinājumu par 3,53 milj. tonnām CO</w:t>
      </w:r>
      <w:r w:rsidRPr="00490450">
        <w:rPr>
          <w:rFonts w:ascii="Cambria" w:eastAsia="Cambria" w:hAnsi="Cambria" w:cs="Cambria"/>
          <w:sz w:val="24"/>
          <w:szCs w:val="24"/>
          <w:vertAlign w:val="subscript"/>
          <w:lang w:val="lv"/>
        </w:rPr>
        <w:t>2</w:t>
      </w:r>
      <w:r w:rsidRPr="00490450">
        <w:rPr>
          <w:rFonts w:ascii="Cambria" w:eastAsia="Cambria" w:hAnsi="Cambria" w:cs="Cambria"/>
          <w:sz w:val="24"/>
          <w:szCs w:val="24"/>
          <w:lang w:val="lv"/>
        </w:rPr>
        <w:t>, kā arī samazinās barības vielu izskalošanos no lauksaimniecībā izmantojamām zemēm un mazinās ar sausumu un karstumu saistītos riskus zemkopībā.</w:t>
      </w:r>
    </w:p>
    <w:p w14:paraId="39D34B29" w14:textId="5BADD031"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eastAsia="lv-LV"/>
          <w14:ligatures w14:val="none"/>
        </w:rPr>
        <w:t xml:space="preserve">Kokaugu augšanas gaitas prognozēšanai </w:t>
      </w:r>
      <w:r w:rsidR="7C0E934D" w:rsidRPr="00490450">
        <w:rPr>
          <w:rFonts w:ascii="Cambria" w:eastAsia="Cambria" w:hAnsi="Cambria" w:cs="Cambria"/>
          <w:sz w:val="24"/>
          <w:szCs w:val="24"/>
          <w:lang w:val="lv"/>
        </w:rPr>
        <w:t xml:space="preserve">visiem meža apsaimniekošanas un apmežošanas pasākumiem </w:t>
      </w:r>
      <w:r w:rsidRPr="00490450">
        <w:rPr>
          <w:rFonts w:ascii="Cambria" w:eastAsia="Cambria" w:hAnsi="Cambria" w:cs="Cambria"/>
          <w:kern w:val="0"/>
          <w:sz w:val="24"/>
          <w:szCs w:val="24"/>
          <w:lang w:eastAsia="lv-LV"/>
          <w14:ligatures w14:val="none"/>
        </w:rPr>
        <w:t xml:space="preserve">izmantots AGM modelis un ilgtspējīgas mežsaimniecības (savlaicīgas un pietiekoši intensīvas kopšanas un atjaunošanas) pieņēmumi, vērtējot dažādu pasākumu kumulatīvo ietekmi. Pasākumu īstenošanas vērtējumā iekļauti dabisko traucējumu riski, taču papildus ierobežojumus var radīt </w:t>
      </w:r>
      <w:r w:rsidR="662EA4ED" w:rsidRPr="00490450">
        <w:rPr>
          <w:rFonts w:ascii="Cambria" w:eastAsia="Cambria" w:hAnsi="Cambria" w:cs="Cambria"/>
          <w:sz w:val="24"/>
          <w:szCs w:val="24"/>
          <w:lang w:val="lv"/>
        </w:rPr>
        <w:t xml:space="preserve"> saimnieciskās darbības</w:t>
      </w:r>
      <w:r w:rsidRPr="00490450">
        <w:rPr>
          <w:rFonts w:ascii="Cambria" w:eastAsia="Cambria" w:hAnsi="Cambria" w:cs="Cambria"/>
          <w:sz w:val="24"/>
          <w:szCs w:val="24"/>
          <w:lang w:val="lv"/>
        </w:rPr>
        <w:t xml:space="preserve"> ierobežojumi</w:t>
      </w:r>
      <w:r w:rsidR="662EA4ED" w:rsidRPr="00490450">
        <w:rPr>
          <w:rFonts w:ascii="Cambria" w:eastAsia="Cambria" w:hAnsi="Cambria" w:cs="Cambria"/>
          <w:sz w:val="24"/>
          <w:szCs w:val="24"/>
          <w:lang w:val="lv"/>
        </w:rPr>
        <w:t>, kas samazina klimata pārmaiņu mazināšanas pasākumu īstenošanai piemēroto platību</w:t>
      </w:r>
      <w:r w:rsidRPr="00490450">
        <w:rPr>
          <w:rFonts w:ascii="Cambria" w:eastAsia="Cambria" w:hAnsi="Cambria" w:cs="Cambria"/>
          <w:sz w:val="24"/>
          <w:szCs w:val="24"/>
          <w:lang w:val="lv"/>
        </w:rPr>
        <w:t>.</w:t>
      </w:r>
    </w:p>
    <w:p w14:paraId="79F745D3" w14:textId="77777777" w:rsidR="00801ECA" w:rsidRPr="00490450" w:rsidRDefault="00801ECA" w:rsidP="18D34DA3">
      <w:pPr>
        <w:spacing w:before="120" w:after="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Viens no priekšnosacījumiem klimatneitralitātes mērķu sasniegšanai ir kūdras ieguves nepalielināšana, salīdzinot ar esošo ražošanas līmeni, un paralēli meklējot risinājumus jaunu un tikpat efektīvu substrāta izejvielu iegūšanai.</w:t>
      </w:r>
    </w:p>
    <w:p w14:paraId="1E3E9901" w14:textId="1053C026" w:rsidR="00801ECA" w:rsidRPr="00490450" w:rsidRDefault="267B2526" w:rsidP="58F5B89A">
      <w:pPr>
        <w:spacing w:after="0" w:line="240" w:lineRule="auto"/>
        <w:jc w:val="center"/>
        <w:rPr>
          <w:rFonts w:ascii="Cambria" w:hAnsi="Cambria"/>
        </w:rPr>
      </w:pPr>
      <w:r w:rsidRPr="00490450">
        <w:rPr>
          <w:noProof/>
        </w:rPr>
        <w:drawing>
          <wp:inline distT="0" distB="0" distL="0" distR="0" wp14:anchorId="0BF4FE59" wp14:editId="5A949E48">
            <wp:extent cx="4143375" cy="2497779"/>
            <wp:effectExtent l="0" t="0" r="0" b="0"/>
            <wp:docPr id="1033059907" name="Picture 103305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059907"/>
                    <pic:cNvPicPr/>
                  </pic:nvPicPr>
                  <pic:blipFill>
                    <a:blip r:embed="rId23">
                      <a:extLst>
                        <a:ext uri="{28A0092B-C50C-407E-A947-70E740481C1C}">
                          <a14:useLocalDpi xmlns:a14="http://schemas.microsoft.com/office/drawing/2010/main" val="0"/>
                        </a:ext>
                      </a:extLst>
                    </a:blip>
                    <a:stretch>
                      <a:fillRect/>
                    </a:stretch>
                  </pic:blipFill>
                  <pic:spPr>
                    <a:xfrm>
                      <a:off x="0" y="0"/>
                      <a:ext cx="4143375" cy="2497779"/>
                    </a:xfrm>
                    <a:prstGeom prst="rect">
                      <a:avLst/>
                    </a:prstGeom>
                  </pic:spPr>
                </pic:pic>
              </a:graphicData>
            </a:graphic>
          </wp:inline>
        </w:drawing>
      </w:r>
    </w:p>
    <w:p w14:paraId="1C1B066E" w14:textId="63FAC8D1" w:rsidR="00801ECA" w:rsidRPr="00490450" w:rsidRDefault="7CEA7171" w:rsidP="003B79C1">
      <w:pPr>
        <w:spacing w:after="0" w:line="240" w:lineRule="auto"/>
        <w:jc w:val="center"/>
        <w:rPr>
          <w:rFonts w:ascii="Cambria" w:eastAsia="Cambria" w:hAnsi="Cambria" w:cs="Cambria"/>
          <w:b/>
          <w:kern w:val="0"/>
          <w:sz w:val="20"/>
          <w:szCs w:val="20"/>
          <w14:ligatures w14:val="none"/>
        </w:rPr>
      </w:pPr>
      <w:r w:rsidRPr="00490450">
        <w:rPr>
          <w:rFonts w:ascii="Cambria" w:eastAsia="Cambria" w:hAnsi="Cambria" w:cs="Cambria"/>
          <w:b/>
          <w:bCs/>
          <w:kern w:val="0"/>
          <w:sz w:val="20"/>
          <w:szCs w:val="20"/>
          <w:lang w:eastAsia="lv-LV"/>
          <w14:ligatures w14:val="none"/>
        </w:rPr>
        <w:t>16</w:t>
      </w:r>
      <w:r w:rsidR="00801ECA" w:rsidRPr="00490450">
        <w:rPr>
          <w:rFonts w:ascii="Cambria" w:eastAsia="Cambria" w:hAnsi="Cambria" w:cs="Cambria"/>
          <w:b/>
          <w:bCs/>
          <w:kern w:val="0"/>
          <w:sz w:val="20"/>
          <w:szCs w:val="20"/>
          <w:lang w:eastAsia="lv-LV"/>
          <w14:ligatures w14:val="none"/>
        </w:rPr>
        <w:t xml:space="preserve">.attēls. </w:t>
      </w:r>
      <w:r w:rsidR="00801ECA" w:rsidRPr="00490450">
        <w:rPr>
          <w:rFonts w:ascii="Cambria" w:eastAsia="Cambria" w:hAnsi="Cambria" w:cs="Cambria"/>
          <w:b/>
          <w:bCs/>
          <w:kern w:val="0"/>
          <w:sz w:val="20"/>
          <w:szCs w:val="20"/>
          <w14:ligatures w14:val="none"/>
        </w:rPr>
        <w:t xml:space="preserve"> ZIZIMM sektora SEG emisijas 2005.-2030.</w:t>
      </w:r>
      <w:r w:rsidR="6C1A6DFD"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57A89343"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7267B121" w:rsidRPr="00490450">
        <w:rPr>
          <w:rFonts w:ascii="Cambria" w:eastAsia="Cambria" w:hAnsi="Cambria" w:cs="Cambria"/>
          <w:b/>
          <w:bCs/>
          <w:kern w:val="0"/>
          <w:sz w:val="20"/>
          <w:szCs w:val="20"/>
          <w14:ligatures w14:val="none"/>
        </w:rPr>
        <w:t>M</w:t>
      </w:r>
      <w:r w:rsidR="7B93D975" w:rsidRPr="00490450">
        <w:rPr>
          <w:rFonts w:ascii="Cambria" w:eastAsia="Cambria" w:hAnsi="Cambria" w:cs="Cambria"/>
          <w:b/>
          <w:bCs/>
          <w:kern w:val="0"/>
          <w:sz w:val="20"/>
          <w:szCs w:val="20"/>
          <w14:ligatures w14:val="none"/>
        </w:rPr>
        <w:t>ērķ</w:t>
      </w:r>
      <w:r w:rsidR="4CEA05BC" w:rsidRPr="00490450">
        <w:rPr>
          <w:rFonts w:ascii="Cambria" w:eastAsia="Cambria" w:hAnsi="Cambria" w:cs="Cambria"/>
          <w:b/>
          <w:bCs/>
          <w:kern w:val="0"/>
          <w:sz w:val="20"/>
          <w:szCs w:val="20"/>
          <w14:ligatures w14:val="none"/>
        </w:rPr>
        <w:t>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4AF5253A" w14:textId="77777777" w:rsidR="00801ECA" w:rsidRPr="00490450" w:rsidRDefault="00801ECA" w:rsidP="00801ECA">
      <w:pPr>
        <w:spacing w:before="120" w:after="120" w:line="240" w:lineRule="auto"/>
        <w:rPr>
          <w:rFonts w:ascii="Cambria" w:eastAsia="Calibri" w:hAnsi="Cambria" w:cs="Arial"/>
          <w:kern w:val="0"/>
          <w:sz w:val="24"/>
          <w:lang w:eastAsia="lv-LV"/>
          <w14:ligatures w14:val="none"/>
        </w:rPr>
      </w:pPr>
    </w:p>
    <w:p w14:paraId="39A1FA56" w14:textId="450E828C" w:rsidR="00801ECA" w:rsidRPr="00490450" w:rsidRDefault="00EC1DA3" w:rsidP="18D34DA3">
      <w:pPr>
        <w:keepNext/>
        <w:keepLines/>
        <w:tabs>
          <w:tab w:val="left" w:pos="426"/>
        </w:tabs>
        <w:spacing w:before="120" w:after="120" w:line="240" w:lineRule="auto"/>
        <w:outlineLvl w:val="0"/>
        <w:rPr>
          <w:rFonts w:ascii="Cambria" w:eastAsia="Yu Mincho" w:hAnsi="Cambria" w:cs="Calibri"/>
          <w:b/>
          <w:bCs/>
          <w:kern w:val="0"/>
          <w:sz w:val="28"/>
          <w:szCs w:val="28"/>
          <w:lang w:eastAsia="lv-LV"/>
          <w14:ligatures w14:val="none"/>
        </w:rPr>
      </w:pPr>
      <w:bookmarkStart w:id="194" w:name="_Toc147389945"/>
      <w:bookmarkStart w:id="195" w:name="_Toc147392426"/>
      <w:bookmarkStart w:id="196" w:name="_Toc147394726"/>
      <w:bookmarkStart w:id="197" w:name="_Toc148528063"/>
      <w:bookmarkStart w:id="198" w:name="_Toc149143819"/>
      <w:bookmarkStart w:id="199" w:name="_Toc149905934"/>
      <w:bookmarkStart w:id="200" w:name="_Toc149906167"/>
      <w:bookmarkStart w:id="201" w:name="_Toc150357198"/>
      <w:bookmarkStart w:id="202" w:name="_Toc151106402"/>
      <w:bookmarkStart w:id="203" w:name="_Toc157496088"/>
      <w:r w:rsidRPr="00490450">
        <w:rPr>
          <w:rFonts w:ascii="Cambria" w:eastAsia="Times New Roman" w:hAnsi="Cambria" w:cs="Calibri"/>
          <w:b/>
          <w:bCs/>
          <w:kern w:val="0"/>
          <w:sz w:val="28"/>
          <w:szCs w:val="28"/>
          <w:lang w:eastAsia="lv-LV"/>
          <w14:ligatures w14:val="none"/>
        </w:rPr>
        <w:t xml:space="preserve">4. </w:t>
      </w:r>
      <w:r w:rsidR="60FD9CC4" w:rsidRPr="00490450">
        <w:rPr>
          <w:rFonts w:ascii="Cambria" w:eastAsia="Times New Roman" w:hAnsi="Cambria" w:cs="Calibri"/>
          <w:b/>
          <w:bCs/>
          <w:kern w:val="0"/>
          <w:sz w:val="28"/>
          <w:szCs w:val="28"/>
          <w:lang w:eastAsia="lv-LV"/>
          <w14:ligatures w14:val="none"/>
        </w:rPr>
        <w:t>Mērķu</w:t>
      </w:r>
      <w:r w:rsidR="00801ECA" w:rsidRPr="00490450">
        <w:rPr>
          <w:rFonts w:ascii="Cambria" w:eastAsia="Times New Roman" w:hAnsi="Cambria" w:cs="Calibri"/>
          <w:b/>
          <w:bCs/>
          <w:kern w:val="0"/>
          <w:sz w:val="28"/>
          <w:szCs w:val="28"/>
          <w:lang w:eastAsia="lv-LV"/>
          <w14:ligatures w14:val="none"/>
        </w:rPr>
        <w:t xml:space="preserve"> scenārija izveidei izmantotās metodes</w:t>
      </w:r>
      <w:bookmarkEnd w:id="194"/>
      <w:bookmarkEnd w:id="195"/>
      <w:bookmarkEnd w:id="196"/>
      <w:bookmarkEnd w:id="197"/>
      <w:bookmarkEnd w:id="198"/>
      <w:bookmarkEnd w:id="199"/>
      <w:bookmarkEnd w:id="200"/>
      <w:bookmarkEnd w:id="201"/>
      <w:bookmarkEnd w:id="202"/>
      <w:bookmarkEnd w:id="203"/>
    </w:p>
    <w:p w14:paraId="160D8E09" w14:textId="1A975CC7"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04" w:name="_Toc147389946"/>
      <w:bookmarkStart w:id="205" w:name="_Toc147392427"/>
      <w:bookmarkStart w:id="206" w:name="_Toc147394727"/>
      <w:bookmarkStart w:id="207" w:name="_Toc148528064"/>
      <w:bookmarkStart w:id="208" w:name="_Toc149143820"/>
      <w:bookmarkStart w:id="209" w:name="_Toc149905935"/>
      <w:bookmarkStart w:id="210" w:name="_Toc149906168"/>
      <w:bookmarkStart w:id="211" w:name="_Toc150357199"/>
      <w:bookmarkStart w:id="212" w:name="_Toc151106403"/>
      <w:bookmarkStart w:id="213" w:name="_Toc157496089"/>
      <w:r w:rsidRPr="00490450">
        <w:rPr>
          <w:rFonts w:ascii="Cambria" w:eastAsia="Yu Gothic Light" w:hAnsi="Cambria" w:cs="Calibri"/>
          <w:b/>
          <w:bCs/>
          <w:noProof/>
          <w:sz w:val="26"/>
          <w:szCs w:val="26"/>
        </w:rPr>
        <w:t xml:space="preserve">4.1. </w:t>
      </w:r>
      <w:r w:rsidR="00801ECA" w:rsidRPr="00490450">
        <w:rPr>
          <w:rFonts w:ascii="Cambria" w:eastAsia="Yu Gothic Light" w:hAnsi="Cambria" w:cs="Calibri"/>
          <w:b/>
          <w:bCs/>
          <w:noProof/>
          <w:kern w:val="0"/>
          <w:sz w:val="26"/>
          <w:szCs w:val="26"/>
          <w14:ligatures w14:val="none"/>
        </w:rPr>
        <w:t>Enerģētikas attīstības scenāriju analīzei izmantotā metode</w:t>
      </w:r>
      <w:bookmarkEnd w:id="204"/>
      <w:bookmarkEnd w:id="205"/>
      <w:bookmarkEnd w:id="206"/>
      <w:bookmarkEnd w:id="207"/>
      <w:bookmarkEnd w:id="208"/>
      <w:bookmarkEnd w:id="209"/>
      <w:bookmarkEnd w:id="210"/>
      <w:bookmarkEnd w:id="211"/>
      <w:bookmarkEnd w:id="212"/>
      <w:bookmarkEnd w:id="213"/>
    </w:p>
    <w:p w14:paraId="210EAC1D" w14:textId="77777777" w:rsidR="00801ECA" w:rsidRPr="00490450" w:rsidRDefault="00801ECA" w:rsidP="00801ECA">
      <w:pPr>
        <w:spacing w:before="120" w:after="120" w:line="240" w:lineRule="auto"/>
        <w:jc w:val="both"/>
        <w:rPr>
          <w:rFonts w:ascii="Cambria" w:eastAsia="Calibri" w:hAnsi="Cambria" w:cs="Calibri"/>
          <w:kern w:val="0"/>
          <w:sz w:val="24"/>
          <w:szCs w:val="24"/>
          <w:lang w:val="lv"/>
          <w14:ligatures w14:val="none"/>
        </w:rPr>
      </w:pPr>
      <w:r w:rsidRPr="00490450">
        <w:rPr>
          <w:rFonts w:ascii="Cambria" w:eastAsia="Cambria" w:hAnsi="Cambria" w:cs="Cambria"/>
          <w:kern w:val="0"/>
          <w:sz w:val="24"/>
          <w:szCs w:val="24"/>
          <w:lang w:val="lv"/>
          <w14:ligatures w14:val="none"/>
        </w:rPr>
        <w:t>Latvijas enerģētikas sektora attīstības scenāriju veidošanai un analīzei tika izmantots enerģētikas un vides sistēmas pētījumos pasaulē plaši izmantotais TIMES modelis. TIMES-Latvia</w:t>
      </w:r>
      <w:r w:rsidRPr="00490450">
        <w:rPr>
          <w:rFonts w:ascii="Cambria" w:eastAsia="Cambria" w:hAnsi="Cambria" w:cs="Cambria"/>
          <w:kern w:val="0"/>
          <w:sz w:val="24"/>
          <w:szCs w:val="24"/>
          <w:vertAlign w:val="superscript"/>
          <w:lang w:val="lv"/>
          <w14:ligatures w14:val="none"/>
        </w:rPr>
        <w:footnoteReference w:id="22"/>
      </w:r>
      <w:r w:rsidRPr="00490450">
        <w:rPr>
          <w:rFonts w:ascii="Cambria" w:eastAsia="Cambria" w:hAnsi="Cambria" w:cs="Cambria"/>
          <w:kern w:val="0"/>
          <w:sz w:val="24"/>
          <w:szCs w:val="24"/>
          <w:lang w:val="lv"/>
          <w14:ligatures w14:val="none"/>
        </w:rPr>
        <w:t xml:space="preserve"> ir optimizācijas modelis, kurā attēlota Latvijas enerģētikas nozares attīstība 50 gadu laika posmā nacionālā līmenī. Iegūtie rezultāti ir atkarīgi no ieejas parametriem un izmantotā modeļa algoritma modifikācijas. Galvenās modeļa paradigmas ir ideāls tirgus </w:t>
      </w:r>
      <w:r w:rsidRPr="00490450">
        <w:rPr>
          <w:rFonts w:ascii="Cambria" w:eastAsia="Cambria" w:hAnsi="Cambria" w:cs="Cambria"/>
          <w:i/>
          <w:iCs/>
          <w:kern w:val="0"/>
          <w:sz w:val="24"/>
          <w:szCs w:val="24"/>
          <w:lang w:val="lv"/>
          <w14:ligatures w14:val="none"/>
        </w:rPr>
        <w:t>(competitive partial equilibrium)</w:t>
      </w:r>
      <w:r w:rsidRPr="00490450">
        <w:rPr>
          <w:rFonts w:ascii="Cambria" w:eastAsia="Cambria" w:hAnsi="Cambria" w:cs="Cambria"/>
          <w:kern w:val="0"/>
          <w:sz w:val="24"/>
          <w:szCs w:val="24"/>
          <w:lang w:val="lv"/>
          <w14:ligatures w14:val="none"/>
        </w:rPr>
        <w:t xml:space="preserve"> un tehnoloģiju attīstības pārredzamajā visā apskatāmā perioda garumā </w:t>
      </w:r>
      <w:r w:rsidRPr="00490450">
        <w:rPr>
          <w:rFonts w:ascii="Cambria" w:eastAsia="Cambria" w:hAnsi="Cambria" w:cs="Cambria"/>
          <w:i/>
          <w:iCs/>
          <w:kern w:val="0"/>
          <w:sz w:val="24"/>
          <w:szCs w:val="24"/>
          <w:lang w:val="lv"/>
          <w14:ligatures w14:val="none"/>
        </w:rPr>
        <w:t>(perfect foresight)</w:t>
      </w:r>
      <w:r w:rsidRPr="00490450">
        <w:rPr>
          <w:rFonts w:ascii="Cambria" w:eastAsia="Cambria" w:hAnsi="Cambria" w:cs="Cambria"/>
          <w:kern w:val="0"/>
          <w:sz w:val="24"/>
          <w:szCs w:val="24"/>
          <w:lang w:val="lv"/>
          <w14:ligatures w14:val="none"/>
        </w:rPr>
        <w:t>.</w:t>
      </w:r>
    </w:p>
    <w:p w14:paraId="4AED9AE4" w14:textId="77777777" w:rsidR="00801ECA" w:rsidRPr="00490450" w:rsidRDefault="00801ECA" w:rsidP="00801ECA">
      <w:pPr>
        <w:keepNext/>
        <w:spacing w:before="120" w:after="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Calibri"/>
          <w:b/>
          <w:iCs/>
          <w:noProof/>
          <w:kern w:val="0"/>
          <w:sz w:val="20"/>
          <w:szCs w:val="20"/>
          <w14:ligatures w14:val="none"/>
        </w:rPr>
        <w:drawing>
          <wp:inline distT="0" distB="0" distL="0" distR="0" wp14:anchorId="5F3C3559" wp14:editId="23D77EBC">
            <wp:extent cx="4362450" cy="25336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cstate="print">
                      <a:extLst>
                        <a:ext uri="{28A0092B-C50C-407E-A947-70E740481C1C}">
                          <a14:useLocalDpi xmlns:a14="http://schemas.microsoft.com/office/drawing/2010/main" val="0"/>
                        </a:ext>
                      </a:extLst>
                    </a:blip>
                    <a:srcRect b="2609"/>
                    <a:stretch>
                      <a:fillRect/>
                    </a:stretch>
                  </pic:blipFill>
                  <pic:spPr bwMode="auto">
                    <a:xfrm>
                      <a:off x="0" y="0"/>
                      <a:ext cx="4373921" cy="2540312"/>
                    </a:xfrm>
                    <a:prstGeom prst="rect">
                      <a:avLst/>
                    </a:prstGeom>
                    <a:noFill/>
                    <a:ln>
                      <a:noFill/>
                    </a:ln>
                  </pic:spPr>
                </pic:pic>
              </a:graphicData>
            </a:graphic>
          </wp:inline>
        </w:drawing>
      </w:r>
    </w:p>
    <w:p w14:paraId="185C0C2D" w14:textId="1E939868" w:rsidR="00801ECA" w:rsidRPr="00490450" w:rsidRDefault="1BB47476" w:rsidP="00801ECA">
      <w:pPr>
        <w:keepNext/>
        <w:spacing w:after="120" w:line="240" w:lineRule="auto"/>
        <w:jc w:val="center"/>
        <w:rPr>
          <w:rFonts w:ascii="Cambria" w:eastAsia="Cambria" w:hAnsi="Cambria" w:cs="Cambria"/>
          <w:b/>
          <w:bCs/>
          <w:iCs/>
          <w:kern w:val="0"/>
          <w:sz w:val="20"/>
          <w:szCs w:val="20"/>
          <w14:ligatures w14:val="none"/>
        </w:rPr>
      </w:pPr>
      <w:r w:rsidRPr="00490450">
        <w:rPr>
          <w:rFonts w:ascii="Cambria" w:eastAsia="Cambria" w:hAnsi="Cambria" w:cs="Cambria"/>
          <w:b/>
          <w:bCs/>
          <w:kern w:val="0"/>
          <w:sz w:val="20"/>
          <w:szCs w:val="20"/>
          <w14:ligatures w14:val="none"/>
        </w:rPr>
        <w:t>17</w:t>
      </w:r>
      <w:r w:rsidR="00801ECA" w:rsidRPr="00490450">
        <w:rPr>
          <w:rFonts w:ascii="Cambria" w:eastAsia="Cambria" w:hAnsi="Cambria" w:cs="Cambria"/>
          <w:b/>
          <w:bCs/>
          <w:iCs/>
          <w:kern w:val="0"/>
          <w:sz w:val="20"/>
          <w:szCs w:val="20"/>
          <w14:ligatures w14:val="none"/>
        </w:rPr>
        <w:t>.attēls. TIMES modelēšanas platformas enerģētikas – ekonomikas – vides mijiedarbība</w:t>
      </w:r>
    </w:p>
    <w:p w14:paraId="1E4BCAAE" w14:textId="77777777" w:rsidR="00801ECA" w:rsidRPr="00490450" w:rsidRDefault="00801ECA" w:rsidP="00801ECA">
      <w:pPr>
        <w:spacing w:before="120" w:after="0" w:line="240" w:lineRule="auto"/>
        <w:jc w:val="both"/>
        <w:rPr>
          <w:rFonts w:ascii="Cambria" w:eastAsia="Calibri" w:hAnsi="Cambria" w:cs="Calibri"/>
          <w:kern w:val="0"/>
          <w:sz w:val="24"/>
          <w:szCs w:val="24"/>
          <w:lang w:val="lv"/>
          <w14:ligatures w14:val="none"/>
        </w:rPr>
      </w:pPr>
      <w:r w:rsidRPr="00490450">
        <w:rPr>
          <w:rFonts w:ascii="Cambria" w:eastAsia="Cambria" w:hAnsi="Cambria" w:cs="Cambria"/>
          <w:kern w:val="0"/>
          <w:sz w:val="24"/>
          <w:szCs w:val="24"/>
          <w:lang w:val="lv"/>
          <w14:ligatures w14:val="none"/>
        </w:rPr>
        <w:t xml:space="preserve">Modelī TIMES-Latvija ir aprakstīta Latvijas enerģijas piegādes un patēriņa sistēma – sākot ar enerģijas pakalpojuma pieprasījumu [lietderīgā enerģija līmenī </w:t>
      </w:r>
      <w:r w:rsidRPr="00490450">
        <w:rPr>
          <w:rFonts w:ascii="Cambria" w:eastAsia="Cambria" w:hAnsi="Cambria" w:cs="Cambria"/>
          <w:i/>
          <w:kern w:val="0"/>
          <w:sz w:val="24"/>
          <w:szCs w:val="24"/>
          <w:lang w:val="lv"/>
          <w14:ligatures w14:val="none"/>
        </w:rPr>
        <w:t>(energy service demands)</w:t>
      </w:r>
      <w:r w:rsidRPr="00490450">
        <w:rPr>
          <w:rFonts w:ascii="Cambria" w:eastAsia="Cambria" w:hAnsi="Cambria" w:cs="Cambria"/>
          <w:kern w:val="0"/>
          <w:sz w:val="24"/>
          <w:szCs w:val="24"/>
          <w:lang w:val="lv"/>
          <w14:ligatures w14:val="none"/>
        </w:rPr>
        <w:t xml:space="preserve">], sekojošiem gala patēriņa un pārveidošanas sektora posmiem, un beidzot ar primārās enerģijas piegādi (vietējo resursu ieguve, imports un eksports u.tml.). </w:t>
      </w:r>
      <w:r w:rsidRPr="00490450" w:rsidDel="00A92D3D">
        <w:rPr>
          <w:rFonts w:ascii="Cambria" w:eastAsia="Cambria" w:hAnsi="Cambria" w:cs="Cambria"/>
          <w:kern w:val="0"/>
          <w:sz w:val="24"/>
          <w:szCs w:val="24"/>
          <w:lang w:val="lv"/>
          <w14:ligatures w14:val="none"/>
        </w:rPr>
        <w:t>Modelētā sistēma ir aprakstīta ar enerģijas resursu un tehnoloģiju (pašreizējās un nākotnes) iespējām, kuras raksturotas ar tehniskiem, ekonomiskiem un vides parametriem. Vienā sistēmā ir integrēta enerģijas lietotāju un enerģijas apgādes puse, tādējādi tās atrodas savstarpējā mijiedarbībā. Modeļa reālo atrisinājumu kopā ieiet daudz un dažādas enerģijas resursu un tehnoloģiju kombinācijas, bet atrisinājums ir kombinācija ar viszemākajām kopējām izmaksām, kas tiek atrasta optimizācijas ceļā, piemēram, izmantojot simpleksa metodi.</w:t>
      </w:r>
    </w:p>
    <w:p w14:paraId="5CAB2EC1" w14:textId="6C2F8B5D" w:rsidR="00801ECA" w:rsidRPr="00490450" w:rsidRDefault="00801ECA" w:rsidP="00801ECA">
      <w:pPr>
        <w:keepNext/>
        <w:spacing w:after="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Calibri"/>
          <w:b/>
          <w:iCs/>
          <w:noProof/>
          <w:kern w:val="0"/>
          <w:sz w:val="20"/>
          <w:szCs w:val="20"/>
          <w14:ligatures w14:val="none"/>
        </w:rPr>
        <w:drawing>
          <wp:inline distT="0" distB="0" distL="0" distR="0" wp14:anchorId="1D25BF40" wp14:editId="4C26C2A1">
            <wp:extent cx="5016959" cy="27336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3070" cy="2737005"/>
                    </a:xfrm>
                    <a:prstGeom prst="rect">
                      <a:avLst/>
                    </a:prstGeom>
                    <a:noFill/>
                    <a:ln>
                      <a:noFill/>
                    </a:ln>
                  </pic:spPr>
                </pic:pic>
              </a:graphicData>
            </a:graphic>
          </wp:inline>
        </w:drawing>
      </w:r>
    </w:p>
    <w:p w14:paraId="2E2D8F23" w14:textId="0CDA94F9" w:rsidR="00801ECA" w:rsidRPr="00490450" w:rsidRDefault="2C70A9E3" w:rsidP="00801ECA">
      <w:pPr>
        <w:keepNext/>
        <w:spacing w:after="120" w:line="240" w:lineRule="auto"/>
        <w:jc w:val="center"/>
        <w:rPr>
          <w:rFonts w:ascii="Cambria" w:eastAsia="Cambria" w:hAnsi="Cambria" w:cs="Cambria"/>
          <w:b/>
          <w:spacing w:val="10"/>
          <w:kern w:val="0"/>
          <w:sz w:val="20"/>
          <w:szCs w:val="20"/>
          <w:lang w:bidi="en-US"/>
          <w14:ligatures w14:val="none"/>
        </w:rPr>
      </w:pPr>
      <w:r w:rsidRPr="00490450">
        <w:rPr>
          <w:rFonts w:ascii="Cambria" w:eastAsia="Cambria" w:hAnsi="Cambria" w:cs="Cambria"/>
          <w:b/>
          <w:bCs/>
          <w:kern w:val="0"/>
          <w:sz w:val="20"/>
          <w:szCs w:val="20"/>
          <w14:ligatures w14:val="none"/>
        </w:rPr>
        <w:t>18</w:t>
      </w:r>
      <w:r w:rsidR="00801ECA" w:rsidRPr="00490450">
        <w:rPr>
          <w:rFonts w:ascii="Cambria" w:eastAsia="Cambria" w:hAnsi="Cambria" w:cs="Cambria"/>
          <w:b/>
          <w:iCs/>
          <w:kern w:val="0"/>
          <w:sz w:val="20"/>
          <w:szCs w:val="20"/>
          <w14:ligatures w14:val="none"/>
        </w:rPr>
        <w:t>.attēls. No patērētāja vajadzībām līdz enerģijas resursam</w:t>
      </w:r>
    </w:p>
    <w:p w14:paraId="24D8F035" w14:textId="77777777" w:rsidR="00801ECA" w:rsidRPr="00490450" w:rsidRDefault="00801ECA" w:rsidP="00801ECA">
      <w:pPr>
        <w:spacing w:before="120" w:after="120" w:line="240" w:lineRule="auto"/>
        <w:contextualSpacing/>
        <w:jc w:val="both"/>
        <w:rPr>
          <w:rFonts w:ascii="Cambria" w:eastAsia="Cambria" w:hAnsi="Cambria" w:cs="Cambria"/>
          <w:kern w:val="0"/>
          <w:sz w:val="24"/>
          <w:szCs w:val="24"/>
          <w:lang w:val="lv"/>
          <w14:ligatures w14:val="none"/>
        </w:rPr>
      </w:pPr>
      <w:bookmarkStart w:id="214" w:name="_Hlk519784759"/>
      <w:r w:rsidRPr="00490450">
        <w:rPr>
          <w:rFonts w:ascii="Cambria" w:eastAsia="Cambria" w:hAnsi="Cambria" w:cs="Cambria"/>
          <w:kern w:val="0"/>
          <w:sz w:val="24"/>
          <w:szCs w:val="24"/>
          <w:lang w:val="lv"/>
          <w14:ligatures w14:val="none"/>
        </w:rPr>
        <w:t>Modeļa ieejas informācija ir prognozes par enerģijas resursu cenām, tehnoloģiju un enerģijas resursu raksturojums, kā arī enerģijas pakalpojumu pieprasījumu (</w:t>
      </w:r>
      <w:r w:rsidRPr="00490450">
        <w:rPr>
          <w:rFonts w:ascii="Cambria" w:eastAsia="Cambria" w:hAnsi="Cambria" w:cs="Cambria"/>
          <w:i/>
          <w:iCs/>
          <w:kern w:val="0"/>
          <w:sz w:val="24"/>
          <w:szCs w:val="24"/>
          <w:lang w:val="lv"/>
          <w14:ligatures w14:val="none"/>
        </w:rPr>
        <w:t>energy service demands</w:t>
      </w:r>
      <w:r w:rsidRPr="00490450">
        <w:rPr>
          <w:rFonts w:ascii="Cambria" w:eastAsia="Cambria" w:hAnsi="Cambria" w:cs="Cambria"/>
          <w:kern w:val="0"/>
          <w:sz w:val="24"/>
          <w:szCs w:val="24"/>
          <w:lang w:val="lv"/>
          <w14:ligatures w14:val="none"/>
        </w:rPr>
        <w:t>), piemēram, apsildāmo telpu platība vai pārvadāto kravu tonnu kilometri, kas atspoguļo nepieciešamību pēc attiecīga enerģijas daudzuma.</w:t>
      </w:r>
    </w:p>
    <w:p w14:paraId="3183E777"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 xml:space="preserve">TIMES-Latvia kā enerģētikas un vides sistēmas analīzes instrumentārijs nodrošina daudzpusīgu analīžu veikšanu, kurā līdzās esošajai Latvijas enerģētikas struktūrai ir aprakstītas nākotnē iespējamās alternatīvās enerģijas piegādes ķēdes, tehnoloģijas un emisiju samazināšanas iespējas. </w:t>
      </w:r>
    </w:p>
    <w:p w14:paraId="2C537B47"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Modelī izmantots enerģētikas references sistēmas koncepts, kas sasaista vienā sistēmā enerģijas pieprasījumu, resursus, tehnoloģijas un tirgus preces (enerģijas nesēji, emisijas). Dažādi enerģijas resursu piegādātāji, procesu, transformācijas un patērētāju tehnoloģijas konkurē gala enerģijas patērētāju tirgū, lai nodrošinātu lietderīgās enerģijas pieprasījumu. Modelis izvēlas optimālāko enerģētikas sistēmas struktūru katram laika posmam, minimizējot izmaksas, ņemot vērā dažādus ierobežojumus.</w:t>
      </w:r>
    </w:p>
    <w:p w14:paraId="19AD0B5E"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NEKP attīstības scenāriju modelēšanai ir izmantota TIMES-ED modifikācija. Pielietojot elastīga pieprasījuma modelēšanas metodi TIMES-Latvia modelī, pieprasījums pēc enerģijas pakalpojuma var samazināties vai palielināties, ja gala enerģijas izmaksas attiecīgi pieaug vai samazinās. Ja izmaksas samazinās, piemēram, pateicoties enerģijas efektivitātei, tad patēriņš uz to reaģē palielinoties pieprasījumam pēc enerģijas pakalpojuma.</w:t>
      </w:r>
    </w:p>
    <w:p w14:paraId="1E99CDF2" w14:textId="29585808"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Modelī bāzes gads (202</w:t>
      </w:r>
      <w:r w:rsidR="13A5C723" w:rsidRPr="00490450">
        <w:rPr>
          <w:rFonts w:ascii="Cambria" w:eastAsia="Cambria" w:hAnsi="Cambria" w:cs="Cambria"/>
          <w:kern w:val="0"/>
          <w:sz w:val="24"/>
          <w:szCs w:val="24"/>
          <w:lang w:val="lv"/>
          <w14:ligatures w14:val="none"/>
        </w:rPr>
        <w:t>2</w:t>
      </w:r>
      <w:r w:rsidRPr="00490450">
        <w:rPr>
          <w:rFonts w:ascii="Cambria" w:eastAsia="Cambria" w:hAnsi="Cambria" w:cs="Cambria"/>
          <w:kern w:val="0"/>
          <w:sz w:val="24"/>
          <w:szCs w:val="24"/>
          <w:lang w:val="lv"/>
          <w14:ligatures w14:val="none"/>
        </w:rPr>
        <w:t xml:space="preserve">. </w:t>
      </w:r>
      <w:r w:rsidR="68E2A3E4" w:rsidRPr="00490450">
        <w:rPr>
          <w:rFonts w:ascii="Cambria" w:eastAsia="Cambria" w:hAnsi="Cambria" w:cs="Cambria"/>
          <w:kern w:val="0"/>
          <w:sz w:val="24"/>
          <w:szCs w:val="24"/>
          <w:lang w:val="lv"/>
          <w14:ligatures w14:val="none"/>
        </w:rPr>
        <w:t>g</w:t>
      </w:r>
      <w:r w:rsidR="7B93D975" w:rsidRPr="00490450">
        <w:rPr>
          <w:rFonts w:ascii="Cambria" w:eastAsia="Cambria" w:hAnsi="Cambria" w:cs="Cambria"/>
          <w:kern w:val="0"/>
          <w:sz w:val="24"/>
          <w:szCs w:val="24"/>
          <w:lang w:val="lv"/>
          <w14:ligatures w14:val="none"/>
        </w:rPr>
        <w:t>.)</w:t>
      </w:r>
      <w:r w:rsidRPr="00490450">
        <w:rPr>
          <w:rFonts w:ascii="Cambria" w:eastAsia="Cambria" w:hAnsi="Cambria" w:cs="Cambria"/>
          <w:kern w:val="0"/>
          <w:sz w:val="24"/>
          <w:szCs w:val="24"/>
          <w:lang w:val="lv"/>
          <w14:ligatures w14:val="none"/>
        </w:rPr>
        <w:t xml:space="preserve"> ir kalibrēts pēc CSP energobilances:</w:t>
      </w:r>
    </w:p>
    <w:p w14:paraId="0D7E8A9E"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Enerģijas gala patēriņš – rūpniecība, pakalpojumi, mājsaimniecības, lauksaimniecība, transports;</w:t>
      </w:r>
    </w:p>
    <w:p w14:paraId="4A9890BC"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Zudumi – elektroenerģijas un siltumenerģijas tīklos, dabas gāzes sistēmā;</w:t>
      </w:r>
    </w:p>
    <w:p w14:paraId="59F5651F"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Ražošanas procesi – biodīzeļdegvielas un bioetanola ražošana, kokogļu un kūdras brikešu ražošana;</w:t>
      </w:r>
    </w:p>
    <w:p w14:paraId="36353486"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Pārveidošanas sektors – elektrostacijas (atsevišķi izdalītas 3 lielās HES), koģenerācijas stacijas (atsevišķi izdalītas Rīgas 3 CHP) un katlumājas.</w:t>
      </w:r>
    </w:p>
    <w:p w14:paraId="322CBF7D"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Atbilstoši tirdzniecības bilancei noteiktas importēto un eksportēto energoresursu cenas. Enerģijas un emisiju nodokļu likmes noteiktas atbilstoši normatīvajiem aktiem.</w:t>
      </w:r>
    </w:p>
    <w:bookmarkEnd w:id="214"/>
    <w:p w14:paraId="79BAEAD5"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Kopējais valsts enerģijas galapatēriņš modelī ir aprakstīts pa sektoriem (rūpniecība, lauksaimniecība, pakalpojumi, mājsaimniecības, transports un lauksaimniecība, mežsaimniecība un zivsaimniecība) un apakšsektoriem (piemēram, transporta un rūpniecības sektorā), kas atbilst enerģijas resursu bilances dalījumam. Atsevišķiem sektoriem (piemēram, mājsaimniecības, pakalpojumi, autotransports), kuriem enerģijas resursu bilancē nav dots sīkāks dalījums, enerģijas patēriņš ir sadalīts detalizētāki pēc enerģijas pakalpojuma veida, piemēram, apkure, ēdienu gatavošana, apgaismojums (mājsaimniecības un pakalpojumi), autobusi, vieglās un smagās automašīnas (autotransports).</w:t>
      </w:r>
    </w:p>
    <w:p w14:paraId="12CFF813"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Izmantotais modelis ir “</w:t>
      </w:r>
      <w:r w:rsidRPr="00490450">
        <w:rPr>
          <w:rFonts w:ascii="Cambria" w:eastAsia="Cambria" w:hAnsi="Cambria" w:cs="Cambria"/>
          <w:i/>
          <w:iCs/>
          <w:kern w:val="0"/>
          <w:sz w:val="24"/>
          <w:szCs w:val="24"/>
          <w:lang w:val="lv"/>
          <w14:ligatures w14:val="none"/>
        </w:rPr>
        <w:t>demand driven</w:t>
      </w:r>
      <w:r w:rsidRPr="00490450">
        <w:rPr>
          <w:rFonts w:ascii="Cambria" w:eastAsia="Cambria" w:hAnsi="Cambria" w:cs="Cambria"/>
          <w:kern w:val="0"/>
          <w:sz w:val="24"/>
          <w:szCs w:val="24"/>
          <w:lang w:val="lv"/>
          <w14:ligatures w14:val="none"/>
        </w:rPr>
        <w:t>” dinamisks optimizācijas modelis, t.i., optimizējot aprakstīto enerģijas-vides sistēmu visi enerģijas gala patērētāju sektori tiek nodrošināti ar enerģiju, lai tādējādi nodrošinātu dažādās vajadzības – enerģijas pakalpojumus, kas modelī atspoguļoti lietderīgās enerģijas pieprasījuma veidā. Pieprasījums pēc enerģijas ir tieši saistīts ar ekonomisko attīstību, tāpēc enerģijas pakalpojumu (lietderīgās enerģijas) nākotnes pieprasījums ir aprēķināts par izejas parametriem izmantojot prognozētos makroekonomikas attīstību raksturojošos parametrus – iedzīvotāju skaita, IKP, nozaru un apakšnozaru pievienotās vērtību, privātā patēriņa izmaiņu dinamikas.</w:t>
      </w:r>
    </w:p>
    <w:p w14:paraId="4F6CACC5"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 xml:space="preserve">Energoresursu cenu attīstība ir viens no galvenajiem faktoriem, kas ietekmē enerģijas patēriņa tendences, jo cena ko enerģijas lietotājs ir gatavs maksāt rāda, cik daudz enerģijas resursus viņi vēlas patērēt un cik daudz ir vērts ieguldīt tehnoloģiju efektivitātes uzlabošanā, lai nodrošinātu enerģijas pakalpojumu. Cenu prognozes ir ieejas parametrs modelī. </w:t>
      </w:r>
    </w:p>
    <w:p w14:paraId="172CE06E"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Kurināmo veidu cenu prognozes ir aprēķinātas, izmantojot EK cenu projekcijas (naftai, oglēm un gāzei). Šīs starptautisko institūciju prognožu trajektorijas ir izmantotais, lai aprēķinātu cenu prognozes Latvijai, ņemot vērā Latvijas aktuālās cenas un  savstarpējās sakarības starp kurināmā veidu cenām.</w:t>
      </w:r>
    </w:p>
    <w:p w14:paraId="2FAA8DCA" w14:textId="77777777" w:rsidR="00801ECA" w:rsidRPr="00490450" w:rsidRDefault="00801ECA" w:rsidP="00801ECA">
      <w:pPr>
        <w:spacing w:before="120" w:after="120" w:line="240" w:lineRule="auto"/>
        <w:jc w:val="both"/>
        <w:rPr>
          <w:rFonts w:ascii="Cambria" w:eastAsia="Calibri" w:hAnsi="Cambria" w:cs="Arial"/>
          <w:kern w:val="0"/>
          <w:sz w:val="24"/>
          <w:szCs w:val="24"/>
          <w:lang w:val="lv"/>
          <w14:ligatures w14:val="none"/>
        </w:rPr>
      </w:pPr>
      <w:r w:rsidRPr="00490450">
        <w:rPr>
          <w:rFonts w:ascii="Cambria" w:eastAsia="Cambria" w:hAnsi="Cambria" w:cs="Cambria"/>
          <w:kern w:val="0"/>
          <w:sz w:val="24"/>
          <w:szCs w:val="24"/>
          <w:lang w:val="lv"/>
          <w14:ligatures w14:val="none"/>
        </w:rPr>
        <w:t>Modelējot enerģētikas sistēmu vērā tiek ņemti visi spēkā esošie nodokļi ar to likmēm pieņēmumi par to attīstību nākotnē. Papildus prognožu aprēķināšanā tiek ņemts vērā arī EK izstrādātās prognozes</w:t>
      </w:r>
      <w:r w:rsidRPr="00490450">
        <w:rPr>
          <w:rFonts w:ascii="Cambria" w:eastAsia="Calibri" w:hAnsi="Cambria" w:cs="Calibri"/>
          <w:kern w:val="0"/>
          <w:sz w:val="24"/>
          <w:szCs w:val="24"/>
          <w:vertAlign w:val="superscript"/>
          <w:lang w:val="lv"/>
          <w14:ligatures w14:val="none"/>
        </w:rPr>
        <w:footnoteReference w:id="23"/>
      </w:r>
      <w:r w:rsidRPr="00490450">
        <w:rPr>
          <w:rFonts w:ascii="Cambria" w:eastAsia="Cambria" w:hAnsi="Cambria" w:cs="Cambria"/>
          <w:kern w:val="0"/>
          <w:sz w:val="24"/>
          <w:szCs w:val="24"/>
          <w:lang w:val="lv"/>
          <w14:ligatures w14:val="none"/>
        </w:rPr>
        <w:t xml:space="preserve"> par CO</w:t>
      </w:r>
      <w:r w:rsidRPr="00490450">
        <w:rPr>
          <w:rFonts w:ascii="Cambria" w:eastAsia="Cambria" w:hAnsi="Cambria" w:cs="Cambria"/>
          <w:kern w:val="0"/>
          <w:sz w:val="24"/>
          <w:szCs w:val="24"/>
          <w:vertAlign w:val="subscript"/>
          <w:lang w:val="lv"/>
          <w14:ligatures w14:val="none"/>
        </w:rPr>
        <w:t>2</w:t>
      </w:r>
      <w:r w:rsidRPr="00490450">
        <w:rPr>
          <w:rFonts w:ascii="Cambria" w:eastAsia="Cambria" w:hAnsi="Cambria" w:cs="Cambria"/>
          <w:kern w:val="0"/>
          <w:sz w:val="24"/>
          <w:szCs w:val="24"/>
          <w:lang w:val="lv"/>
          <w14:ligatures w14:val="none"/>
        </w:rPr>
        <w:t xml:space="preserve"> cenu ETS sistēmā līdz 2050.g.</w:t>
      </w:r>
    </w:p>
    <w:p w14:paraId="3D0E5034" w14:textId="142FB5B1"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15" w:name="_Toc147389947"/>
      <w:bookmarkStart w:id="216" w:name="_Toc147392428"/>
      <w:bookmarkStart w:id="217" w:name="_Toc147394728"/>
      <w:bookmarkStart w:id="218" w:name="_Toc148528065"/>
      <w:bookmarkStart w:id="219" w:name="_Toc149143821"/>
      <w:bookmarkStart w:id="220" w:name="_Toc149905936"/>
      <w:bookmarkStart w:id="221" w:name="_Toc149906169"/>
      <w:bookmarkStart w:id="222" w:name="_Toc150357200"/>
      <w:bookmarkStart w:id="223" w:name="_Toc151106404"/>
      <w:bookmarkStart w:id="224" w:name="_Toc157496090"/>
      <w:r w:rsidRPr="00490450">
        <w:rPr>
          <w:rFonts w:ascii="Cambria" w:eastAsia="Yu Gothic Light" w:hAnsi="Cambria" w:cs="Calibri"/>
          <w:b/>
          <w:bCs/>
          <w:noProof/>
          <w:sz w:val="26"/>
          <w:szCs w:val="26"/>
        </w:rPr>
        <w:t xml:space="preserve">4.2. </w:t>
      </w:r>
      <w:r w:rsidR="00801ECA" w:rsidRPr="00490450">
        <w:rPr>
          <w:rFonts w:ascii="Cambria" w:eastAsia="Yu Gothic Light" w:hAnsi="Cambria" w:cs="Calibri"/>
          <w:b/>
          <w:bCs/>
          <w:noProof/>
          <w:kern w:val="0"/>
          <w:sz w:val="26"/>
          <w:szCs w:val="26"/>
          <w14:ligatures w14:val="none"/>
        </w:rPr>
        <w:t>RPPI sektora attīstības scenāriju analīzei izmantotā metode</w:t>
      </w:r>
      <w:bookmarkEnd w:id="215"/>
      <w:bookmarkEnd w:id="216"/>
      <w:bookmarkEnd w:id="217"/>
      <w:bookmarkEnd w:id="218"/>
      <w:bookmarkEnd w:id="219"/>
      <w:bookmarkEnd w:id="220"/>
      <w:bookmarkEnd w:id="221"/>
      <w:bookmarkEnd w:id="222"/>
      <w:bookmarkEnd w:id="223"/>
      <w:bookmarkEnd w:id="224"/>
    </w:p>
    <w:p w14:paraId="6927C237"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SEG emisiju prognozes rūpnieciskajos procesos tiek aprēķinātas, izmantojot lejupejošu (</w:t>
      </w:r>
      <w:r w:rsidRPr="00490450">
        <w:rPr>
          <w:rFonts w:ascii="Cambria" w:eastAsia="Cambria" w:hAnsi="Cambria" w:cs="Cambria"/>
          <w:i/>
          <w:kern w:val="0"/>
          <w:sz w:val="24"/>
          <w:szCs w:val="24"/>
          <w:lang w:eastAsia="lv-LV"/>
          <w14:ligatures w14:val="none"/>
        </w:rPr>
        <w:t>top-do</w:t>
      </w:r>
      <w:r w:rsidRPr="00490450">
        <w:rPr>
          <w:rFonts w:ascii="Cambria" w:eastAsia="Cambria" w:hAnsi="Cambria" w:cs="Cambria"/>
          <w:kern w:val="0"/>
          <w:sz w:val="24"/>
          <w:szCs w:val="24"/>
          <w:lang w:eastAsia="lv-LV"/>
          <w14:ligatures w14:val="none"/>
        </w:rPr>
        <w:t>wn) uzskaites modeli. Modelis ietver gan darbības datu projekciju, gan SEG emisiju aprēķinus. SEG emisiju aprēķināšanai tiek izmantoti pēdējā iesniegtā inventarizācijas emisiju faktori, kas ir nemainīgi visā prognozētajā laika periodā. Savukārt nepieciešamie darbības dati tiek prognozēti, balstoties uz vēsturiskajiem datiem un makroekonomiskajiem parametriem, kas raksturo konkrētas nozares attīstību (pievienotās vērtības jeb rūpnieciskās ražošanas indekss).</w:t>
      </w:r>
    </w:p>
    <w:p w14:paraId="3552A454" w14:textId="301EA35F"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Līdzīga pieeja tiek izmantota arī produktu izmatošanas (fluorētās gāzes un šķīdinātāji) aprēķinos, kur tiek izmantota lejupejoša (</w:t>
      </w:r>
      <w:r w:rsidRPr="00490450">
        <w:rPr>
          <w:rFonts w:ascii="Cambria" w:eastAsia="Cambria" w:hAnsi="Cambria" w:cs="Cambria"/>
          <w:i/>
          <w:kern w:val="0"/>
          <w:sz w:val="24"/>
          <w:szCs w:val="24"/>
          <w:lang w:eastAsia="lv-LV"/>
          <w14:ligatures w14:val="none"/>
        </w:rPr>
        <w:t>top-down</w:t>
      </w:r>
      <w:r w:rsidRPr="00490450">
        <w:rPr>
          <w:rFonts w:ascii="Cambria" w:eastAsia="Cambria" w:hAnsi="Cambria" w:cs="Cambria"/>
          <w:kern w:val="0"/>
          <w:sz w:val="24"/>
          <w:szCs w:val="24"/>
          <w:lang w:eastAsia="lv-LV"/>
          <w14:ligatures w14:val="none"/>
        </w:rPr>
        <w:t xml:space="preserve">) uzskaites metode. Emisiju aprēķins veikts saskaņā ar 2006. </w:t>
      </w:r>
      <w:r w:rsidR="536D223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KPSP vadlīnijām un pielāgots prognožu aprēķiniem.</w:t>
      </w:r>
    </w:p>
    <w:p w14:paraId="3E76F705"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F-gāzu izmantošana ir prognozēta, ņemot vērā:</w:t>
      </w:r>
    </w:p>
    <w:p w14:paraId="74EF3FBF"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iedzīvotāju, mājsaimniecību skaitu un izmantoto saldēšanas iekārtu (ledusskapju un saldētavu) skaitu;</w:t>
      </w:r>
    </w:p>
    <w:p w14:paraId="196D86CA"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apkalpojošā sektora attīstību un tajā izmantoto stacionāro aukstuma iekārtu apjomu;</w:t>
      </w:r>
    </w:p>
    <w:p w14:paraId="19D8A55D"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autotransporta skaita izmaiņas, kas nosaka izmantoto gaisa kondicionēšanas sistēmu daudzumu mehāniskajos transportlīdzekļos.</w:t>
      </w:r>
    </w:p>
    <w:p w14:paraId="4E427BE9" w14:textId="77777777" w:rsidR="00B90050" w:rsidRPr="00490450" w:rsidRDefault="00B90050" w:rsidP="00B90050">
      <w:pPr>
        <w:spacing w:before="120" w:after="120" w:line="240" w:lineRule="auto"/>
        <w:ind w:left="720"/>
        <w:contextualSpacing/>
        <w:jc w:val="both"/>
        <w:rPr>
          <w:rFonts w:ascii="Cambria" w:eastAsia="Cambria" w:hAnsi="Cambria" w:cs="Cambria"/>
          <w:kern w:val="0"/>
          <w:sz w:val="24"/>
          <w:szCs w:val="24"/>
          <w:lang w:eastAsia="lv-LV"/>
          <w14:ligatures w14:val="none"/>
        </w:rPr>
      </w:pPr>
    </w:p>
    <w:p w14:paraId="274C9A2F" w14:textId="5B3E9EFB"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25" w:name="_Toc147389948"/>
      <w:bookmarkStart w:id="226" w:name="_Toc147392429"/>
      <w:bookmarkStart w:id="227" w:name="_Toc147394729"/>
      <w:bookmarkStart w:id="228" w:name="_Toc148528066"/>
      <w:bookmarkStart w:id="229" w:name="_Toc149143822"/>
      <w:bookmarkStart w:id="230" w:name="_Toc149905937"/>
      <w:bookmarkStart w:id="231" w:name="_Toc149906170"/>
      <w:bookmarkStart w:id="232" w:name="_Toc150357201"/>
      <w:bookmarkStart w:id="233" w:name="_Toc151106405"/>
      <w:bookmarkStart w:id="234" w:name="_Toc157496091"/>
      <w:r w:rsidRPr="00490450">
        <w:rPr>
          <w:rFonts w:ascii="Cambria" w:eastAsia="Yu Gothic Light" w:hAnsi="Cambria" w:cs="Calibri"/>
          <w:b/>
          <w:bCs/>
          <w:noProof/>
          <w:sz w:val="26"/>
          <w:szCs w:val="26"/>
        </w:rPr>
        <w:t xml:space="preserve">4.3. </w:t>
      </w:r>
      <w:r w:rsidR="00801ECA" w:rsidRPr="00490450">
        <w:rPr>
          <w:rFonts w:ascii="Cambria" w:eastAsia="Yu Gothic Light" w:hAnsi="Cambria" w:cs="Calibri"/>
          <w:b/>
          <w:bCs/>
          <w:noProof/>
          <w:kern w:val="0"/>
          <w:sz w:val="26"/>
          <w:szCs w:val="26"/>
          <w14:ligatures w14:val="none"/>
        </w:rPr>
        <w:t>Lauksaimniecības attīstības scenāriju analīzei izmantotā metode</w:t>
      </w:r>
      <w:bookmarkEnd w:id="225"/>
      <w:bookmarkEnd w:id="226"/>
      <w:bookmarkEnd w:id="227"/>
      <w:bookmarkEnd w:id="228"/>
      <w:bookmarkEnd w:id="229"/>
      <w:bookmarkEnd w:id="230"/>
      <w:bookmarkEnd w:id="231"/>
      <w:bookmarkEnd w:id="232"/>
      <w:bookmarkEnd w:id="233"/>
      <w:bookmarkEnd w:id="234"/>
    </w:p>
    <w:p w14:paraId="40C3B5CC" w14:textId="2AEBCE1C"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prognozes ir balstītas uz primārajiem darbības datiem, ko sagatavo ZM sadarbībā ar LBTU. Latvijas lauksaimniecības darbības datu ģenerēšanai tiek izmantots ekonometriskos scenārijos balstīts modelis Latvijas lauksaimniecības sektora analīzes modelis (</w:t>
      </w:r>
      <w:r w:rsidRPr="00490450">
        <w:rPr>
          <w:rFonts w:ascii="Cambria" w:eastAsia="Cambria" w:hAnsi="Cambria" w:cs="Cambria"/>
          <w:i/>
          <w:kern w:val="0"/>
          <w:sz w:val="24"/>
          <w:szCs w:val="24"/>
          <w14:ligatures w14:val="none"/>
        </w:rPr>
        <w:t>Latvian Agricultural Sector Analysis Model</w:t>
      </w:r>
      <w:r w:rsidRPr="00490450">
        <w:rPr>
          <w:rFonts w:ascii="Cambria" w:eastAsia="Cambria" w:hAnsi="Cambria" w:cs="Cambria"/>
          <w:kern w:val="0"/>
          <w:sz w:val="24"/>
          <w:szCs w:val="24"/>
          <w14:ligatures w14:val="none"/>
        </w:rPr>
        <w:t xml:space="preserve"> (LASAM)). LASAM nodrošina prognozes piena izslaukuma, liellop</w:t>
      </w:r>
      <w:r w:rsidR="3F7B450D" w:rsidRPr="00490450">
        <w:rPr>
          <w:rFonts w:ascii="Cambria" w:eastAsia="Cambria" w:hAnsi="Cambria" w:cs="Cambria"/>
          <w:kern w:val="0"/>
          <w:sz w:val="24"/>
          <w:szCs w:val="24"/>
          <w14:ligatures w14:val="none"/>
        </w:rPr>
        <w:t>u</w:t>
      </w:r>
      <w:r w:rsidRPr="00490450">
        <w:rPr>
          <w:rFonts w:ascii="Cambria" w:eastAsia="Cambria" w:hAnsi="Cambria" w:cs="Cambria"/>
          <w:kern w:val="0"/>
          <w:sz w:val="24"/>
          <w:szCs w:val="24"/>
          <w14:ligatures w14:val="none"/>
        </w:rPr>
        <w:t xml:space="preserve">, aitu, kazu, cūku, mājputnu, zirgu skaita, kā arī augkopības rādītāju jomā, pamatojoties uz vienfaktora regresijas analīzes principiem. LASAM aprēķina arī slāpekļa mēslošanas līdzekļu izmantošanu lauksaimniecības nozarē. Pamatdati aprēķiniem modeļa ietvaros ir iegūti no CSP, EUROSTAT, sadzīves patēriņa bilancēm un Lauksaimniecības datu centra. Eksogēnās cenu prognozes līdz 2025. </w:t>
      </w:r>
      <w:r w:rsidR="5CC7C3EB"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apkopotas no EK</w:t>
      </w:r>
      <w:r w:rsidRPr="00490450">
        <w:rPr>
          <w:rFonts w:ascii="Cambria" w:eastAsia="Calibri" w:hAnsi="Cambria" w:cs="Arial"/>
          <w:kern w:val="0"/>
          <w:sz w:val="24"/>
          <w:szCs w:val="24"/>
          <w14:ligatures w14:val="none"/>
        </w:rPr>
        <w:t xml:space="preserve"> </w:t>
      </w:r>
      <w:r w:rsidRPr="00490450">
        <w:rPr>
          <w:rFonts w:ascii="Cambria" w:eastAsia="Cambria" w:hAnsi="Cambria" w:cs="Cambria"/>
          <w:kern w:val="0"/>
          <w:sz w:val="24"/>
          <w:szCs w:val="24"/>
          <w14:ligatures w14:val="none"/>
        </w:rPr>
        <w:t>Lauksaimniecības un lauku attīstības ģenerāldirektorāts un ANO Pārtikas un lauksaimniecības organizācijas, ko tālāk prognozē LBTU. Makroekonomiskās prognozes ir izgūtas no EM prognozētajām vērtībām.</w:t>
      </w:r>
    </w:p>
    <w:p w14:paraId="2F2219D8" w14:textId="043F299E"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Sekundāro datu prognozes, ieskaitot kūtsmēslu apsaimniekošanas sistēmas izplatību, lauksaimniecības dzīvnieku slāpekļa izdalīšanos, organiskā mēslojuma izmantošanu, slāpekļa un slāpekļa saturu kultūraugu atliekās, veic LBTU eksperti, pamatojoties uz iepriekš definētā projekta “Siltumnīcefekta gāzu uzskaites un ziņošanas par politiku, pasākumiem un prognozēm nacionālās sistēmas izveide” 2009.–2014.</w:t>
      </w:r>
      <w:r w:rsidR="511D316F"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gada EEZ grantu programmas Nacionālās klimata politikas ietvaros, kurā tika 1) izstrādāts algoritms kūtsmēslu sistēmu sadalījuma aprēķināšanai, balstoties uz ganāmpulka lielumu un izmantotajām tehnoloģijām, 2) apkopota informācija par dzīvnieku izdalītā slāpekļa daudzumu un izstrādātas rekomendācijas tā lietotajiem lielumiem SEG emisiju aprēķiniem, balstoties uz pielietotajiem dzīvnieku barošanas plāniem un dzīvnieku produktivitāti, 3) vadoties pēc kūtsmēslu sistēmu sadalījuma aprēķiniem, noteikts atbilstoša organiskā mēslojuma iznākums, 4) apkopota informācija par slāpekļa saturu papļaujas atliekās pētījumiem Latvijas apstākļos, nosakot piemērotākos koeficientus emisiju aprēķināšanai no ziemas kviešu sējumiem.  Metodoloģiskā pieeja, kas izmantota kūtsmēslu apsaimniekošanas izplatīšanas prognozēm, ir pieejama zinātniskajā literatūrā</w:t>
      </w:r>
      <w:r w:rsidRPr="00490450">
        <w:rPr>
          <w:rFonts w:ascii="Cambria" w:eastAsia="Cambria" w:hAnsi="Cambria" w:cs="Cambria"/>
          <w:kern w:val="0"/>
          <w:sz w:val="24"/>
          <w:szCs w:val="24"/>
          <w:vertAlign w:val="superscript"/>
          <w14:ligatures w14:val="none"/>
        </w:rPr>
        <w:footnoteReference w:id="24"/>
      </w:r>
      <w:r w:rsidRPr="00490450">
        <w:rPr>
          <w:rFonts w:ascii="Cambria" w:eastAsia="Cambria" w:hAnsi="Cambria" w:cs="Cambria"/>
          <w:kern w:val="0"/>
          <w:sz w:val="24"/>
          <w:szCs w:val="24"/>
          <w14:ligatures w14:val="none"/>
        </w:rPr>
        <w:t>. Apsaimniekoto organisko augšņu prognozes sniedz Silava.</w:t>
      </w:r>
    </w:p>
    <w:p w14:paraId="4A4638ED" w14:textId="5E0AB634"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SEG emisiju prognozes no lauksaimniecības sektora Latvijā tiek aprēķinātas saskaņā ar 2006. g</w:t>
      </w:r>
      <w:r w:rsidR="00B90050"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w:t>
      </w:r>
    </w:p>
    <w:p w14:paraId="0302C48D" w14:textId="6718B674" w:rsidR="00801ECA" w:rsidRPr="00490450" w:rsidRDefault="004206D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35" w:name="_Toc147389949"/>
      <w:bookmarkStart w:id="236" w:name="_Toc147392430"/>
      <w:bookmarkStart w:id="237" w:name="_Toc147394730"/>
      <w:bookmarkStart w:id="238" w:name="_Toc148528067"/>
      <w:bookmarkStart w:id="239" w:name="_Toc149143823"/>
      <w:bookmarkStart w:id="240" w:name="_Toc149905938"/>
      <w:bookmarkStart w:id="241" w:name="_Toc149906171"/>
      <w:bookmarkStart w:id="242" w:name="_Toc150357202"/>
      <w:bookmarkStart w:id="243" w:name="_Toc151106406"/>
      <w:bookmarkStart w:id="244" w:name="_Toc157496092"/>
      <w:r w:rsidRPr="00490450">
        <w:rPr>
          <w:rFonts w:ascii="Cambria" w:eastAsia="Yu Gothic Light" w:hAnsi="Cambria" w:cs="Calibri"/>
          <w:b/>
          <w:bCs/>
          <w:noProof/>
          <w:sz w:val="26"/>
          <w:szCs w:val="26"/>
        </w:rPr>
        <w:t xml:space="preserve">4.4. </w:t>
      </w:r>
      <w:r w:rsidR="00801ECA" w:rsidRPr="00490450">
        <w:rPr>
          <w:rFonts w:ascii="Cambria" w:eastAsia="Yu Gothic Light" w:hAnsi="Cambria" w:cs="Calibri"/>
          <w:b/>
          <w:bCs/>
          <w:noProof/>
          <w:kern w:val="0"/>
          <w:sz w:val="26"/>
          <w:szCs w:val="26"/>
          <w14:ligatures w14:val="none"/>
        </w:rPr>
        <w:t>ZIZIMM</w:t>
      </w:r>
      <w:r w:rsidR="00AA01F0" w:rsidRPr="00490450">
        <w:rPr>
          <w:rFonts w:ascii="Cambria" w:eastAsia="Yu Gothic Light" w:hAnsi="Cambria" w:cs="Calibri"/>
          <w:b/>
          <w:bCs/>
          <w:noProof/>
          <w:kern w:val="0"/>
          <w:sz w:val="26"/>
          <w:szCs w:val="26"/>
          <w14:ligatures w14:val="none"/>
        </w:rPr>
        <w:t xml:space="preserve"> daļas</w:t>
      </w:r>
      <w:r w:rsidR="00801ECA" w:rsidRPr="00490450">
        <w:rPr>
          <w:rFonts w:ascii="Cambria" w:eastAsia="Yu Gothic Light" w:hAnsi="Cambria" w:cs="Calibri"/>
          <w:b/>
          <w:bCs/>
          <w:noProof/>
          <w:kern w:val="0"/>
          <w:sz w:val="26"/>
          <w:szCs w:val="26"/>
          <w14:ligatures w14:val="none"/>
        </w:rPr>
        <w:t xml:space="preserve"> </w:t>
      </w:r>
      <w:r w:rsidR="00AA01F0" w:rsidRPr="00490450">
        <w:rPr>
          <w:rFonts w:ascii="Cambria" w:eastAsia="Yu Gothic Light" w:hAnsi="Cambria" w:cs="Calibri"/>
          <w:b/>
          <w:bCs/>
          <w:noProof/>
          <w:kern w:val="0"/>
          <w:sz w:val="26"/>
          <w:szCs w:val="26"/>
          <w14:ligatures w14:val="none"/>
        </w:rPr>
        <w:t>M</w:t>
      </w:r>
      <w:r w:rsidR="00801ECA" w:rsidRPr="00490450">
        <w:rPr>
          <w:rFonts w:ascii="Cambria" w:eastAsia="Yu Gothic Light" w:hAnsi="Cambria" w:cs="Calibri"/>
          <w:b/>
          <w:bCs/>
          <w:noProof/>
          <w:kern w:val="0"/>
          <w:sz w:val="26"/>
          <w:szCs w:val="26"/>
          <w14:ligatures w14:val="none"/>
        </w:rPr>
        <w:t>ērķ</w:t>
      </w:r>
      <w:r w:rsidR="00AA01F0" w:rsidRPr="00490450">
        <w:rPr>
          <w:rFonts w:ascii="Cambria" w:eastAsia="Yu Gothic Light" w:hAnsi="Cambria" w:cs="Calibri"/>
          <w:b/>
          <w:bCs/>
          <w:noProof/>
          <w:kern w:val="0"/>
          <w:sz w:val="26"/>
          <w:szCs w:val="26"/>
          <w14:ligatures w14:val="none"/>
        </w:rPr>
        <w:t>u</w:t>
      </w:r>
      <w:r w:rsidR="00801ECA" w:rsidRPr="00490450">
        <w:rPr>
          <w:rFonts w:ascii="Cambria" w:eastAsia="Yu Gothic Light" w:hAnsi="Cambria" w:cs="Calibri"/>
          <w:b/>
          <w:bCs/>
          <w:noProof/>
          <w:kern w:val="0"/>
          <w:sz w:val="26"/>
          <w:szCs w:val="26"/>
          <w14:ligatures w14:val="none"/>
        </w:rPr>
        <w:t xml:space="preserve"> scenārij</w:t>
      </w:r>
      <w:r w:rsidR="00AA01F0" w:rsidRPr="00490450">
        <w:rPr>
          <w:rFonts w:ascii="Cambria" w:eastAsia="Yu Gothic Light" w:hAnsi="Cambria" w:cs="Calibri"/>
          <w:b/>
          <w:bCs/>
          <w:noProof/>
          <w:kern w:val="0"/>
          <w:sz w:val="26"/>
          <w:szCs w:val="26"/>
          <w14:ligatures w14:val="none"/>
        </w:rPr>
        <w:t>ā</w:t>
      </w:r>
      <w:r w:rsidR="00801ECA" w:rsidRPr="00490450">
        <w:rPr>
          <w:rFonts w:ascii="Cambria" w:eastAsia="Yu Gothic Light" w:hAnsi="Cambria" w:cs="Calibri"/>
          <w:b/>
          <w:bCs/>
          <w:noProof/>
          <w:kern w:val="0"/>
          <w:sz w:val="26"/>
          <w:szCs w:val="26"/>
          <w14:ligatures w14:val="none"/>
        </w:rPr>
        <w:t xml:space="preserve"> analīzei izmantotā metode</w:t>
      </w:r>
      <w:bookmarkEnd w:id="235"/>
      <w:bookmarkEnd w:id="236"/>
      <w:bookmarkEnd w:id="237"/>
      <w:bookmarkEnd w:id="238"/>
      <w:bookmarkEnd w:id="239"/>
      <w:bookmarkEnd w:id="240"/>
      <w:bookmarkEnd w:id="241"/>
      <w:bookmarkEnd w:id="242"/>
      <w:bookmarkEnd w:id="243"/>
      <w:bookmarkEnd w:id="244"/>
    </w:p>
    <w:p w14:paraId="1C3B10A5"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Galvenais datu avots par zemes izmantojuma un oglekļa krāju izmaiņām ir Meža resursu monitorings (MRM). Citi datu avoti un pētījumu dati tiek izmantoti kā papildinformācija, kvalitātes nodrošināšanas nolūkos, kā arī darbības datu sniegšanai par tiem avotiem, uz kuriem neattiecas MRM programma un citi statistikas datu avoti.</w:t>
      </w:r>
    </w:p>
    <w:p w14:paraId="3B4F77D5" w14:textId="62637785"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 xml:space="preserve">MRM un pētījumu datus izmanto, lai novērtētu platības, bruto pieauguma, mirstības un koksnes ieguves laikrindas.SEG emisiju prognožu aprēķināšanas metodika </w:t>
      </w:r>
      <w:r w:rsidR="4B509785" w:rsidRPr="00490450">
        <w:rPr>
          <w:rFonts w:ascii="Cambria" w:eastAsia="Cambria" w:hAnsi="Cambria" w:cs="Cambria"/>
          <w:kern w:val="0"/>
          <w:sz w:val="24"/>
          <w:szCs w:val="24"/>
          <w:lang w:eastAsia="lv-LV" w:bidi="en-US"/>
          <w14:ligatures w14:val="none"/>
        </w:rPr>
        <w:t>ZIZIMM</w:t>
      </w:r>
      <w:r w:rsidRPr="00490450">
        <w:rPr>
          <w:rFonts w:ascii="Cambria" w:eastAsia="Cambria" w:hAnsi="Cambria" w:cs="Cambria"/>
          <w:kern w:val="0"/>
          <w:sz w:val="24"/>
          <w:szCs w:val="24"/>
          <w:lang w:eastAsia="lv-LV" w:bidi="en-US"/>
          <w14:ligatures w14:val="none"/>
        </w:rPr>
        <w:t xml:space="preserve"> sektoram ir saskanīga ar </w:t>
      </w:r>
      <w:r w:rsidR="7B93D975" w:rsidRPr="00490450">
        <w:rPr>
          <w:rFonts w:ascii="Cambria" w:eastAsia="Cambria" w:hAnsi="Cambria" w:cs="Cambria"/>
          <w:kern w:val="0"/>
          <w:sz w:val="24"/>
          <w:szCs w:val="24"/>
          <w:lang w:eastAsia="lv-LV" w:bidi="en-US"/>
          <w14:ligatures w14:val="none"/>
        </w:rPr>
        <w:t>202</w:t>
      </w:r>
      <w:r w:rsidR="00FA4DF9" w:rsidRPr="00490450">
        <w:rPr>
          <w:rFonts w:ascii="Cambria" w:eastAsia="Cambria" w:hAnsi="Cambria" w:cs="Cambria"/>
          <w:sz w:val="24"/>
          <w:szCs w:val="24"/>
          <w:lang w:eastAsia="lv-LV" w:bidi="en-US"/>
        </w:rPr>
        <w:t>4</w:t>
      </w:r>
      <w:r w:rsidR="7B93D975" w:rsidRPr="00490450">
        <w:rPr>
          <w:rFonts w:ascii="Cambria" w:eastAsia="Cambria" w:hAnsi="Cambria" w:cs="Cambria"/>
          <w:kern w:val="0"/>
          <w:sz w:val="24"/>
          <w:szCs w:val="24"/>
          <w:lang w:eastAsia="lv-LV" w:bidi="en-US"/>
          <w14:ligatures w14:val="none"/>
        </w:rPr>
        <w:t xml:space="preserve">. </w:t>
      </w:r>
      <w:r w:rsidR="2052E35C"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SEG inventarizācijā pielietoto metodiku.</w:t>
      </w:r>
      <w:r w:rsidRPr="00490450">
        <w:rPr>
          <w:rFonts w:ascii="Cambria" w:eastAsia="Calibri" w:hAnsi="Cambria" w:cs="Arial"/>
          <w:kern w:val="0"/>
          <w:sz w:val="24"/>
          <w:szCs w:val="24"/>
          <w14:ligatures w14:val="none"/>
        </w:rPr>
        <w:t xml:space="preserve"> </w:t>
      </w:r>
      <w:r w:rsidRPr="00490450">
        <w:rPr>
          <w:rFonts w:ascii="Cambria" w:eastAsia="Cambria" w:hAnsi="Cambria" w:cs="Cambria"/>
          <w:kern w:val="0"/>
          <w:sz w:val="24"/>
          <w:szCs w:val="24"/>
          <w:lang w:eastAsia="lv-LV" w:bidi="en-US"/>
          <w14:ligatures w14:val="none"/>
        </w:rPr>
        <w:t xml:space="preserve">Kokaudžu augšanas gaitas, saimnieciskās darbības un dabisko traucējumu radīto risku prognozēšanai </w:t>
      </w:r>
      <w:r w:rsidR="00EB0A36" w:rsidRPr="00490450">
        <w:rPr>
          <w:rFonts w:ascii="Cambria" w:eastAsia="Cambria" w:hAnsi="Cambria" w:cs="Cambria"/>
          <w:kern w:val="0"/>
          <w:sz w:val="24"/>
          <w:szCs w:val="24"/>
          <w:lang w:eastAsia="lv-LV" w:bidi="en-US"/>
          <w14:ligatures w14:val="none"/>
        </w:rPr>
        <w:t>B</w:t>
      </w:r>
      <w:r w:rsidRPr="00490450">
        <w:rPr>
          <w:rFonts w:ascii="Cambria" w:eastAsia="Cambria" w:hAnsi="Cambria" w:cs="Cambria"/>
          <w:kern w:val="0"/>
          <w:sz w:val="24"/>
          <w:szCs w:val="24"/>
          <w:lang w:eastAsia="lv-LV" w:bidi="en-US"/>
          <w14:ligatures w14:val="none"/>
        </w:rPr>
        <w:t xml:space="preserve">āzes scenārijā un īstenojot klimata pārmaiņu mazināšanas </w:t>
      </w:r>
      <w:r w:rsidR="7B93D975" w:rsidRPr="00490450">
        <w:rPr>
          <w:rFonts w:ascii="Cambria" w:eastAsia="Cambria" w:hAnsi="Cambria" w:cs="Cambria"/>
          <w:kern w:val="0"/>
          <w:sz w:val="24"/>
          <w:szCs w:val="24"/>
          <w:lang w:eastAsia="lv-LV" w:bidi="en-US"/>
          <w14:ligatures w14:val="none"/>
        </w:rPr>
        <w:t>scenārij</w:t>
      </w:r>
      <w:r w:rsidR="60E42D4B" w:rsidRPr="00490450">
        <w:rPr>
          <w:rFonts w:ascii="Cambria" w:eastAsia="Cambria" w:hAnsi="Cambria" w:cs="Cambria"/>
          <w:kern w:val="0"/>
          <w:sz w:val="24"/>
          <w:szCs w:val="24"/>
          <w:lang w:eastAsia="lv-LV" w:bidi="en-US"/>
          <w14:ligatures w14:val="none"/>
        </w:rPr>
        <w:t>u</w:t>
      </w:r>
      <w:r w:rsidRPr="00490450">
        <w:rPr>
          <w:rFonts w:ascii="Cambria" w:eastAsia="Cambria" w:hAnsi="Cambria" w:cs="Cambria"/>
          <w:kern w:val="0"/>
          <w:sz w:val="24"/>
          <w:szCs w:val="24"/>
          <w:lang w:eastAsia="lv-LV" w:bidi="en-US"/>
          <w14:ligatures w14:val="none"/>
        </w:rPr>
        <w:t xml:space="preserve"> izmantots AGM modelis, kas pielietots arī Latvijas meža references līmeņa noteikšanai</w:t>
      </w:r>
      <w:r w:rsidRPr="00490450">
        <w:rPr>
          <w:rFonts w:ascii="Cambria" w:eastAsia="Cambria" w:hAnsi="Cambria" w:cs="Cambria"/>
          <w:kern w:val="0"/>
          <w:sz w:val="24"/>
          <w:szCs w:val="24"/>
          <w:vertAlign w:val="superscript"/>
          <w:lang w:eastAsia="lv-LV" w:bidi="en-US"/>
          <w14:ligatures w14:val="none"/>
        </w:rPr>
        <w:footnoteReference w:id="25"/>
      </w:r>
      <w:r w:rsidRPr="00490450">
        <w:rPr>
          <w:rFonts w:ascii="Cambria" w:eastAsia="Cambria" w:hAnsi="Cambria" w:cs="Cambria"/>
          <w:kern w:val="0"/>
          <w:sz w:val="24"/>
          <w:szCs w:val="24"/>
          <w:lang w:eastAsia="lv-LV" w:bidi="en-US"/>
          <w14:ligatures w14:val="none"/>
        </w:rPr>
        <w:t xml:space="preserve">. </w:t>
      </w:r>
      <w:r w:rsidR="7B93D975" w:rsidRPr="00490450">
        <w:rPr>
          <w:rFonts w:ascii="Cambria" w:eastAsia="Cambria" w:hAnsi="Cambria" w:cs="Cambria"/>
          <w:kern w:val="0"/>
          <w:sz w:val="24"/>
          <w:szCs w:val="24"/>
          <w:lang w:eastAsia="lv-LV" w:bidi="en-US"/>
          <w14:ligatures w14:val="none"/>
        </w:rPr>
        <w:t xml:space="preserve">Aprēķinos pieņemts, ka </w:t>
      </w:r>
      <w:r w:rsidR="14438C57" w:rsidRPr="00490450">
        <w:rPr>
          <w:rFonts w:ascii="Cambria" w:eastAsia="Cambria" w:hAnsi="Cambria" w:cs="Cambria"/>
          <w:sz w:val="24"/>
          <w:szCs w:val="24"/>
          <w:lang w:val="lv"/>
        </w:rPr>
        <w:t xml:space="preserve"> mežsaimnieciskās darbības ierobežojumi saglabājas esošajā līmenī.</w:t>
      </w:r>
    </w:p>
    <w:p w14:paraId="08692B5D" w14:textId="0CBB5B47" w:rsidR="51A5EDB2" w:rsidRPr="00490450" w:rsidRDefault="51A5EDB2" w:rsidP="00CD06FE">
      <w:pPr>
        <w:spacing w:before="120" w:after="120" w:line="240" w:lineRule="auto"/>
        <w:jc w:val="both"/>
        <w:rPr>
          <w:rFonts w:ascii="Cambria" w:eastAsia="Cambria" w:hAnsi="Cambria" w:cs="Cambria"/>
          <w:sz w:val="24"/>
          <w:szCs w:val="24"/>
          <w:lang w:val="lv"/>
        </w:rPr>
      </w:pPr>
    </w:p>
    <w:p w14:paraId="72B4ECE2" w14:textId="0F4B2AA5"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4.4.1. </w:t>
      </w:r>
      <w:r w:rsidR="00801ECA" w:rsidRPr="00490450">
        <w:rPr>
          <w:rFonts w:ascii="Cambria" w:eastAsia="Cambria" w:hAnsi="Cambria" w:cs="Cambria"/>
          <w:b/>
          <w:bCs/>
          <w:kern w:val="0"/>
          <w:sz w:val="24"/>
          <w:szCs w:val="24"/>
          <w:lang w:eastAsia="lv-LV" w:bidi="en-US"/>
          <w14:ligatures w14:val="none"/>
        </w:rPr>
        <w:t>Meža zeme</w:t>
      </w:r>
    </w:p>
    <w:p w14:paraId="21F09762"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Oglekļa krājumu izmaiņu un SEG emisiju aprēķini meža zemēs ir balstīti uz MRM sniegtajiem darbības datiem (platība, dzīvā biomasa un atmirušais koks) un I līmeņa meža monitoringa datiem (augsnes organiskais ogleklis). Organisko augšņu platības meža zemēs uzrādītas atbilstoši mežaudzes tipu izplatības struktūrai. Valsts statistikas dati (Centrālā statistikas pārvalde, Valsts meža dienests)  izmantoti, lai novērtētu ar meža ugunsgrēkiem saistītās emisijas.</w:t>
      </w:r>
    </w:p>
    <w:p w14:paraId="25EC590E" w14:textId="277A1839"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4.4.2. </w:t>
      </w:r>
      <w:r w:rsidR="00801ECA" w:rsidRPr="00490450">
        <w:rPr>
          <w:rFonts w:ascii="Cambria" w:eastAsia="Cambria" w:hAnsi="Cambria" w:cs="Cambria"/>
          <w:b/>
          <w:bCs/>
          <w:kern w:val="0"/>
          <w:sz w:val="24"/>
          <w:szCs w:val="24"/>
          <w:lang w:eastAsia="lv-LV" w:bidi="en-US"/>
          <w14:ligatures w14:val="none"/>
        </w:rPr>
        <w:t>Aramzeme un zālāji</w:t>
      </w:r>
    </w:p>
    <w:p w14:paraId="77212861" w14:textId="2CDE4DD4"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Aramzemes platība novērtēta, izmantojot attālās izpētes datus, pamatojoties uz MRM</w:t>
      </w:r>
      <w:r w:rsidR="27912895" w:rsidRPr="00490450">
        <w:rPr>
          <w:rFonts w:ascii="Cambria" w:eastAsia="Cambria" w:hAnsi="Cambria" w:cs="Cambria"/>
          <w:kern w:val="0"/>
          <w:sz w:val="24"/>
          <w:szCs w:val="24"/>
          <w:lang w:eastAsia="lv-LV" w:bidi="en-US"/>
          <w14:ligatures w14:val="none"/>
        </w:rPr>
        <w:t xml:space="preserve"> datiem</w:t>
      </w:r>
      <w:r w:rsidRPr="00490450">
        <w:rPr>
          <w:rFonts w:ascii="Cambria" w:eastAsia="Cambria" w:hAnsi="Cambria" w:cs="Cambria"/>
          <w:kern w:val="0"/>
          <w:sz w:val="24"/>
          <w:szCs w:val="24"/>
          <w:lang w:eastAsia="lv-LV" w:bidi="en-US"/>
          <w14:ligatures w14:val="none"/>
        </w:rPr>
        <w:t>. Oglekļa krājumu izmaiņas dzīvā un atmirušajā biomasā ir balstītas uz MRM sniegtajiem darbības datiem. Organisko augšņu platībasaramzemēs noteiktas saskaņā ar pētījumu rezultātiem</w:t>
      </w:r>
      <w:r w:rsidRPr="00490450">
        <w:rPr>
          <w:rFonts w:ascii="Cambria" w:eastAsia="Cambria" w:hAnsi="Cambria" w:cs="Cambria"/>
          <w:kern w:val="0"/>
          <w:sz w:val="24"/>
          <w:szCs w:val="24"/>
          <w:vertAlign w:val="superscript"/>
          <w:lang w:eastAsia="lv-LV" w:bidi="en-US"/>
          <w14:ligatures w14:val="none"/>
        </w:rPr>
        <w:footnoteReference w:id="26"/>
      </w:r>
      <w:r w:rsidRPr="00490450">
        <w:rPr>
          <w:rFonts w:ascii="Cambria" w:eastAsia="Cambria" w:hAnsi="Cambria" w:cs="Cambria"/>
          <w:kern w:val="0"/>
          <w:sz w:val="24"/>
          <w:szCs w:val="24"/>
          <w:vertAlign w:val="superscript"/>
          <w:lang w:eastAsia="lv-LV" w:bidi="en-US"/>
          <w14:ligatures w14:val="none"/>
        </w:rPr>
        <w:footnoteReference w:id="27"/>
      </w:r>
      <w:r w:rsidRPr="00490450">
        <w:rPr>
          <w:rFonts w:ascii="Cambria" w:eastAsia="Cambria" w:hAnsi="Cambria" w:cs="Cambria"/>
          <w:kern w:val="0"/>
          <w:sz w:val="24"/>
          <w:szCs w:val="24"/>
          <w:lang w:eastAsia="lv-LV" w:bidi="en-US"/>
          <w14:ligatures w14:val="none"/>
        </w:rPr>
        <w:t xml:space="preserve">. </w:t>
      </w:r>
    </w:p>
    <w:p w14:paraId="4E16F737" w14:textId="7AD8ADB9"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4.4.3. </w:t>
      </w:r>
      <w:r w:rsidR="00801ECA" w:rsidRPr="00490450">
        <w:rPr>
          <w:rFonts w:ascii="Cambria" w:eastAsia="Cambria" w:hAnsi="Cambria" w:cs="Cambria"/>
          <w:b/>
          <w:bCs/>
          <w:kern w:val="0"/>
          <w:sz w:val="24"/>
          <w:szCs w:val="24"/>
          <w:lang w:eastAsia="lv-LV" w:bidi="en-US"/>
          <w14:ligatures w14:val="none"/>
        </w:rPr>
        <w:t>Mitrāji</w:t>
      </w:r>
    </w:p>
    <w:p w14:paraId="6216DB0F" w14:textId="56672E91"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Apsaimniekoto mitrāju kopējā platība ir uzrādīta atbilstoši 2020. g</w:t>
      </w:r>
      <w:r w:rsidR="0025605E" w:rsidRPr="00490450">
        <w:rPr>
          <w:rFonts w:ascii="Cambria" w:eastAsia="Cambria" w:hAnsi="Cambria" w:cs="Cambria"/>
          <w:kern w:val="0"/>
          <w:sz w:val="24"/>
          <w:szCs w:val="24"/>
          <w:lang w:eastAsia="lv-LV" w:bidi="en-US"/>
          <w14:ligatures w14:val="none"/>
        </w:rPr>
        <w:t>.</w:t>
      </w:r>
      <w:r w:rsidRPr="00490450">
        <w:rPr>
          <w:rFonts w:ascii="Cambria" w:eastAsia="Cambria" w:hAnsi="Cambria" w:cs="Cambria"/>
          <w:kern w:val="0"/>
          <w:sz w:val="24"/>
          <w:szCs w:val="24"/>
          <w:lang w:eastAsia="lv-LV" w:bidi="en-US"/>
          <w14:ligatures w14:val="none"/>
        </w:rPr>
        <w:t xml:space="preserve"> pētījuma rezultātiem</w:t>
      </w:r>
      <w:r w:rsidRPr="00490450">
        <w:rPr>
          <w:rFonts w:ascii="Cambria" w:eastAsia="Cambria" w:hAnsi="Cambria" w:cs="Cambria"/>
          <w:kern w:val="0"/>
          <w:sz w:val="24"/>
          <w:szCs w:val="24"/>
          <w:vertAlign w:val="superscript"/>
          <w:lang w:eastAsia="lv-LV" w:bidi="en-US"/>
          <w14:ligatures w14:val="none"/>
        </w:rPr>
        <w:footnoteReference w:id="28"/>
      </w:r>
      <w:r w:rsidRPr="00490450">
        <w:rPr>
          <w:rFonts w:ascii="Cambria" w:eastAsia="Cambria" w:hAnsi="Cambria" w:cs="Cambria"/>
          <w:kern w:val="0"/>
          <w:sz w:val="24"/>
          <w:szCs w:val="24"/>
          <w:lang w:eastAsia="lv-LV" w:bidi="en-US"/>
          <w14:ligatures w14:val="none"/>
        </w:rPr>
        <w:t>, tajā skaitā 31,62 tūkst. ha</w:t>
      </w:r>
      <w:r w:rsidRPr="00490450">
        <w:rPr>
          <w:rFonts w:ascii="Cambria" w:eastAsia="Calibri" w:hAnsi="Cambria" w:cs="Arial"/>
          <w:color w:val="525252"/>
          <w:kern w:val="0"/>
          <w:sz w:val="19"/>
          <w:szCs w:val="19"/>
          <w14:ligatures w14:val="none"/>
        </w:rPr>
        <w:t xml:space="preserve"> </w:t>
      </w:r>
      <w:r w:rsidRPr="00490450">
        <w:rPr>
          <w:rFonts w:ascii="Cambria" w:eastAsia="Cambria" w:hAnsi="Cambria" w:cs="Cambria"/>
          <w:kern w:val="0"/>
          <w:sz w:val="24"/>
          <w:szCs w:val="24"/>
          <w:lang w:eastAsia="lv-LV" w:bidi="en-US"/>
          <w14:ligatures w14:val="none"/>
        </w:rPr>
        <w:t xml:space="preserve">kūdras ieguvei </w:t>
      </w:r>
      <w:r w:rsidRPr="00490450">
        <w:rPr>
          <w:rFonts w:ascii="Cambria" w:eastAsia="Cambria" w:hAnsi="Cambria" w:cs="Cambria"/>
          <w:sz w:val="24"/>
          <w:szCs w:val="24"/>
          <w:lang w:val="lv"/>
        </w:rPr>
        <w:t xml:space="preserve"> </w:t>
      </w:r>
      <w:r w:rsidR="2BBE8B20" w:rsidRPr="00490450">
        <w:rPr>
          <w:rFonts w:ascii="Cambria" w:eastAsia="Cambria" w:hAnsi="Cambria" w:cs="Cambria"/>
          <w:sz w:val="24"/>
          <w:szCs w:val="24"/>
          <w:lang w:val="lv"/>
        </w:rPr>
        <w:t>sagatavoti un daļēji izstrādāti</w:t>
      </w:r>
      <w:r w:rsidRPr="00490450">
        <w:rPr>
          <w:rFonts w:ascii="Cambria" w:eastAsia="Cambria" w:hAnsi="Cambria" w:cs="Cambria"/>
          <w:kern w:val="0"/>
          <w:sz w:val="24"/>
          <w:szCs w:val="24"/>
          <w:lang w:eastAsia="lv-LV" w:bidi="en-US"/>
          <w14:ligatures w14:val="none"/>
        </w:rPr>
        <w:t xml:space="preserve"> kūdras lauki. SEG emisijas no augsnes aprēķinātas, izmantojot pētījumu rezultātus</w:t>
      </w:r>
      <w:r w:rsidRPr="00490450">
        <w:rPr>
          <w:rFonts w:ascii="Cambria" w:eastAsia="Cambria" w:hAnsi="Cambria" w:cs="Cambria"/>
          <w:kern w:val="0"/>
          <w:sz w:val="24"/>
          <w:szCs w:val="24"/>
          <w:vertAlign w:val="superscript"/>
          <w:lang w:eastAsia="lv-LV" w:bidi="en-US"/>
          <w14:ligatures w14:val="none"/>
        </w:rPr>
        <w:footnoteReference w:id="29"/>
      </w:r>
      <w:r w:rsidRPr="00490450">
        <w:rPr>
          <w:rFonts w:ascii="Cambria" w:eastAsia="Cambria" w:hAnsi="Cambria" w:cs="Cambria"/>
          <w:kern w:val="0"/>
          <w:sz w:val="24"/>
          <w:szCs w:val="24"/>
          <w:lang w:eastAsia="lv-LV" w:bidi="en-US"/>
          <w14:ligatures w14:val="none"/>
        </w:rPr>
        <w:t>, izņemot 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emisijas no meliorācijas grāvjiem.</w:t>
      </w:r>
    </w:p>
    <w:p w14:paraId="21DEC5BD" w14:textId="14873500" w:rsidR="00801ECA" w:rsidRPr="00490450" w:rsidRDefault="004206D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45" w:name="_Toc147389950"/>
      <w:bookmarkStart w:id="246" w:name="_Toc147392431"/>
      <w:bookmarkStart w:id="247" w:name="_Toc147394731"/>
      <w:bookmarkStart w:id="248" w:name="_Toc148528068"/>
      <w:bookmarkStart w:id="249" w:name="_Toc149143824"/>
      <w:bookmarkStart w:id="250" w:name="_Toc149905939"/>
      <w:bookmarkStart w:id="251" w:name="_Toc149906172"/>
      <w:bookmarkStart w:id="252" w:name="_Toc150357203"/>
      <w:bookmarkStart w:id="253" w:name="_Toc151106407"/>
      <w:bookmarkStart w:id="254" w:name="_Toc157496093"/>
      <w:r w:rsidRPr="00490450">
        <w:rPr>
          <w:rFonts w:ascii="Cambria" w:eastAsia="Yu Gothic Light" w:hAnsi="Cambria" w:cs="Calibri"/>
          <w:b/>
          <w:bCs/>
          <w:noProof/>
          <w:sz w:val="26"/>
          <w:szCs w:val="26"/>
        </w:rPr>
        <w:t xml:space="preserve">4.5. </w:t>
      </w:r>
      <w:r w:rsidR="00801ECA" w:rsidRPr="00490450">
        <w:rPr>
          <w:rFonts w:ascii="Cambria" w:eastAsia="Yu Gothic Light" w:hAnsi="Cambria" w:cs="Calibri"/>
          <w:b/>
          <w:bCs/>
          <w:noProof/>
          <w:kern w:val="0"/>
          <w:sz w:val="26"/>
          <w:szCs w:val="26"/>
          <w14:ligatures w14:val="none"/>
        </w:rPr>
        <w:t xml:space="preserve">Atkritumu </w:t>
      </w:r>
      <w:r w:rsidR="0072793B"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apsaimniekošanas attīstības scenāriju analīzei izmantotā metode</w:t>
      </w:r>
      <w:bookmarkEnd w:id="245"/>
      <w:bookmarkEnd w:id="246"/>
      <w:bookmarkEnd w:id="247"/>
      <w:bookmarkEnd w:id="248"/>
      <w:bookmarkEnd w:id="249"/>
      <w:bookmarkEnd w:id="250"/>
      <w:bookmarkEnd w:id="251"/>
      <w:bookmarkEnd w:id="252"/>
      <w:bookmarkEnd w:id="253"/>
      <w:bookmarkEnd w:id="254"/>
    </w:p>
    <w:p w14:paraId="7A549DBA" w14:textId="37199E5F"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4.5.1. </w:t>
      </w:r>
      <w:r w:rsidR="00801ECA" w:rsidRPr="00490450">
        <w:rPr>
          <w:rFonts w:ascii="Cambria" w:eastAsia="Cambria" w:hAnsi="Cambria" w:cs="Cambria"/>
          <w:b/>
          <w:bCs/>
          <w:kern w:val="0"/>
          <w:sz w:val="24"/>
          <w:szCs w:val="24"/>
          <w:lang w:eastAsia="lv-LV" w:bidi="en-US"/>
          <w14:ligatures w14:val="none"/>
        </w:rPr>
        <w:t>Atkritumu apglabāšana</w:t>
      </w:r>
    </w:p>
    <w:p w14:paraId="1B33E002" w14:textId="07B2CB66"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Aprēķinos tika izmantoti divi atsevišķi 2006. </w:t>
      </w:r>
      <w:r w:rsidRPr="00490450" w:rsidDel="00801ECA">
        <w:rPr>
          <w:rFonts w:ascii="Cambria" w:eastAsia="Cambria" w:hAnsi="Cambria" w:cs="Cambria"/>
          <w:kern w:val="0"/>
          <w:sz w:val="24"/>
          <w:szCs w:val="24"/>
          <w14:ligatures w14:val="none"/>
        </w:rPr>
        <w:t>g</w:t>
      </w:r>
      <w:r w:rsidR="7604AA9E"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atkritumu modeļa aprēķini. Viens neapsaimniekotām vietām (slēgtām izgāztuvēm) un otrs apsaimniekotām (atkritumu poligoniem kopš 2002. </w:t>
      </w:r>
      <w:r w:rsidRPr="00490450" w:rsidDel="00801ECA">
        <w:rPr>
          <w:rFonts w:ascii="Cambria" w:eastAsia="Cambria" w:hAnsi="Cambria" w:cs="Cambria"/>
          <w:kern w:val="0"/>
          <w:sz w:val="24"/>
          <w:szCs w:val="24"/>
          <w14:ligatures w14:val="none"/>
        </w:rPr>
        <w:t>g</w:t>
      </w:r>
      <w:r w:rsidR="5AE5CA13"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Neapsaimniekotajām izgāztuvēm tika izmantota standarta pirmās pakāpes sabrukšanas  metode, jo nav pieejama detalizēta informācija par apglabāto atkritumu sastāvu. Citi faktori pēc noklusējuma ir iekļauti KPSP vadlīnijās.</w:t>
      </w:r>
    </w:p>
    <w:p w14:paraId="302574E2" w14:textId="6DA319C4" w:rsidR="00801ECA" w:rsidRPr="00490450" w:rsidRDefault="00801ECA" w:rsidP="70A685C2">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 xml:space="preserve">Apsaimniekotiem atkritumu apglabāšanas objektiem tika izmantota 2006. </w:t>
      </w:r>
      <w:r w:rsidR="3DB6759C"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KPSP atkritumu modelī izmantotā pirmās pakāpes sabrukšanas metode “atkritumi pēc sastāva”. Atkritumu sastāvs balstīts uz SIA Virsma 2011.</w:t>
      </w:r>
      <w:r w:rsidR="491EE243"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6D508D1A"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pētījuma </w:t>
      </w:r>
      <w:r w:rsidRPr="00490450">
        <w:rPr>
          <w:rFonts w:ascii="Cambria" w:eastAsia="Times New Roman" w:hAnsi="Cambria" w:cs="Times New Roman"/>
          <w:kern w:val="0"/>
          <w:sz w:val="24"/>
          <w:szCs w:val="24"/>
          <w14:ligatures w14:val="none"/>
        </w:rPr>
        <w:t>"Degradējamā organiskā oglekļa daļas noteikšana apglabātos atkritumos”</w:t>
      </w:r>
      <w:r w:rsidRPr="00490450">
        <w:rPr>
          <w:rFonts w:ascii="Cambria" w:eastAsia="Cambria" w:hAnsi="Cambria" w:cs="Cambria"/>
          <w:kern w:val="0"/>
          <w:sz w:val="24"/>
          <w:szCs w:val="24"/>
          <w14:ligatures w14:val="none"/>
        </w:rPr>
        <w:t>. Šis atkritumu sastāvs tiek piemērots līdz 2015. g.</w:t>
      </w:r>
      <w:r w:rsidR="6780F412" w:rsidRPr="00490450">
        <w:rPr>
          <w:rFonts w:ascii="Cambria" w:eastAsia="Cambria" w:hAnsi="Cambria" w:cs="Cambria"/>
          <w:kern w:val="0"/>
          <w:sz w:val="24"/>
          <w:szCs w:val="24"/>
          <w14:ligatures w14:val="none"/>
        </w:rPr>
        <w:t xml:space="preserve"> </w:t>
      </w:r>
      <w:r w:rsidR="6780F412" w:rsidRPr="00490450">
        <w:rPr>
          <w:rFonts w:ascii="Cambria" w:eastAsia="Cambria" w:hAnsi="Cambria" w:cs="Cambria"/>
          <w:sz w:val="24"/>
          <w:szCs w:val="24"/>
          <w:lang w:val="lv"/>
        </w:rPr>
        <w:t>Sākot no 2016.</w:t>
      </w:r>
      <w:r w:rsidR="66E4E161" w:rsidRPr="00490450">
        <w:rPr>
          <w:rFonts w:ascii="Cambria" w:eastAsia="Cambria" w:hAnsi="Cambria" w:cs="Cambria"/>
          <w:sz w:val="24"/>
          <w:szCs w:val="24"/>
          <w:lang w:val="lv"/>
        </w:rPr>
        <w:t xml:space="preserve"> </w:t>
      </w:r>
      <w:r w:rsidR="6780F412" w:rsidRPr="00490450">
        <w:rPr>
          <w:rFonts w:ascii="Cambria" w:eastAsia="Cambria" w:hAnsi="Cambria" w:cs="Cambria"/>
          <w:sz w:val="24"/>
          <w:szCs w:val="24"/>
          <w:lang w:val="lv"/>
        </w:rPr>
        <w:t>g.</w:t>
      </w:r>
      <w:r w:rsidR="7B3F277F" w:rsidRPr="00490450">
        <w:rPr>
          <w:rFonts w:ascii="Cambria" w:eastAsia="Cambria" w:hAnsi="Cambria" w:cs="Cambria"/>
          <w:sz w:val="24"/>
          <w:szCs w:val="24"/>
          <w:lang w:val="lv"/>
        </w:rPr>
        <w:t>,</w:t>
      </w:r>
      <w:r w:rsidR="6780F412" w:rsidRPr="00490450">
        <w:rPr>
          <w:rFonts w:ascii="Cambria" w:eastAsia="Cambria" w:hAnsi="Cambria" w:cs="Cambria"/>
          <w:sz w:val="24"/>
          <w:szCs w:val="24"/>
          <w:lang w:val="lv"/>
        </w:rPr>
        <w:t xml:space="preserve"> tiek izmantots atkritumu sastāvs no ikgadējiem poligonu ziņojumiem.</w:t>
      </w:r>
    </w:p>
    <w:p w14:paraId="2801D8DF" w14:textId="77777777"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prognozēšanai tiek izmantota informācija no operatoriem par savākto 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xml:space="preserve"> atkritumu poligonos.</w:t>
      </w:r>
    </w:p>
    <w:p w14:paraId="69E9A386" w14:textId="7FF81629" w:rsidR="00801ECA" w:rsidRPr="00490450" w:rsidRDefault="00801ECA" w:rsidP="70A685C2">
      <w:pPr>
        <w:keepNext/>
        <w:spacing w:before="120" w:after="120" w:line="240" w:lineRule="auto"/>
        <w:jc w:val="center"/>
        <w:rPr>
          <w:rFonts w:ascii="Cambria" w:eastAsia="Cambria" w:hAnsi="Cambria" w:cs="Cambria"/>
          <w:b/>
          <w:bCs/>
          <w:kern w:val="0"/>
          <w:sz w:val="20"/>
          <w:szCs w:val="20"/>
          <w:lang w:val="lv"/>
          <w14:ligatures w14:val="none"/>
        </w:rPr>
      </w:pPr>
      <w:r w:rsidRPr="00490450">
        <w:rPr>
          <w:rFonts w:ascii="Cambria" w:eastAsia="Cambria" w:hAnsi="Cambria" w:cs="Cambria"/>
          <w:b/>
          <w:bCs/>
          <w:kern w:val="0"/>
          <w:sz w:val="20"/>
          <w:szCs w:val="20"/>
          <w:lang w:eastAsia="lv-LV" w:bidi="en-US"/>
          <w14:ligatures w14:val="none"/>
        </w:rPr>
        <w:t xml:space="preserve">3. tabula Vidējais atkritumu sastāvs atkritumu izgāztuvēs Latvijā </w:t>
      </w:r>
      <w:r w:rsidR="28E810D7" w:rsidRPr="00490450">
        <w:rPr>
          <w:rFonts w:ascii="Cambria" w:eastAsia="Cambria" w:hAnsi="Cambria" w:cs="Cambria"/>
          <w:b/>
          <w:bCs/>
          <w:sz w:val="20"/>
          <w:szCs w:val="20"/>
          <w:lang w:val="lv"/>
        </w:rPr>
        <w:t xml:space="preserve"> 1990</w:t>
      </w:r>
      <w:r w:rsidR="1B655829"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w:t>
      </w:r>
      <w:r w:rsidR="612E4621"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2015.</w:t>
      </w:r>
      <w:r w:rsidR="6C7E320A"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g. (%)</w:t>
      </w:r>
    </w:p>
    <w:tbl>
      <w:tblPr>
        <w:tblStyle w:val="TableGrid"/>
        <w:tblW w:w="9121" w:type="dxa"/>
        <w:tblLayout w:type="fixed"/>
        <w:tblCellMar>
          <w:left w:w="28" w:type="dxa"/>
          <w:right w:w="28" w:type="dxa"/>
        </w:tblCellMar>
        <w:tblLook w:val="04A0" w:firstRow="1" w:lastRow="0" w:firstColumn="1" w:lastColumn="0" w:noHBand="0" w:noVBand="1"/>
      </w:tblPr>
      <w:tblGrid>
        <w:gridCol w:w="846"/>
        <w:gridCol w:w="1008"/>
        <w:gridCol w:w="1118"/>
        <w:gridCol w:w="1843"/>
        <w:gridCol w:w="850"/>
        <w:gridCol w:w="993"/>
        <w:gridCol w:w="1134"/>
        <w:gridCol w:w="567"/>
        <w:gridCol w:w="762"/>
      </w:tblGrid>
      <w:tr w:rsidR="00801ECA" w:rsidRPr="00490450" w14:paraId="61692A2C" w14:textId="77777777" w:rsidTr="18D34DA3">
        <w:trPr>
          <w:trHeight w:val="16"/>
        </w:trPr>
        <w:tc>
          <w:tcPr>
            <w:tcW w:w="846" w:type="dxa"/>
            <w:noWrap/>
            <w:vAlign w:val="center"/>
          </w:tcPr>
          <w:p w14:paraId="43333494" w14:textId="77777777" w:rsidR="00801ECA" w:rsidRPr="00490450" w:rsidRDefault="00801ECA" w:rsidP="00801ECA">
            <w:pPr>
              <w:keepNext/>
              <w:keepLines/>
              <w:jc w:val="center"/>
              <w:rPr>
                <w:rFonts w:ascii="Cambria" w:eastAsia="Calibri" w:hAnsi="Cambria" w:cs="Arial"/>
                <w:b/>
                <w:sz w:val="20"/>
                <w:szCs w:val="20"/>
              </w:rPr>
            </w:pPr>
          </w:p>
        </w:tc>
        <w:tc>
          <w:tcPr>
            <w:tcW w:w="1008" w:type="dxa"/>
            <w:noWrap/>
            <w:vAlign w:val="center"/>
          </w:tcPr>
          <w:p w14:paraId="1E74F6FF"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Papīrs</w:t>
            </w:r>
          </w:p>
        </w:tc>
        <w:tc>
          <w:tcPr>
            <w:tcW w:w="1118" w:type="dxa"/>
            <w:noWrap/>
            <w:vAlign w:val="center"/>
          </w:tcPr>
          <w:p w14:paraId="08345754"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Plastmasa</w:t>
            </w:r>
          </w:p>
        </w:tc>
        <w:tc>
          <w:tcPr>
            <w:tcW w:w="1843" w:type="dxa"/>
            <w:noWrap/>
            <w:vAlign w:val="center"/>
          </w:tcPr>
          <w:p w14:paraId="5B06D7F4" w14:textId="77777777" w:rsidR="00801ECA" w:rsidRPr="00490450" w:rsidRDefault="00801ECA" w:rsidP="18D34DA3">
            <w:pPr>
              <w:keepNext/>
              <w:keepLines/>
              <w:jc w:val="center"/>
              <w:rPr>
                <w:rFonts w:ascii="Cambria" w:eastAsia="Calibri" w:hAnsi="Cambria" w:cs="Arial"/>
                <w:b/>
                <w:bCs/>
                <w:sz w:val="20"/>
                <w:szCs w:val="20"/>
              </w:rPr>
            </w:pPr>
            <w:r w:rsidRPr="00490450">
              <w:rPr>
                <w:rFonts w:ascii="Cambria" w:eastAsia="Calibri" w:hAnsi="Cambria" w:cs="Arial"/>
                <w:b/>
                <w:bCs/>
                <w:sz w:val="20"/>
                <w:szCs w:val="20"/>
              </w:rPr>
              <w:t>Organika (pārtika, higiēnas atkritumi, cita organika)</w:t>
            </w:r>
          </w:p>
        </w:tc>
        <w:tc>
          <w:tcPr>
            <w:tcW w:w="850" w:type="dxa"/>
            <w:noWrap/>
            <w:vAlign w:val="center"/>
          </w:tcPr>
          <w:p w14:paraId="30978C73"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 xml:space="preserve">Koksne </w:t>
            </w:r>
          </w:p>
        </w:tc>
        <w:tc>
          <w:tcPr>
            <w:tcW w:w="993" w:type="dxa"/>
            <w:noWrap/>
            <w:vAlign w:val="center"/>
          </w:tcPr>
          <w:p w14:paraId="40F3E554"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Tekstils un gumija</w:t>
            </w:r>
          </w:p>
        </w:tc>
        <w:tc>
          <w:tcPr>
            <w:tcW w:w="1134" w:type="dxa"/>
            <w:noWrap/>
            <w:vAlign w:val="center"/>
          </w:tcPr>
          <w:p w14:paraId="67B1A147"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Minerāli (keramika)</w:t>
            </w:r>
          </w:p>
        </w:tc>
        <w:tc>
          <w:tcPr>
            <w:tcW w:w="567" w:type="dxa"/>
            <w:noWrap/>
            <w:vAlign w:val="center"/>
          </w:tcPr>
          <w:p w14:paraId="248511DD"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Stikls</w:t>
            </w:r>
          </w:p>
        </w:tc>
        <w:tc>
          <w:tcPr>
            <w:tcW w:w="762" w:type="dxa"/>
            <w:noWrap/>
            <w:vAlign w:val="center"/>
          </w:tcPr>
          <w:p w14:paraId="200B026F"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Metāls</w:t>
            </w:r>
          </w:p>
        </w:tc>
      </w:tr>
      <w:tr w:rsidR="00801ECA" w:rsidRPr="00490450" w14:paraId="267301FD" w14:textId="77777777" w:rsidTr="18D34DA3">
        <w:trPr>
          <w:trHeight w:val="16"/>
        </w:trPr>
        <w:tc>
          <w:tcPr>
            <w:tcW w:w="846" w:type="dxa"/>
            <w:noWrap/>
            <w:vAlign w:val="center"/>
          </w:tcPr>
          <w:p w14:paraId="1A83CFA0" w14:textId="77777777" w:rsidR="00801ECA" w:rsidRPr="00490450" w:rsidRDefault="00801ECA" w:rsidP="00801ECA">
            <w:pPr>
              <w:keepNext/>
              <w:keepLines/>
              <w:rPr>
                <w:rFonts w:ascii="Cambria" w:eastAsia="Calibri" w:hAnsi="Cambria" w:cs="Arial"/>
                <w:b/>
                <w:color w:val="000000"/>
                <w:sz w:val="20"/>
                <w:szCs w:val="20"/>
              </w:rPr>
            </w:pPr>
            <w:r w:rsidRPr="00490450">
              <w:rPr>
                <w:rFonts w:ascii="Cambria" w:eastAsia="Calibri" w:hAnsi="Cambria" w:cs="Arial"/>
                <w:b/>
                <w:sz w:val="20"/>
                <w:szCs w:val="20"/>
              </w:rPr>
              <w:t>Vidēji valstī</w:t>
            </w:r>
          </w:p>
        </w:tc>
        <w:tc>
          <w:tcPr>
            <w:tcW w:w="1008" w:type="dxa"/>
            <w:noWrap/>
            <w:vAlign w:val="center"/>
          </w:tcPr>
          <w:p w14:paraId="4DC0E758"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6,40</w:t>
            </w:r>
          </w:p>
        </w:tc>
        <w:tc>
          <w:tcPr>
            <w:tcW w:w="1118" w:type="dxa"/>
            <w:noWrap/>
            <w:vAlign w:val="center"/>
          </w:tcPr>
          <w:p w14:paraId="7C77F9F9"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8,54</w:t>
            </w:r>
          </w:p>
        </w:tc>
        <w:tc>
          <w:tcPr>
            <w:tcW w:w="1843" w:type="dxa"/>
            <w:noWrap/>
            <w:vAlign w:val="center"/>
          </w:tcPr>
          <w:p w14:paraId="21BDD1F3"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47,90</w:t>
            </w:r>
          </w:p>
        </w:tc>
        <w:tc>
          <w:tcPr>
            <w:tcW w:w="850" w:type="dxa"/>
            <w:noWrap/>
            <w:vAlign w:val="center"/>
          </w:tcPr>
          <w:p w14:paraId="0A2C20EF"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2,11</w:t>
            </w:r>
          </w:p>
        </w:tc>
        <w:tc>
          <w:tcPr>
            <w:tcW w:w="993" w:type="dxa"/>
            <w:noWrap/>
            <w:vAlign w:val="center"/>
          </w:tcPr>
          <w:p w14:paraId="59F83981"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3,35</w:t>
            </w:r>
          </w:p>
        </w:tc>
        <w:tc>
          <w:tcPr>
            <w:tcW w:w="1134" w:type="dxa"/>
            <w:noWrap/>
            <w:vAlign w:val="center"/>
          </w:tcPr>
          <w:p w14:paraId="22C2EB0C"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8,69</w:t>
            </w:r>
          </w:p>
        </w:tc>
        <w:tc>
          <w:tcPr>
            <w:tcW w:w="567" w:type="dxa"/>
            <w:noWrap/>
            <w:vAlign w:val="center"/>
          </w:tcPr>
          <w:p w14:paraId="2ABFF564"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20,64</w:t>
            </w:r>
          </w:p>
        </w:tc>
        <w:tc>
          <w:tcPr>
            <w:tcW w:w="762" w:type="dxa"/>
            <w:noWrap/>
            <w:vAlign w:val="center"/>
          </w:tcPr>
          <w:p w14:paraId="2135C27D"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2,36</w:t>
            </w:r>
          </w:p>
        </w:tc>
      </w:tr>
    </w:tbl>
    <w:p w14:paraId="252012D1"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Dati par atkritumu sastāvu tiek sniegti ikgadējos atkritumu poligonu pārskatos. Aprēķins veikts 2 atkritumu plūsmu veidiem:</w:t>
      </w:r>
    </w:p>
    <w:p w14:paraId="5A7E8F7A" w14:textId="77777777" w:rsidR="00801ECA" w:rsidRPr="00490450" w:rsidRDefault="00801ECA" w:rsidP="00801ECA">
      <w:pPr>
        <w:numPr>
          <w:ilvl w:val="0"/>
          <w:numId w:val="23"/>
        </w:numPr>
        <w:spacing w:before="120" w:after="120" w:line="240" w:lineRule="auto"/>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Apglabāti atkritumi apglabāšanas šūnās pēc šķirošanas (dati savākti no atkritumu poligonu pārskatiem);</w:t>
      </w:r>
    </w:p>
    <w:p w14:paraId="445313F6" w14:textId="77777777" w:rsidR="00801ECA" w:rsidRPr="00490450" w:rsidRDefault="00801ECA" w:rsidP="00801ECA">
      <w:pPr>
        <w:numPr>
          <w:ilvl w:val="0"/>
          <w:numId w:val="23"/>
        </w:numPr>
        <w:spacing w:before="120" w:after="120" w:line="240" w:lineRule="auto"/>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Tiešā veidā apglabāti atkritumi (bez šķirošanas).</w:t>
      </w:r>
    </w:p>
    <w:p w14:paraId="7F7B62C1" w14:textId="77777777" w:rsidR="0025605E" w:rsidRPr="00490450" w:rsidRDefault="0025605E" w:rsidP="0025605E">
      <w:pPr>
        <w:spacing w:before="120" w:after="120" w:line="240" w:lineRule="auto"/>
        <w:ind w:left="720"/>
        <w:contextualSpacing/>
        <w:jc w:val="both"/>
        <w:rPr>
          <w:rFonts w:ascii="Cambria" w:eastAsia="Cambria" w:hAnsi="Cambria" w:cs="Cambria"/>
          <w:kern w:val="0"/>
          <w:sz w:val="24"/>
          <w:szCs w:val="24"/>
          <w:lang w:eastAsia="lv-LV" w:bidi="en-US"/>
          <w14:ligatures w14:val="none"/>
        </w:rPr>
      </w:pPr>
    </w:p>
    <w:p w14:paraId="423199A3" w14:textId="4FDBC0C4"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4.5.2. </w:t>
      </w:r>
      <w:r w:rsidR="00801ECA" w:rsidRPr="00490450">
        <w:rPr>
          <w:rFonts w:ascii="Cambria" w:eastAsia="Cambria" w:hAnsi="Cambria" w:cs="Cambria"/>
          <w:b/>
          <w:bCs/>
          <w:kern w:val="0"/>
          <w:sz w:val="24"/>
          <w:szCs w:val="24"/>
          <w:lang w:eastAsia="lv-LV" w:bidi="en-US"/>
          <w14:ligatures w14:val="none"/>
        </w:rPr>
        <w:t>Kompostēšana</w:t>
      </w:r>
    </w:p>
    <w:p w14:paraId="03DFD0D2" w14:textId="5F5B34C1"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Prognozētās kompostēšanas radītās 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un N</w:t>
      </w:r>
      <w:r w:rsidRPr="00490450">
        <w:rPr>
          <w:rFonts w:ascii="Cambria" w:eastAsia="Cambria" w:hAnsi="Cambria" w:cs="Cambria"/>
          <w:kern w:val="0"/>
          <w:sz w:val="24"/>
          <w:szCs w:val="24"/>
          <w:vertAlign w:val="subscript"/>
          <w:lang w:eastAsia="lv-LV" w:bidi="en-US"/>
          <w14:ligatures w14:val="none"/>
        </w:rPr>
        <w:t>2</w:t>
      </w:r>
      <w:r w:rsidRPr="00490450">
        <w:rPr>
          <w:rFonts w:ascii="Cambria" w:eastAsia="Cambria" w:hAnsi="Cambria" w:cs="Cambria"/>
          <w:kern w:val="0"/>
          <w:sz w:val="24"/>
          <w:szCs w:val="24"/>
          <w:lang w:eastAsia="lv-LV" w:bidi="en-US"/>
          <w14:ligatures w14:val="none"/>
        </w:rPr>
        <w:t xml:space="preserve">O emisijas tiek aprēķinātas saskaņā ar 2006. </w:t>
      </w:r>
      <w:r w:rsidR="4F47E705"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KPSP vadlīnijām. Emisijas koeficienti tiek reizināti ar kompostēto atkritumu daudzumiem. Kompostēto atkritumu daudzums mājsaimniecībās tiek prognozēts atbilstoši iedzīvotāju skaita izmaiņām, bet rūpnieciski kompostējamie apjomi tiek prognozēti pēc tendencēm no 2003. līdz 2020. g. No 2022. </w:t>
      </w:r>
      <w:r w:rsidR="181AE2AD"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tiek prognozēts rūpnieciski kompostēto atkritumu apjoms līdz 1</w:t>
      </w:r>
      <w:r w:rsidR="52F93219" w:rsidRPr="00490450">
        <w:rPr>
          <w:rFonts w:ascii="Cambria" w:eastAsia="Cambria" w:hAnsi="Cambria" w:cs="Cambria"/>
          <w:kern w:val="0"/>
          <w:sz w:val="24"/>
          <w:szCs w:val="24"/>
          <w:lang w:eastAsia="lv-LV" w:bidi="en-US"/>
          <w14:ligatures w14:val="none"/>
        </w:rPr>
        <w:t>0</w:t>
      </w:r>
      <w:r w:rsidRPr="00490450">
        <w:rPr>
          <w:rFonts w:ascii="Cambria" w:eastAsia="Cambria" w:hAnsi="Cambria" w:cs="Cambria"/>
          <w:kern w:val="0"/>
          <w:sz w:val="24"/>
          <w:szCs w:val="24"/>
          <w:lang w:eastAsia="lv-LV" w:bidi="en-US"/>
          <w14:ligatures w14:val="none"/>
        </w:rPr>
        <w:t xml:space="preserve">0 000 tonnām saistībā ar informāciju par tiešajām investīcijām Latvijā atkritumu </w:t>
      </w:r>
      <w:r w:rsidRPr="00490450">
        <w:rPr>
          <w:rFonts w:ascii="Cambria" w:eastAsia="Cambria" w:hAnsi="Cambria" w:cs="Cambria"/>
          <w:kern w:val="0"/>
          <w:sz w:val="24"/>
          <w:szCs w:val="24"/>
          <w14:ligatures w14:val="none"/>
        </w:rPr>
        <w:t xml:space="preserve"> apsaimniekošanas uzņēmumos.</w:t>
      </w:r>
    </w:p>
    <w:p w14:paraId="3C5AAA28" w14:textId="5CB26125"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4.5.3. </w:t>
      </w:r>
      <w:r w:rsidR="00801ECA" w:rsidRPr="00490450">
        <w:rPr>
          <w:rFonts w:ascii="Cambria" w:eastAsia="Cambria" w:hAnsi="Cambria" w:cs="Cambria"/>
          <w:b/>
          <w:bCs/>
          <w:kern w:val="0"/>
          <w:sz w:val="24"/>
          <w:szCs w:val="24"/>
          <w:lang w:eastAsia="lv-LV" w:bidi="en-US"/>
          <w14:ligatures w14:val="none"/>
        </w:rPr>
        <w:t>Notekūdeņu apsaimniekošana</w:t>
      </w:r>
    </w:p>
    <w:p w14:paraId="7D3E9E43"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Darbības datu prognozēšanai, lai novērtētu paredzamās SEG emisijas notekūdeņu apsaimniekošanas sektorā tika izmantotas šādas pieejas,:</w:t>
      </w:r>
    </w:p>
    <w:p w14:paraId="664A7975"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emisijām no sadzīves/komerciālo notekūdeņu apsaimniekošanas apakšnozares:</w:t>
      </w:r>
    </w:p>
    <w:p w14:paraId="522266ED"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valsts iedzīvotāju skaita prognozes;</w:t>
      </w:r>
    </w:p>
    <w:p w14:paraId="0CD381BF"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paredzamais </w:t>
      </w:r>
      <w:r w:rsidRPr="00490450">
        <w:rPr>
          <w:rFonts w:ascii="Cambria" w:eastAsia="Cambria" w:hAnsi="Cambria" w:cs="Cambria"/>
          <w:kern w:val="0"/>
          <w:sz w:val="24"/>
          <w:szCs w:val="24"/>
          <w:lang w:eastAsia="lv-LV" w:bidi="en-US"/>
          <w14:ligatures w14:val="none"/>
        </w:rPr>
        <w:t>valsts</w:t>
      </w:r>
      <w:r w:rsidRPr="00490450">
        <w:rPr>
          <w:rFonts w:ascii="Cambria" w:eastAsia="Cambria" w:hAnsi="Cambria" w:cs="Cambria"/>
          <w:kern w:val="0"/>
          <w:sz w:val="24"/>
          <w:szCs w:val="24"/>
          <w14:ligatures w14:val="none"/>
        </w:rPr>
        <w:t xml:space="preserve"> iedzīvotāju sadalījums pēc attīrīšanas veida un līmeņa, pamatojoties uz vēsturiskajām tendencēm un direktīvu prasībām; </w:t>
      </w:r>
    </w:p>
    <w:p w14:paraId="2925223A" w14:textId="3436EA01"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Notekūdeņu dūņu ražošanas prognozes, pamatojoties uz to korelāciju ar cilvēka vidējo saražoto notekūdeņu dūņu daudzumu gadā un anaerobo dūņu īpatsvara vēsturisko tendenci.</w:t>
      </w:r>
    </w:p>
    <w:p w14:paraId="109EDA7F"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O emisijām no sadzīves/komerciālo notekūdeņu apsaimniekošanas apakšnozares: </w:t>
      </w:r>
    </w:p>
    <w:p w14:paraId="3931024B"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Paredzamais iedzīvotāju skaits valstī, ko apkalpo modernas centralizētas attīrīšanas iekārtas, pamatojoties uz vēsturiskajām tendencēm; </w:t>
      </w:r>
    </w:p>
    <w:p w14:paraId="41F3DBE3" w14:textId="79B761CD" w:rsidR="39C4254D" w:rsidRPr="00490450" w:rsidRDefault="00801ECA" w:rsidP="66587917">
      <w:pPr>
        <w:numPr>
          <w:ilvl w:val="0"/>
          <w:numId w:val="24"/>
        </w:numPr>
        <w:spacing w:before="120" w:after="120" w:line="240" w:lineRule="auto"/>
        <w:ind w:left="357" w:hanging="357"/>
        <w:contextualSpacing/>
        <w:jc w:val="both"/>
        <w:rPr>
          <w:rFonts w:ascii="Cambria" w:eastAsia="Cambria" w:hAnsi="Cambria" w:cs="Cambria"/>
          <w:sz w:val="24"/>
          <w:szCs w:val="24"/>
          <w:lang w:val="lv"/>
        </w:rPr>
      </w:pPr>
      <w:r w:rsidRPr="00490450">
        <w:rPr>
          <w:rFonts w:ascii="Cambria" w:eastAsia="Cambria" w:hAnsi="Cambria" w:cs="Cambria"/>
          <w:kern w:val="0"/>
          <w:sz w:val="24"/>
          <w:szCs w:val="24"/>
          <w14:ligatures w14:val="none"/>
        </w:rPr>
        <w:t xml:space="preserve">Tika pieņemts, </w:t>
      </w:r>
      <w:r w:rsidR="39C4254D" w:rsidRPr="00490450">
        <w:rPr>
          <w:rFonts w:ascii="Cambria" w:eastAsia="Cambria" w:hAnsi="Cambria" w:cs="Cambria"/>
          <w:sz w:val="24"/>
          <w:szCs w:val="24"/>
          <w:lang w:val="lv"/>
        </w:rPr>
        <w:t>ka vidusmēra cilvēka proteīna patēriņš būs laikā nemainīgs;</w:t>
      </w:r>
    </w:p>
    <w:p w14:paraId="0D42388D" w14:textId="32A28741" w:rsidR="00C71462" w:rsidRPr="00490450" w:rsidRDefault="00801ECA" w:rsidP="04792EB3">
      <w:pPr>
        <w:numPr>
          <w:ilvl w:val="0"/>
          <w:numId w:val="24"/>
        </w:numPr>
        <w:spacing w:before="120" w:after="120" w:line="240" w:lineRule="auto"/>
        <w:ind w:left="357" w:hanging="357"/>
        <w:contextualSpacing/>
        <w:jc w:val="both"/>
        <w:rPr>
          <w:rFonts w:ascii="Cambria" w:eastAsia="Cambria" w:hAnsi="Cambria" w:cs="Cambria"/>
          <w:sz w:val="24"/>
          <w:szCs w:val="24"/>
          <w:lang w:bidi="en-US"/>
        </w:rPr>
      </w:pPr>
      <w:r w:rsidRPr="00490450">
        <w:rPr>
          <w:rFonts w:ascii="Cambria" w:eastAsia="Cambria" w:hAnsi="Cambria" w:cs="Cambria"/>
          <w:kern w:val="0"/>
          <w:sz w:val="24"/>
          <w:szCs w:val="24"/>
          <w14:ligatures w14:val="none"/>
        </w:rPr>
        <w:t>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xml:space="preserve"> un 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O emisijām no rūpniecisko notekūdeņu apsaimniekošanas apakšsektora emisiju prognozes tika ekstrapolētas no vēsturiskajām emisiju tendencēm šajā apakšsektorā. </w:t>
      </w:r>
      <w:r w:rsidRPr="00490450">
        <w:rPr>
          <w:rFonts w:ascii="Cambria" w:eastAsia="Cambria" w:hAnsi="Cambria" w:cs="Cambria"/>
          <w:kern w:val="0"/>
          <w:sz w:val="24"/>
          <w:szCs w:val="24"/>
          <w:lang w:bidi="en-US"/>
          <w14:ligatures w14:val="none"/>
        </w:rPr>
        <w:t xml:space="preserve">Pamatojoties uz prognozētās darbības datiem, emisiju prognozes tika aprēķinātas saskaņā ar 2006. </w:t>
      </w:r>
      <w:r w:rsidR="7E3F0AB4" w:rsidRPr="00490450">
        <w:rPr>
          <w:rFonts w:ascii="Cambria" w:eastAsia="Cambria" w:hAnsi="Cambria" w:cs="Cambria"/>
          <w:kern w:val="0"/>
          <w:sz w:val="24"/>
          <w:szCs w:val="24"/>
          <w:lang w:bidi="en-US"/>
          <w14:ligatures w14:val="none"/>
        </w:rPr>
        <w:t>g.</w:t>
      </w:r>
      <w:r w:rsidRPr="00490450">
        <w:rPr>
          <w:rFonts w:ascii="Cambria" w:eastAsia="Cambria" w:hAnsi="Cambria" w:cs="Cambria"/>
          <w:kern w:val="0"/>
          <w:sz w:val="24"/>
          <w:szCs w:val="24"/>
          <w:lang w:bidi="en-US"/>
          <w14:ligatures w14:val="none"/>
        </w:rPr>
        <w:t xml:space="preserve"> KPSP vadlīnijām. CH</w:t>
      </w:r>
      <w:r w:rsidRPr="00490450">
        <w:rPr>
          <w:rFonts w:ascii="Cambria" w:eastAsia="Cambria" w:hAnsi="Cambria" w:cs="Cambria"/>
          <w:kern w:val="0"/>
          <w:sz w:val="24"/>
          <w:szCs w:val="24"/>
          <w:vertAlign w:val="subscript"/>
          <w:lang w:bidi="en-US"/>
          <w14:ligatures w14:val="none"/>
        </w:rPr>
        <w:t>4</w:t>
      </w:r>
      <w:r w:rsidRPr="00490450">
        <w:rPr>
          <w:rFonts w:ascii="Cambria" w:eastAsia="Cambria" w:hAnsi="Cambria" w:cs="Cambria"/>
          <w:kern w:val="0"/>
          <w:sz w:val="24"/>
          <w:szCs w:val="24"/>
          <w:lang w:bidi="en-US"/>
          <w14:ligatures w14:val="none"/>
        </w:rPr>
        <w:t xml:space="preserve"> emisiju aprēķināšanai tika izmantoti valstij specifiskie emisijas faktori, bet N</w:t>
      </w:r>
      <w:r w:rsidRPr="00490450">
        <w:rPr>
          <w:rFonts w:ascii="Cambria" w:eastAsia="Cambria" w:hAnsi="Cambria" w:cs="Cambria"/>
          <w:kern w:val="0"/>
          <w:sz w:val="24"/>
          <w:szCs w:val="24"/>
          <w:vertAlign w:val="subscript"/>
          <w:lang w:bidi="en-US"/>
          <w14:ligatures w14:val="none"/>
        </w:rPr>
        <w:t>2</w:t>
      </w:r>
      <w:r w:rsidRPr="00490450">
        <w:rPr>
          <w:rFonts w:ascii="Cambria" w:eastAsia="Cambria" w:hAnsi="Cambria" w:cs="Cambria"/>
          <w:kern w:val="0"/>
          <w:sz w:val="24"/>
          <w:szCs w:val="24"/>
          <w:lang w:bidi="en-US"/>
          <w14:ligatures w14:val="none"/>
        </w:rPr>
        <w:t>O emisijām tika izmantoti KPSP standarta emisijas faktori.</w:t>
      </w:r>
      <w:bookmarkEnd w:id="4"/>
    </w:p>
    <w:sectPr w:rsidR="00C71462" w:rsidRPr="00490450" w:rsidSect="0081007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9B6AA" w14:textId="77777777" w:rsidR="00C611D2" w:rsidRDefault="00C611D2" w:rsidP="00801ECA">
      <w:pPr>
        <w:spacing w:after="0" w:line="240" w:lineRule="auto"/>
      </w:pPr>
      <w:r>
        <w:separator/>
      </w:r>
    </w:p>
  </w:endnote>
  <w:endnote w:type="continuationSeparator" w:id="0">
    <w:p w14:paraId="377DD497" w14:textId="77777777" w:rsidR="00C611D2" w:rsidRDefault="00C611D2" w:rsidP="00801ECA">
      <w:pPr>
        <w:spacing w:after="0" w:line="240" w:lineRule="auto"/>
      </w:pPr>
      <w:r>
        <w:continuationSeparator/>
      </w:r>
    </w:p>
  </w:endnote>
  <w:endnote w:type="continuationNotice" w:id="1">
    <w:p w14:paraId="5A9C50B2" w14:textId="77777777" w:rsidR="00C611D2" w:rsidRDefault="00C61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354AB" w14:textId="77777777" w:rsidR="00C611D2" w:rsidRDefault="00C611D2" w:rsidP="00801ECA">
      <w:pPr>
        <w:spacing w:after="0" w:line="240" w:lineRule="auto"/>
      </w:pPr>
      <w:r>
        <w:separator/>
      </w:r>
    </w:p>
  </w:footnote>
  <w:footnote w:type="continuationSeparator" w:id="0">
    <w:p w14:paraId="31CD6FA2" w14:textId="77777777" w:rsidR="00C611D2" w:rsidRDefault="00C611D2" w:rsidP="00801ECA">
      <w:pPr>
        <w:spacing w:after="0" w:line="240" w:lineRule="auto"/>
      </w:pPr>
      <w:r>
        <w:continuationSeparator/>
      </w:r>
    </w:p>
  </w:footnote>
  <w:footnote w:type="continuationNotice" w:id="1">
    <w:p w14:paraId="10ABBE96" w14:textId="77777777" w:rsidR="00C611D2" w:rsidRDefault="00C611D2">
      <w:pPr>
        <w:spacing w:after="0" w:line="240" w:lineRule="auto"/>
      </w:pPr>
    </w:p>
  </w:footnote>
  <w:footnote w:id="2">
    <w:p w14:paraId="1CF8AD69"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1" w:history="1">
        <w:r w:rsidRPr="00596E2E">
          <w:rPr>
            <w:rStyle w:val="Hyperlink1"/>
            <w:rFonts w:ascii="Cambria" w:hAnsi="Cambria"/>
            <w:sz w:val="18"/>
            <w:szCs w:val="18"/>
          </w:rPr>
          <w:t>https://likumi.lv/ta/id/311155-par-nacionalo-energetikas-un-klimata-padomi</w:t>
        </w:r>
      </w:hyperlink>
      <w:r w:rsidRPr="00596E2E">
        <w:rPr>
          <w:rFonts w:ascii="Cambria" w:hAnsi="Cambria"/>
          <w:sz w:val="18"/>
          <w:szCs w:val="18"/>
        </w:rPr>
        <w:t xml:space="preserve"> </w:t>
      </w:r>
    </w:p>
  </w:footnote>
  <w:footnote w:id="3">
    <w:p w14:paraId="0B2158CF"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2" w:history="1">
        <w:r w:rsidRPr="00596E2E">
          <w:rPr>
            <w:rStyle w:val="Hyperlink1"/>
            <w:rFonts w:ascii="Cambria" w:hAnsi="Cambria"/>
            <w:sz w:val="18"/>
            <w:szCs w:val="18"/>
          </w:rPr>
          <w:t>https://www.em.gov.lv/lv/nacionala-energetikas-un-klimata-padome-un-tas-darba-grupas</w:t>
        </w:r>
      </w:hyperlink>
      <w:r w:rsidRPr="00596E2E">
        <w:rPr>
          <w:rFonts w:ascii="Cambria" w:hAnsi="Cambria"/>
          <w:sz w:val="18"/>
          <w:szCs w:val="18"/>
        </w:rPr>
        <w:t xml:space="preserve"> </w:t>
      </w:r>
    </w:p>
  </w:footnote>
  <w:footnote w:id="4">
    <w:p w14:paraId="1958B180"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r w:rsidRPr="00596E2E">
        <w:rPr>
          <w:rFonts w:ascii="Cambria" w:hAnsi="Cambria"/>
          <w:sz w:val="18"/>
          <w:szCs w:val="18"/>
        </w:rPr>
        <w:t xml:space="preserve"> </w:t>
      </w:r>
      <w:hyperlink r:id="rId3" w:history="1">
        <w:r w:rsidRPr="00596E2E">
          <w:rPr>
            <w:rStyle w:val="Hyperlink1"/>
            <w:rFonts w:ascii="Cambria" w:hAnsi="Cambria"/>
            <w:sz w:val="18"/>
            <w:szCs w:val="18"/>
          </w:rPr>
          <w:t>https://likumi.lv/doc.php?id=207119</w:t>
        </w:r>
      </w:hyperlink>
      <w:r w:rsidRPr="00596E2E">
        <w:rPr>
          <w:rFonts w:ascii="Cambria" w:hAnsi="Cambria"/>
          <w:sz w:val="18"/>
          <w:szCs w:val="18"/>
        </w:rPr>
        <w:t xml:space="preserve">; </w:t>
      </w:r>
      <w:hyperlink r:id="rId4" w:history="1">
        <w:r w:rsidRPr="00596E2E">
          <w:rPr>
            <w:rStyle w:val="Hyperlink1"/>
            <w:rFonts w:ascii="Cambria" w:hAnsi="Cambria"/>
            <w:sz w:val="18"/>
            <w:szCs w:val="18"/>
          </w:rPr>
          <w:t>https://likumi.lv/doc.php?id=74746</w:t>
        </w:r>
      </w:hyperlink>
      <w:r w:rsidRPr="00596E2E">
        <w:rPr>
          <w:rFonts w:ascii="Cambria" w:hAnsi="Cambria"/>
          <w:sz w:val="18"/>
          <w:szCs w:val="18"/>
        </w:rPr>
        <w:t xml:space="preserve">; </w:t>
      </w:r>
      <w:hyperlink r:id="rId5" w:history="1">
        <w:r w:rsidRPr="00596E2E">
          <w:rPr>
            <w:rStyle w:val="Hyperlink1"/>
            <w:rFonts w:ascii="Cambria" w:hAnsi="Cambria"/>
            <w:sz w:val="18"/>
            <w:szCs w:val="18"/>
          </w:rPr>
          <w:t>https://likumi.lv/doc.php?id=74749</w:t>
        </w:r>
      </w:hyperlink>
      <w:r w:rsidRPr="00596E2E">
        <w:rPr>
          <w:rFonts w:ascii="Cambria" w:hAnsi="Cambria"/>
          <w:sz w:val="18"/>
          <w:szCs w:val="18"/>
        </w:rPr>
        <w:t xml:space="preserve">; </w:t>
      </w:r>
      <w:hyperlink r:id="rId6" w:history="1">
        <w:r w:rsidRPr="00596E2E">
          <w:rPr>
            <w:rStyle w:val="Hyperlink1"/>
            <w:rFonts w:ascii="Cambria" w:hAnsi="Cambria"/>
            <w:sz w:val="18"/>
            <w:szCs w:val="18"/>
          </w:rPr>
          <w:t>https://likumi.lv/doc.php?id=79100</w:t>
        </w:r>
      </w:hyperlink>
      <w:r w:rsidRPr="00596E2E">
        <w:rPr>
          <w:rFonts w:ascii="Cambria" w:hAnsi="Cambria"/>
          <w:sz w:val="18"/>
          <w:szCs w:val="18"/>
        </w:rPr>
        <w:t xml:space="preserve">; </w:t>
      </w:r>
      <w:hyperlink r:id="rId7" w:history="1">
        <w:r w:rsidRPr="00596E2E">
          <w:rPr>
            <w:rStyle w:val="Hyperlink1"/>
            <w:rFonts w:ascii="Cambria" w:hAnsi="Cambria"/>
            <w:sz w:val="18"/>
            <w:szCs w:val="18"/>
          </w:rPr>
          <w:t>https://likumi.lv/doc.php?id=228051</w:t>
        </w:r>
      </w:hyperlink>
      <w:r w:rsidRPr="00596E2E">
        <w:rPr>
          <w:rFonts w:ascii="Cambria" w:hAnsi="Cambria"/>
          <w:sz w:val="18"/>
          <w:szCs w:val="18"/>
        </w:rPr>
        <w:t xml:space="preserve">  </w:t>
      </w:r>
    </w:p>
  </w:footnote>
  <w:footnote w:id="5">
    <w:p w14:paraId="7A9E4D18"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hyperlink r:id="rId8" w:history="1">
        <w:r w:rsidRPr="00596E2E">
          <w:rPr>
            <w:rStyle w:val="Hyperlink1"/>
            <w:rFonts w:ascii="Cambria" w:hAnsi="Cambria"/>
            <w:sz w:val="18"/>
            <w:szCs w:val="18"/>
          </w:rPr>
          <w:t>https://pkc.gov.lv/lv/valsts-attistibas-planosana/latvijas-ilgtspejigas-attistibas-strategija</w:t>
        </w:r>
      </w:hyperlink>
      <w:r w:rsidRPr="00596E2E">
        <w:rPr>
          <w:rFonts w:ascii="Cambria" w:hAnsi="Cambria"/>
          <w:sz w:val="18"/>
          <w:szCs w:val="18"/>
        </w:rPr>
        <w:t xml:space="preserve">; </w:t>
      </w:r>
      <w:hyperlink r:id="rId9" w:history="1">
        <w:r w:rsidRPr="00596E2E">
          <w:rPr>
            <w:rStyle w:val="Hyperlink1"/>
            <w:rFonts w:ascii="Cambria" w:hAnsi="Cambria"/>
            <w:sz w:val="18"/>
            <w:szCs w:val="18"/>
          </w:rPr>
          <w:t>https://pkc.gov.lv/lv/nap2027</w:t>
        </w:r>
      </w:hyperlink>
      <w:r w:rsidRPr="00596E2E">
        <w:rPr>
          <w:rFonts w:ascii="Cambria" w:hAnsi="Cambria"/>
          <w:sz w:val="18"/>
          <w:szCs w:val="18"/>
        </w:rPr>
        <w:t xml:space="preserve">; </w:t>
      </w:r>
      <w:hyperlink r:id="rId10" w:history="1">
        <w:r w:rsidRPr="00596E2E">
          <w:rPr>
            <w:rStyle w:val="Hyperlink1"/>
            <w:rFonts w:ascii="Cambria" w:hAnsi="Cambria"/>
            <w:sz w:val="18"/>
            <w:szCs w:val="18"/>
          </w:rPr>
          <w:t>https://www.em.gov.lv/lv/industriala-politika</w:t>
        </w:r>
      </w:hyperlink>
    </w:p>
  </w:footnote>
  <w:footnote w:id="6">
    <w:p w14:paraId="26008A81"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r w:rsidRPr="00596E2E">
        <w:rPr>
          <w:rFonts w:ascii="Cambria" w:hAnsi="Cambria"/>
          <w:sz w:val="18"/>
          <w:szCs w:val="18"/>
        </w:rPr>
        <w:t xml:space="preserve"> Par Globālās ekonomikas attīstības tendencēm ņemta vērā aktuālākā informācija no EK, OECD, IMF, Global Economic Forum, Oxford Economics, The Economist u.c. organizācijām.</w:t>
      </w:r>
    </w:p>
  </w:footnote>
  <w:footnote w:id="7">
    <w:p w14:paraId="7DCE4935"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Pieejams: </w:t>
      </w:r>
      <w:hyperlink r:id="rId11" w:history="1">
        <w:r w:rsidRPr="00596E2E">
          <w:rPr>
            <w:rStyle w:val="Hyperlink1"/>
            <w:rFonts w:ascii="Cambria" w:hAnsi="Cambria"/>
            <w:sz w:val="18"/>
            <w:szCs w:val="18"/>
          </w:rPr>
          <w:t>https://op.europa.eu/en/publication-detail/-/publication/96c2ca82-e85e-11eb-93a8-01aa75ed71a1/language-en/format-PDF/source-219903975</w:t>
        </w:r>
      </w:hyperlink>
    </w:p>
  </w:footnote>
  <w:footnote w:id="8">
    <w:p w14:paraId="6DDB67FE"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https://tap.mk.gov.lv/doc/2019_04/EMzino_12042019_NRP.711.pdf</w:t>
      </w:r>
    </w:p>
  </w:footnote>
  <w:footnote w:id="9">
    <w:p w14:paraId="1531714A"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12" w:history="1">
        <w:r w:rsidRPr="00596E2E">
          <w:rPr>
            <w:rStyle w:val="Hyperlink1"/>
            <w:rFonts w:ascii="Cambria" w:hAnsi="Cambria"/>
            <w:sz w:val="18"/>
            <w:szCs w:val="18"/>
          </w:rPr>
          <w:t>https://www.consilium.europa.eu/lv/infographics/fit-for-55-eu-emissions-trading-system/</w:t>
        </w:r>
      </w:hyperlink>
      <w:r w:rsidRPr="00596E2E">
        <w:rPr>
          <w:rFonts w:ascii="Cambria" w:hAnsi="Cambria"/>
          <w:sz w:val="18"/>
          <w:szCs w:val="18"/>
        </w:rPr>
        <w:t xml:space="preserve">  un https://eur-lex.europa.eu/legal-content/LV/TXT/PDF/?uri=CELEX:32003L0087</w:t>
      </w:r>
    </w:p>
  </w:footnote>
  <w:footnote w:id="10">
    <w:p w14:paraId="703209AF" w14:textId="2099AB62" w:rsidR="7F77FD4E" w:rsidRPr="000A1E20" w:rsidRDefault="7F77FD4E" w:rsidP="7F77FD4E">
      <w:pPr>
        <w:spacing w:after="0"/>
        <w:jc w:val="both"/>
        <w:rPr>
          <w:rStyle w:val="Hyperlink"/>
          <w:rFonts w:ascii="Cambria" w:eastAsia="Cambria" w:hAnsi="Cambria" w:cs="Cambria"/>
          <w:sz w:val="18"/>
          <w:szCs w:val="18"/>
          <w:lang w:val="lv"/>
        </w:rPr>
      </w:pPr>
      <w:r w:rsidRPr="000A1E20">
        <w:rPr>
          <w:rFonts w:ascii="Cambria" w:hAnsi="Cambria"/>
          <w:sz w:val="18"/>
          <w:szCs w:val="18"/>
          <w:vertAlign w:val="superscript"/>
        </w:rPr>
        <w:footnoteRef/>
      </w:r>
      <w:r w:rsidRPr="000A1E20">
        <w:rPr>
          <w:rFonts w:ascii="Cambria" w:hAnsi="Cambria"/>
          <w:sz w:val="18"/>
          <w:szCs w:val="18"/>
        </w:rPr>
        <w:t xml:space="preserve"> </w:t>
      </w:r>
      <w:r w:rsidRPr="000A1E20">
        <w:rPr>
          <w:rFonts w:ascii="Cambria" w:eastAsia="Cambria" w:hAnsi="Cambria" w:cs="Cambria"/>
          <w:sz w:val="18"/>
          <w:szCs w:val="18"/>
          <w:lang w:val="lv"/>
        </w:rPr>
        <w:t xml:space="preserve">TIMES modelis: </w:t>
      </w:r>
      <w:hyperlink r:id="rId13" w:history="1">
        <w:r w:rsidRPr="000A1E20">
          <w:rPr>
            <w:rStyle w:val="Hyperlink"/>
            <w:rFonts w:ascii="Cambria" w:eastAsia="Cambria" w:hAnsi="Cambria" w:cs="Cambria"/>
            <w:sz w:val="18"/>
            <w:szCs w:val="18"/>
            <w:lang w:val="lv"/>
          </w:rPr>
          <w:t>https://iea-etsap.org/index.php/etsap-tools/model-generators/times</w:t>
        </w:r>
      </w:hyperlink>
    </w:p>
  </w:footnote>
  <w:footnote w:id="11">
    <w:p w14:paraId="22937611" w14:textId="717F1EF3" w:rsidR="7F77FD4E" w:rsidRPr="001B5409" w:rsidRDefault="7F77FD4E" w:rsidP="001B5409">
      <w:pPr>
        <w:pStyle w:val="FootnoteText"/>
        <w:rPr>
          <w:rFonts w:ascii="Cambria" w:eastAsia="Cambria" w:hAnsi="Cambria" w:cs="Cambria"/>
          <w:sz w:val="18"/>
          <w:szCs w:val="18"/>
          <w:lang w:val="lv"/>
        </w:rPr>
      </w:pPr>
      <w:r w:rsidRPr="000A1E20">
        <w:rPr>
          <w:rFonts w:ascii="Cambria" w:hAnsi="Cambria"/>
          <w:sz w:val="18"/>
          <w:szCs w:val="18"/>
          <w:vertAlign w:val="superscript"/>
        </w:rPr>
        <w:footnoteRef/>
      </w:r>
      <w:r w:rsidRPr="000A1E20">
        <w:rPr>
          <w:rFonts w:ascii="Cambria" w:hAnsi="Cambria"/>
          <w:sz w:val="18"/>
          <w:szCs w:val="18"/>
        </w:rPr>
        <w:t xml:space="preserve"> </w:t>
      </w:r>
      <w:r w:rsidRPr="000A1E20">
        <w:rPr>
          <w:rFonts w:ascii="Cambria" w:eastAsia="Cambria" w:hAnsi="Cambria" w:cs="Cambria"/>
          <w:sz w:val="18"/>
          <w:szCs w:val="18"/>
          <w:lang w:val="lv"/>
        </w:rPr>
        <w:t>izstrādājis FEI</w:t>
      </w:r>
    </w:p>
  </w:footnote>
  <w:footnote w:id="12">
    <w:p w14:paraId="5A2065E3" w14:textId="1256EE32" w:rsidR="00543898" w:rsidRPr="00543898" w:rsidRDefault="00543898">
      <w:pPr>
        <w:pStyle w:val="FootnoteText"/>
        <w:rPr>
          <w:rFonts w:ascii="Cambria" w:hAnsi="Cambria"/>
          <w:sz w:val="18"/>
          <w:szCs w:val="18"/>
        </w:rPr>
      </w:pPr>
      <w:r w:rsidRPr="00543898">
        <w:rPr>
          <w:rStyle w:val="FootnoteReference"/>
          <w:rFonts w:ascii="Cambria" w:hAnsi="Cambria"/>
          <w:sz w:val="18"/>
          <w:szCs w:val="18"/>
        </w:rPr>
        <w:footnoteRef/>
      </w:r>
      <w:r w:rsidRPr="00543898">
        <w:rPr>
          <w:rFonts w:ascii="Cambria" w:hAnsi="Cambria"/>
          <w:sz w:val="18"/>
          <w:szCs w:val="18"/>
        </w:rPr>
        <w:t xml:space="preserve"> Recommended parameters for reporting on GHG projections in 2025”, EC, 2024.</w:t>
      </w:r>
    </w:p>
  </w:footnote>
  <w:footnote w:id="13">
    <w:p w14:paraId="059F0EB1" w14:textId="5421F007" w:rsidR="7F77FD4E" w:rsidRPr="00543898" w:rsidRDefault="7F77FD4E" w:rsidP="001B5409">
      <w:pPr>
        <w:pStyle w:val="FootnoteText"/>
        <w:rPr>
          <w:rFonts w:ascii="Cambria" w:eastAsia="Calibri" w:hAnsi="Cambria" w:cs="Calibri"/>
          <w:sz w:val="18"/>
          <w:szCs w:val="18"/>
          <w:lang w:val="lv"/>
        </w:rPr>
      </w:pPr>
      <w:r w:rsidRPr="00543898">
        <w:rPr>
          <w:rFonts w:ascii="Cambria" w:hAnsi="Cambria"/>
          <w:sz w:val="18"/>
          <w:szCs w:val="18"/>
        </w:rPr>
        <w:footnoteRef/>
      </w:r>
      <w:r w:rsidRPr="00543898">
        <w:rPr>
          <w:rFonts w:ascii="Cambria" w:hAnsi="Cambria"/>
          <w:sz w:val="18"/>
          <w:szCs w:val="18"/>
        </w:rPr>
        <w:t xml:space="preserve"> </w:t>
      </w:r>
      <w:r w:rsidRPr="00543898">
        <w:rPr>
          <w:rFonts w:ascii="Cambria" w:eastAsia="Calibri" w:hAnsi="Cambria" w:cs="Calibri"/>
          <w:sz w:val="18"/>
          <w:szCs w:val="18"/>
          <w:lang w:val="lv"/>
        </w:rPr>
        <w:t>“Recommended parameters for reporting on GHG projections in 2025”, EC, 2024.</w:t>
      </w:r>
    </w:p>
  </w:footnote>
  <w:footnote w:id="14">
    <w:p w14:paraId="6738381A" w14:textId="33F6078B" w:rsidR="7F77FD4E" w:rsidRPr="00543898" w:rsidRDefault="7F77FD4E" w:rsidP="7F77FD4E">
      <w:pPr>
        <w:spacing w:after="0"/>
        <w:rPr>
          <w:rFonts w:ascii="Cambria" w:eastAsia="Times New Roman" w:hAnsi="Cambria" w:cs="Times New Roman"/>
          <w:sz w:val="18"/>
          <w:szCs w:val="18"/>
          <w:lang w:val="lv"/>
        </w:rPr>
      </w:pPr>
      <w:r w:rsidRPr="00543898">
        <w:rPr>
          <w:rFonts w:ascii="Cambria" w:hAnsi="Cambria"/>
          <w:sz w:val="18"/>
          <w:szCs w:val="18"/>
        </w:rPr>
        <w:footnoteRef/>
      </w:r>
      <w:r w:rsidRPr="00543898">
        <w:rPr>
          <w:rFonts w:ascii="Cambria" w:hAnsi="Cambria"/>
          <w:sz w:val="18"/>
          <w:szCs w:val="18"/>
        </w:rPr>
        <w:t xml:space="preserve"> </w:t>
      </w:r>
      <w:r w:rsidRPr="00543898">
        <w:rPr>
          <w:rFonts w:ascii="Cambria" w:eastAsia="Times New Roman" w:hAnsi="Cambria" w:cs="Times New Roman"/>
          <w:sz w:val="18"/>
          <w:szCs w:val="18"/>
          <w:lang w:val="lv"/>
        </w:rPr>
        <w:t>PRIMES model (Price-Induced Market Equilibrium System)</w:t>
      </w:r>
    </w:p>
  </w:footnote>
  <w:footnote w:id="15">
    <w:p w14:paraId="513807A4" w14:textId="33308888" w:rsidR="7F77FD4E" w:rsidRPr="00D939C6" w:rsidRDefault="7F77FD4E" w:rsidP="00F95ED7">
      <w:pPr>
        <w:pStyle w:val="FootnoteText"/>
        <w:rPr>
          <w:rFonts w:ascii="Cambria" w:eastAsia="Calibri" w:hAnsi="Cambria" w:cs="Calibri"/>
          <w:sz w:val="18"/>
          <w:szCs w:val="18"/>
          <w:lang w:val="lv"/>
        </w:rPr>
      </w:pPr>
      <w:r w:rsidRPr="00543898">
        <w:rPr>
          <w:rFonts w:ascii="Cambria" w:hAnsi="Cambria"/>
          <w:sz w:val="18"/>
          <w:szCs w:val="18"/>
        </w:rPr>
        <w:footnoteRef/>
      </w:r>
      <w:r w:rsidRPr="00543898">
        <w:rPr>
          <w:rFonts w:ascii="Cambria" w:hAnsi="Cambria"/>
          <w:sz w:val="18"/>
          <w:szCs w:val="18"/>
        </w:rPr>
        <w:t xml:space="preserve"> </w:t>
      </w:r>
      <w:r w:rsidRPr="00543898">
        <w:rPr>
          <w:rFonts w:ascii="Cambria" w:eastAsia="Calibri" w:hAnsi="Cambria" w:cs="Calibri"/>
          <w:sz w:val="18"/>
          <w:szCs w:val="18"/>
          <w:lang w:val="lv"/>
        </w:rPr>
        <w:t>“Technology Data - Energy Plants for Electricity and District heating generation” First published August 2016 by the Danish Energy Agency and Energinet, Internet: http://www.ens.dk/teknologikatalog</w:t>
      </w:r>
    </w:p>
  </w:footnote>
  <w:footnote w:id="16">
    <w:p w14:paraId="4153DDB2" w14:textId="3873720A" w:rsidR="7F77FD4E" w:rsidRPr="00480C64" w:rsidRDefault="7F77FD4E" w:rsidP="00480C64">
      <w:pPr>
        <w:pStyle w:val="FootnoteText"/>
        <w:rPr>
          <w:rFonts w:ascii="Cambria" w:eastAsia="Calibri" w:hAnsi="Cambria" w:cs="Calibri"/>
          <w:sz w:val="18"/>
          <w:szCs w:val="18"/>
          <w:lang w:val="lv"/>
        </w:rPr>
      </w:pPr>
      <w:r w:rsidRPr="00480C64">
        <w:rPr>
          <w:rFonts w:ascii="Cambria" w:hAnsi="Cambria"/>
          <w:sz w:val="18"/>
          <w:szCs w:val="18"/>
          <w:vertAlign w:val="superscript"/>
        </w:rPr>
        <w:footnoteRef/>
      </w:r>
      <w:r w:rsidR="07282EE4" w:rsidRPr="00480C64">
        <w:rPr>
          <w:rFonts w:ascii="Cambria" w:hAnsi="Cambria"/>
          <w:sz w:val="18"/>
          <w:szCs w:val="18"/>
        </w:rPr>
        <w:t xml:space="preserve"> </w:t>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17">
    <w:p w14:paraId="3A86F1D9" w14:textId="243261DC" w:rsidR="7F77FD4E" w:rsidRPr="00480C64" w:rsidRDefault="7F77FD4E" w:rsidP="00807CC4">
      <w:pPr>
        <w:pStyle w:val="FootnoteText"/>
        <w:rPr>
          <w:rFonts w:ascii="Cambria" w:eastAsia="Calibri" w:hAnsi="Cambria" w:cs="Calibri"/>
          <w:sz w:val="18"/>
          <w:szCs w:val="18"/>
          <w:lang w:val="lv"/>
        </w:rPr>
      </w:pPr>
      <w:r w:rsidRPr="00807CC4">
        <w:rPr>
          <w:rFonts w:ascii="Cambria" w:hAnsi="Cambria"/>
          <w:sz w:val="18"/>
          <w:szCs w:val="18"/>
          <w:vertAlign w:val="superscript"/>
        </w:rPr>
        <w:footnoteRef/>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18">
    <w:p w14:paraId="1CCB05FC" w14:textId="6CCB4466" w:rsidR="7F77FD4E" w:rsidRPr="00480C64" w:rsidRDefault="7F77FD4E" w:rsidP="00807CC4">
      <w:pPr>
        <w:pStyle w:val="FootnoteText"/>
        <w:rPr>
          <w:rFonts w:ascii="Cambria" w:eastAsia="Calibri" w:hAnsi="Cambria" w:cs="Calibri"/>
          <w:sz w:val="18"/>
          <w:szCs w:val="18"/>
          <w:lang w:val="lv"/>
        </w:rPr>
      </w:pPr>
      <w:r w:rsidRPr="00807CC4">
        <w:rPr>
          <w:rFonts w:ascii="Cambria" w:hAnsi="Cambria"/>
          <w:sz w:val="18"/>
          <w:szCs w:val="18"/>
          <w:vertAlign w:val="superscript"/>
        </w:rPr>
        <w:footnoteRef/>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19">
    <w:p w14:paraId="2F5946DB" w14:textId="10469D33" w:rsidR="7F77FD4E" w:rsidRPr="00480C64" w:rsidRDefault="7F77FD4E" w:rsidP="00584CC0">
      <w:pPr>
        <w:pStyle w:val="FootnoteText"/>
        <w:rPr>
          <w:rFonts w:ascii="Cambria" w:eastAsia="Calibri" w:hAnsi="Cambria" w:cs="Calibri"/>
          <w:sz w:val="18"/>
          <w:szCs w:val="18"/>
          <w:lang w:val="lv"/>
        </w:rPr>
      </w:pPr>
      <w:r w:rsidRPr="00584CC0">
        <w:rPr>
          <w:rFonts w:ascii="Cambria" w:hAnsi="Cambria"/>
          <w:sz w:val="18"/>
          <w:szCs w:val="18"/>
          <w:vertAlign w:val="superscript"/>
        </w:rPr>
        <w:footnoteRef/>
      </w:r>
      <w:r w:rsidRPr="00584CC0">
        <w:rPr>
          <w:rFonts w:ascii="Cambria" w:hAnsi="Cambria"/>
          <w:sz w:val="18"/>
          <w:szCs w:val="18"/>
          <w:vertAlign w:val="superscript"/>
        </w:rPr>
        <w:t xml:space="preserve"> </w:t>
      </w:r>
      <w:r w:rsidRPr="00480C64">
        <w:rPr>
          <w:rFonts w:ascii="Cambria" w:eastAsia="Calibri" w:hAnsi="Cambria" w:cs="Calibri"/>
          <w:sz w:val="18"/>
          <w:szCs w:val="18"/>
          <w:lang w:val="lv"/>
        </w:rPr>
        <w:t>Izstrādājis FEI</w:t>
      </w:r>
    </w:p>
  </w:footnote>
  <w:footnote w:id="20">
    <w:p w14:paraId="71A12308" w14:textId="42EACC80" w:rsidR="7F77FD4E" w:rsidRPr="00480C64" w:rsidRDefault="7F77FD4E" w:rsidP="0041622F">
      <w:pPr>
        <w:pStyle w:val="FootnoteText"/>
        <w:rPr>
          <w:rFonts w:ascii="Cambria" w:eastAsia="Calibri" w:hAnsi="Cambria" w:cs="Calibri"/>
          <w:sz w:val="18"/>
          <w:szCs w:val="18"/>
          <w:lang w:val="lv"/>
        </w:rPr>
      </w:pPr>
      <w:r w:rsidRPr="0041622F">
        <w:rPr>
          <w:rFonts w:ascii="Cambria" w:hAnsi="Cambria"/>
          <w:sz w:val="18"/>
          <w:szCs w:val="18"/>
          <w:vertAlign w:val="superscript"/>
        </w:rPr>
        <w:footnoteRef/>
      </w:r>
      <w:r w:rsidRPr="0041622F">
        <w:rPr>
          <w:rFonts w:ascii="Cambria" w:hAnsi="Cambria"/>
          <w:sz w:val="18"/>
          <w:szCs w:val="18"/>
          <w:vertAlign w:val="superscript"/>
        </w:rPr>
        <w:t xml:space="preserve"> </w:t>
      </w:r>
      <w:r w:rsidRPr="00480C64">
        <w:rPr>
          <w:rFonts w:ascii="Cambria" w:eastAsia="Calibri" w:hAnsi="Cambria" w:cs="Calibri"/>
          <w:sz w:val="18"/>
          <w:szCs w:val="18"/>
          <w:lang w:val="lv"/>
        </w:rPr>
        <w:t>Izstrādājis FEI</w:t>
      </w:r>
    </w:p>
  </w:footnote>
  <w:footnote w:id="21">
    <w:p w14:paraId="3DB74F96" w14:textId="2D145442" w:rsidR="7F77FD4E" w:rsidRPr="0020700E" w:rsidRDefault="7F77FD4E" w:rsidP="00467819">
      <w:pPr>
        <w:pStyle w:val="FootnoteText"/>
        <w:rPr>
          <w:rFonts w:ascii="Cambria" w:eastAsia="Calibri" w:hAnsi="Cambria" w:cs="Calibri"/>
          <w:sz w:val="18"/>
          <w:szCs w:val="18"/>
          <w:lang w:val="lv"/>
        </w:rPr>
      </w:pPr>
      <w:r w:rsidRPr="00CE3FEF">
        <w:rPr>
          <w:rFonts w:ascii="Cambria" w:hAnsi="Cambria"/>
          <w:sz w:val="18"/>
          <w:szCs w:val="18"/>
          <w:vertAlign w:val="superscript"/>
        </w:rPr>
        <w:footnoteRef/>
      </w:r>
      <w:r w:rsidRPr="00CE3FEF">
        <w:rPr>
          <w:rFonts w:ascii="Cambria" w:hAnsi="Cambria"/>
          <w:sz w:val="18"/>
          <w:szCs w:val="18"/>
          <w:vertAlign w:val="superscript"/>
        </w:rPr>
        <w:t xml:space="preserve"> </w:t>
      </w:r>
      <w:r w:rsidRPr="0020700E">
        <w:rPr>
          <w:rFonts w:ascii="Cambria" w:eastAsia="Calibri" w:hAnsi="Cambria" w:cs="Calibri"/>
          <w:sz w:val="18"/>
          <w:szCs w:val="18"/>
          <w:lang w:val="lv"/>
        </w:rPr>
        <w:t>Izstrādājis FEI</w:t>
      </w:r>
    </w:p>
  </w:footnote>
  <w:footnote w:id="22">
    <w:p w14:paraId="2403CEF4" w14:textId="77777777" w:rsidR="00801ECA" w:rsidRPr="00596E2E" w:rsidRDefault="00801ECA" w:rsidP="00801ECA">
      <w:pPr>
        <w:spacing w:after="0"/>
        <w:jc w:val="both"/>
        <w:rPr>
          <w:rFonts w:ascii="Cambria" w:hAnsi="Cambria"/>
          <w:sz w:val="18"/>
          <w:szCs w:val="18"/>
        </w:rPr>
      </w:pPr>
      <w:r w:rsidRPr="00596E2E">
        <w:rPr>
          <w:rFonts w:ascii="Cambria" w:hAnsi="Cambria"/>
          <w:sz w:val="18"/>
          <w:szCs w:val="18"/>
        </w:rPr>
        <w:footnoteRef/>
      </w:r>
      <w:r w:rsidRPr="00596E2E">
        <w:rPr>
          <w:rFonts w:ascii="Cambria" w:hAnsi="Cambria"/>
          <w:sz w:val="18"/>
          <w:szCs w:val="18"/>
        </w:rPr>
        <w:t xml:space="preserve"> FEI</w:t>
      </w:r>
    </w:p>
  </w:footnote>
  <w:footnote w:id="23">
    <w:p w14:paraId="4127273B" w14:textId="56F84C70" w:rsidR="00801ECA" w:rsidRPr="00596E2E" w:rsidRDefault="00801ECA" w:rsidP="4E64BFD6">
      <w:pPr>
        <w:spacing w:after="0"/>
        <w:jc w:val="both"/>
        <w:rPr>
          <w:rFonts w:ascii="Cambria" w:hAnsi="Cambria"/>
          <w:sz w:val="18"/>
          <w:szCs w:val="18"/>
          <w:lang w:val="en-GB"/>
        </w:rPr>
      </w:pPr>
      <w:r w:rsidRPr="4E64BFD6">
        <w:rPr>
          <w:rFonts w:ascii="Cambria" w:hAnsi="Cambria"/>
          <w:sz w:val="18"/>
          <w:szCs w:val="18"/>
          <w:vertAlign w:val="superscript"/>
          <w:lang w:val="en-GB"/>
        </w:rPr>
        <w:footnoteRef/>
      </w:r>
      <w:r w:rsidR="4E64BFD6" w:rsidRPr="4E64BFD6">
        <w:rPr>
          <w:rFonts w:ascii="Cambria" w:hAnsi="Cambria"/>
          <w:sz w:val="18"/>
          <w:szCs w:val="18"/>
          <w:lang w:val="en-GB"/>
        </w:rPr>
        <w:t xml:space="preserve"> “Recommended parameters for reporting on GHG projections in 2025”, EC, 2004.</w:t>
      </w:r>
    </w:p>
  </w:footnote>
  <w:footnote w:id="24">
    <w:p w14:paraId="1618CBF1" w14:textId="77777777" w:rsidR="00801ECA" w:rsidRPr="00596E2E" w:rsidRDefault="00801ECA" w:rsidP="00801ECA">
      <w:pPr>
        <w:pStyle w:val="FootnoteText"/>
        <w:jc w:val="both"/>
        <w:rPr>
          <w:rFonts w:ascii="Cambria" w:hAnsi="Cambria"/>
          <w:sz w:val="18"/>
          <w:szCs w:val="18"/>
          <w:lang w:val="en-GB"/>
        </w:rPr>
      </w:pPr>
      <w:r w:rsidRPr="00596E2E">
        <w:rPr>
          <w:rStyle w:val="FootnoteReference"/>
          <w:rFonts w:ascii="Cambria" w:hAnsi="Cambria"/>
          <w:sz w:val="18"/>
          <w:szCs w:val="18"/>
        </w:rPr>
        <w:footnoteRef/>
      </w:r>
      <w:r w:rsidRPr="00596E2E">
        <w:rPr>
          <w:rFonts w:ascii="Cambria" w:hAnsi="Cambria"/>
          <w:sz w:val="18"/>
          <w:szCs w:val="18"/>
        </w:rPr>
        <w:t xml:space="preserve"> </w:t>
      </w:r>
      <w:r w:rsidRPr="00596E2E">
        <w:rPr>
          <w:rFonts w:ascii="Cambria" w:hAnsi="Cambria"/>
          <w:sz w:val="18"/>
          <w:szCs w:val="18"/>
          <w:lang w:val="en-GB"/>
        </w:rPr>
        <w:t>1)</w:t>
      </w:r>
      <w:r w:rsidRPr="00596E2E">
        <w:rPr>
          <w:rFonts w:ascii="Cambria" w:hAnsi="Cambria"/>
          <w:sz w:val="18"/>
          <w:szCs w:val="18"/>
          <w:lang w:val="en-GB"/>
        </w:rPr>
        <w:tab/>
        <w:t xml:space="preserve">Farm manure amount calculation using statistical data in Latvia / J. Priekulis, A. Aboltins, A. Laurs, L. Melece. Agronomy Research. - Vol. 16(4) (2018), 1830.-1836.lpp. </w:t>
      </w:r>
    </w:p>
    <w:p w14:paraId="5054974B" w14:textId="77777777"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2)</w:t>
      </w:r>
      <w:r w:rsidRPr="00596E2E">
        <w:rPr>
          <w:rFonts w:ascii="Cambria" w:hAnsi="Cambria"/>
          <w:sz w:val="18"/>
          <w:szCs w:val="18"/>
          <w:lang w:val="en-GB"/>
        </w:rPr>
        <w:tab/>
        <w:t>Amount of nitrogen in cattle manure / Elita Aplocina, Aivars Aboltins, Juris Priekulis. 15th International scientific conference "Engineering for rural development": proceedings, Jelgava, Latvia, May 25 - 27, 2016, Vol.15, p. 375-380</w:t>
      </w:r>
    </w:p>
    <w:p w14:paraId="583D01AB" w14:textId="77777777"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3)</w:t>
      </w:r>
      <w:r w:rsidRPr="00596E2E">
        <w:rPr>
          <w:rFonts w:ascii="Cambria" w:hAnsi="Cambria"/>
          <w:sz w:val="18"/>
          <w:szCs w:val="18"/>
          <w:lang w:val="en-GB"/>
        </w:rPr>
        <w:tab/>
        <w:t>Feed digestibility and manure nutrients / Elita Aplociņa, Lilija Degola, Juris Priekulis, Aiga Trūpa. Steps to sustainable livestock: first announcement - international conference: abstracts book, Bristol, UK, 12th-15th January 2016 / University of Bristol. - Bristol, 2016. - ID. 131, p. 111</w:t>
      </w:r>
    </w:p>
    <w:p w14:paraId="3775ECC4" w14:textId="77777777" w:rsidR="00801ECA" w:rsidRPr="00596E2E" w:rsidRDefault="00801ECA" w:rsidP="00801ECA">
      <w:pPr>
        <w:pStyle w:val="FootnoteText"/>
        <w:jc w:val="both"/>
        <w:rPr>
          <w:rFonts w:ascii="Cambria" w:hAnsi="Cambria"/>
          <w:sz w:val="18"/>
          <w:szCs w:val="18"/>
          <w:lang w:val="ru-RU"/>
        </w:rPr>
      </w:pPr>
      <w:r w:rsidRPr="00596E2E">
        <w:rPr>
          <w:rFonts w:ascii="Cambria" w:hAnsi="Cambria"/>
          <w:sz w:val="18"/>
          <w:szCs w:val="18"/>
          <w:lang w:val="en-GB"/>
        </w:rPr>
        <w:t>4)</w:t>
      </w:r>
      <w:r w:rsidRPr="00596E2E">
        <w:rPr>
          <w:rFonts w:ascii="Cambria" w:hAnsi="Cambria"/>
          <w:sz w:val="18"/>
          <w:szCs w:val="18"/>
          <w:lang w:val="en-GB"/>
        </w:rPr>
        <w:tab/>
        <w:t>LinkKalkulacija ilości nawozu naturalnego powstającego w gospodarstwie = Calculation of amount of farm manure / Juris Priekulis, Aivars Aboltins. Calculation</w:t>
      </w:r>
      <w:r w:rsidRPr="00596E2E">
        <w:rPr>
          <w:rFonts w:ascii="Cambria" w:hAnsi="Cambria"/>
          <w:sz w:val="18"/>
          <w:szCs w:val="18"/>
          <w:lang w:val="ru-RU"/>
        </w:rPr>
        <w:t xml:space="preserve"> </w:t>
      </w:r>
      <w:r w:rsidRPr="00596E2E">
        <w:rPr>
          <w:rFonts w:ascii="Cambria" w:hAnsi="Cambria"/>
          <w:sz w:val="18"/>
          <w:szCs w:val="18"/>
          <w:lang w:val="en-GB"/>
        </w:rPr>
        <w:t>of</w:t>
      </w:r>
      <w:r w:rsidRPr="00596E2E">
        <w:rPr>
          <w:rFonts w:ascii="Cambria" w:hAnsi="Cambria"/>
          <w:sz w:val="18"/>
          <w:szCs w:val="18"/>
          <w:lang w:val="ru-RU"/>
        </w:rPr>
        <w:t xml:space="preserve"> </w:t>
      </w:r>
      <w:r w:rsidRPr="00596E2E">
        <w:rPr>
          <w:rFonts w:ascii="Cambria" w:hAnsi="Cambria"/>
          <w:sz w:val="18"/>
          <w:szCs w:val="18"/>
          <w:lang w:val="en-GB"/>
        </w:rPr>
        <w:t>amount</w:t>
      </w:r>
      <w:r w:rsidRPr="00596E2E">
        <w:rPr>
          <w:rFonts w:ascii="Cambria" w:hAnsi="Cambria"/>
          <w:sz w:val="18"/>
          <w:szCs w:val="18"/>
          <w:lang w:val="ru-RU"/>
        </w:rPr>
        <w:t xml:space="preserve"> </w:t>
      </w:r>
      <w:r w:rsidRPr="00596E2E">
        <w:rPr>
          <w:rFonts w:ascii="Cambria" w:hAnsi="Cambria"/>
          <w:sz w:val="18"/>
          <w:szCs w:val="18"/>
          <w:lang w:val="en-GB"/>
        </w:rPr>
        <w:t>of</w:t>
      </w:r>
      <w:r w:rsidRPr="00596E2E">
        <w:rPr>
          <w:rFonts w:ascii="Cambria" w:hAnsi="Cambria"/>
          <w:sz w:val="18"/>
          <w:szCs w:val="18"/>
          <w:lang w:val="ru-RU"/>
        </w:rPr>
        <w:t xml:space="preserve"> </w:t>
      </w:r>
      <w:r w:rsidRPr="00596E2E">
        <w:rPr>
          <w:rFonts w:ascii="Cambria" w:hAnsi="Cambria"/>
          <w:sz w:val="18"/>
          <w:szCs w:val="18"/>
          <w:lang w:val="en-GB"/>
        </w:rPr>
        <w:t>farm</w:t>
      </w:r>
      <w:r w:rsidRPr="00596E2E">
        <w:rPr>
          <w:rFonts w:ascii="Cambria" w:hAnsi="Cambria"/>
          <w:sz w:val="18"/>
          <w:szCs w:val="18"/>
          <w:lang w:val="ru-RU"/>
        </w:rPr>
        <w:t xml:space="preserve"> </w:t>
      </w:r>
      <w:proofErr w:type="gramStart"/>
      <w:r w:rsidRPr="00596E2E">
        <w:rPr>
          <w:rFonts w:ascii="Cambria" w:hAnsi="Cambria"/>
          <w:sz w:val="18"/>
          <w:szCs w:val="18"/>
          <w:lang w:val="en-GB"/>
        </w:rPr>
        <w:t>manure</w:t>
      </w:r>
      <w:r w:rsidRPr="00596E2E">
        <w:rPr>
          <w:rFonts w:ascii="Cambria" w:hAnsi="Cambria"/>
          <w:sz w:val="18"/>
          <w:szCs w:val="18"/>
          <w:lang w:val="ru-RU"/>
        </w:rPr>
        <w:t>.Проблемы</w:t>
      </w:r>
      <w:proofErr w:type="gramEnd"/>
      <w:r w:rsidRPr="00596E2E">
        <w:rPr>
          <w:rFonts w:ascii="Cambria" w:hAnsi="Cambria"/>
          <w:sz w:val="18"/>
          <w:szCs w:val="18"/>
          <w:lang w:val="ru-RU"/>
        </w:rPr>
        <w:t xml:space="preserve"> интенсификации животноводства с учетом охраны окружающей среды и производства альтернативных источников энергии, в том числе биогаза : монография / Технолого-природоведческий институт в Фалентах - Фаленты - Варшава, 2016. - С. 147-152</w:t>
      </w:r>
    </w:p>
    <w:p w14:paraId="4208E768" w14:textId="77777777"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5)</w:t>
      </w:r>
      <w:r w:rsidRPr="00596E2E">
        <w:rPr>
          <w:rFonts w:ascii="Cambria" w:hAnsi="Cambria"/>
          <w:sz w:val="18"/>
          <w:szCs w:val="18"/>
          <w:lang w:val="en-GB"/>
        </w:rPr>
        <w:tab/>
        <w:t>Amount of manure used for biogas production / J. Priekulis, A. Aboltins, A. Laurs. 6th International conference "Biosystems Engineering": book of abstracts, Tartu, Estonia, 7–8 May, 2015 / Estonian Universtity of Life Sciences. - Tartu, 2015. - P.62</w:t>
      </w:r>
    </w:p>
    <w:p w14:paraId="6AA25034" w14:textId="77777777"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6)</w:t>
      </w:r>
      <w:r w:rsidRPr="00596E2E">
        <w:rPr>
          <w:rFonts w:ascii="Cambria" w:hAnsi="Cambria"/>
          <w:sz w:val="18"/>
          <w:szCs w:val="18"/>
          <w:lang w:val="en-GB"/>
        </w:rPr>
        <w:tab/>
        <w:t xml:space="preserve">Calculation methodology for cattle manure management systems based on the 2006 IPCC guidelines / Juris Priekulis, Aivars Āboltiņš. Nordic view to sustainable rural development: proceedings of the 25th NJF Congress, Riga, Latvia, 16th-18th of </w:t>
      </w:r>
      <w:proofErr w:type="gramStart"/>
      <w:r w:rsidRPr="00596E2E">
        <w:rPr>
          <w:rFonts w:ascii="Cambria" w:hAnsi="Cambria"/>
          <w:sz w:val="18"/>
          <w:szCs w:val="18"/>
          <w:lang w:val="en-GB"/>
        </w:rPr>
        <w:t>June,</w:t>
      </w:r>
      <w:proofErr w:type="gramEnd"/>
      <w:r w:rsidRPr="00596E2E">
        <w:rPr>
          <w:rFonts w:ascii="Cambria" w:hAnsi="Cambria"/>
          <w:sz w:val="18"/>
          <w:szCs w:val="18"/>
          <w:lang w:val="en-GB"/>
        </w:rPr>
        <w:t xml:space="preserve"> 2015 / Nordic Association of Agricultural Scientists - Riga: NJF Latvia, 2015. - p. 274-280</w:t>
      </w:r>
    </w:p>
  </w:footnote>
  <w:footnote w:id="25">
    <w:p w14:paraId="6FEBC968"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Šņepsts, G., Petaja, G., &amp; Kārkliņa, I. (2019). Verification of applicability of forest growth model AGM in elaboration of forestry projections for National Forest reference level. Rural Development, 289–294. https://doi.org/10.15544/RD.2019.065</w:t>
      </w:r>
    </w:p>
  </w:footnote>
  <w:footnote w:id="26">
    <w:p w14:paraId="439A97E9" w14:textId="77777777" w:rsidR="00801ECA" w:rsidRPr="00596E2E" w:rsidRDefault="00801ECA" w:rsidP="00801ECA">
      <w:pPr>
        <w:pStyle w:val="FootnoteText"/>
        <w:jc w:val="both"/>
        <w:rPr>
          <w:rFonts w:ascii="Cambria" w:hAnsi="Cambria"/>
          <w:i/>
          <w:sz w:val="18"/>
          <w:szCs w:val="18"/>
          <w:lang w:val="en-GB"/>
        </w:rPr>
      </w:pPr>
      <w:r w:rsidRPr="00596E2E">
        <w:rPr>
          <w:rStyle w:val="FootnoteReference"/>
          <w:rFonts w:ascii="Cambria" w:hAnsi="Cambria"/>
          <w:sz w:val="18"/>
          <w:szCs w:val="18"/>
        </w:rPr>
        <w:footnoteRef/>
      </w:r>
      <w:r w:rsidRPr="00596E2E">
        <w:rPr>
          <w:rFonts w:ascii="Cambria" w:hAnsi="Cambria"/>
          <w:sz w:val="18"/>
          <w:szCs w:val="18"/>
        </w:rPr>
        <w:t xml:space="preserve"> Petaja, G., Okmanis, M., Polmanis, K., Stola, J., Spalva, G., &amp; Jansons, J. (2018). Evaluation of greenhouse gas </w:t>
      </w:r>
      <w:r w:rsidRPr="00596E2E">
        <w:rPr>
          <w:rFonts w:ascii="Cambria" w:hAnsi="Cambria"/>
          <w:sz w:val="18"/>
          <w:szCs w:val="18"/>
          <w:lang w:val="en-GB"/>
        </w:rPr>
        <w:t>emissions and area of organic soils in cropland and grassland in Latvia – integrated National forest inventory data and soil maps approach. Agronomy Research, 16(4), 1809–1823. https://doi.org/10.15159/ar.18.183</w:t>
      </w:r>
    </w:p>
  </w:footnote>
  <w:footnote w:id="27">
    <w:p w14:paraId="1CC2ACAC" w14:textId="77777777" w:rsidR="00801ECA" w:rsidRPr="00596E2E" w:rsidRDefault="00801ECA" w:rsidP="00801ECA">
      <w:pPr>
        <w:pStyle w:val="FootnoteText"/>
        <w:jc w:val="both"/>
        <w:rPr>
          <w:rFonts w:ascii="Cambria" w:hAnsi="Cambria"/>
          <w:i/>
          <w:sz w:val="18"/>
          <w:szCs w:val="18"/>
          <w:lang w:val="en-GB"/>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Licite, I., &amp; Lupikis, A. (2020). Impact of land use practices on greenhouse gas emissions from agriculture land on organic soils. Engineering for Rural Development, 1823–1830. https://doi.org/10.22616/ERDev.2020.19.TF492</w:t>
      </w:r>
    </w:p>
  </w:footnote>
  <w:footnote w:id="28">
    <w:p w14:paraId="736712F4" w14:textId="77777777" w:rsidR="00801ECA" w:rsidRPr="00596E2E" w:rsidRDefault="00801ECA" w:rsidP="00801ECA">
      <w:pPr>
        <w:pStyle w:val="FootnoteText"/>
        <w:jc w:val="both"/>
        <w:rPr>
          <w:rFonts w:ascii="Cambria" w:hAnsi="Cambria"/>
          <w:sz w:val="18"/>
          <w:szCs w:val="18"/>
          <w:lang w:val="en-GB"/>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Butlers, A., &amp; Lupiķis, A. (2019). Contribution of LIFE REstore project to improvement of activity data for accounting greenhouse gas emissions due to management of wetlands. Sustainable and Responsible Management and Re-Use of Degraded Peatlands in Latvia, 23.</w:t>
      </w:r>
    </w:p>
  </w:footnote>
  <w:footnote w:id="29">
    <w:p w14:paraId="544F1DFD"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&amp; Lupiķis, A. (2019). LIFE REstore project contribution to the greenhouse gas emission accounts in Latvia. In A. Priede &amp; A. Gancone (Eds.), Sustainable and responsible after-use of peat extraction areas (pp. 21–</w:t>
      </w:r>
      <w:r w:rsidRPr="00596E2E">
        <w:rPr>
          <w:rFonts w:ascii="Cambria" w:hAnsi="Cambria"/>
          <w:sz w:val="18"/>
          <w:szCs w:val="18"/>
        </w:rPr>
        <w:t>52). Baltijas Krasti.</w:t>
      </w:r>
    </w:p>
  </w:footnote>
</w:footnotes>
</file>

<file path=word/intelligence2.xml><?xml version="1.0" encoding="utf-8"?>
<int2:intelligence xmlns:int2="http://schemas.microsoft.com/office/intelligence/2020/intelligence" xmlns:oel="http://schemas.microsoft.com/office/2019/extlst">
  <int2:observations>
    <int2:textHash int2:hashCode="X7e1cSU70fm1OV" int2:id="75Y5Dfr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3202"/>
    <w:multiLevelType w:val="hybridMultilevel"/>
    <w:tmpl w:val="FFFFFFFF"/>
    <w:lvl w:ilvl="0" w:tplc="E968D106">
      <w:start w:val="1"/>
      <w:numFmt w:val="bullet"/>
      <w:lvlText w:val=""/>
      <w:lvlJc w:val="left"/>
      <w:pPr>
        <w:ind w:left="720" w:hanging="360"/>
      </w:pPr>
      <w:rPr>
        <w:rFonts w:ascii="Symbol" w:hAnsi="Symbol" w:hint="default"/>
      </w:rPr>
    </w:lvl>
    <w:lvl w:ilvl="1" w:tplc="615ED882">
      <w:start w:val="1"/>
      <w:numFmt w:val="bullet"/>
      <w:lvlText w:val="o"/>
      <w:lvlJc w:val="left"/>
      <w:pPr>
        <w:ind w:left="1440" w:hanging="360"/>
      </w:pPr>
      <w:rPr>
        <w:rFonts w:ascii="Courier New" w:hAnsi="Courier New" w:hint="default"/>
      </w:rPr>
    </w:lvl>
    <w:lvl w:ilvl="2" w:tplc="87E4B00E">
      <w:start w:val="1"/>
      <w:numFmt w:val="bullet"/>
      <w:lvlText w:val=""/>
      <w:lvlJc w:val="left"/>
      <w:pPr>
        <w:ind w:left="2160" w:hanging="360"/>
      </w:pPr>
      <w:rPr>
        <w:rFonts w:ascii="Wingdings" w:hAnsi="Wingdings" w:hint="default"/>
      </w:rPr>
    </w:lvl>
    <w:lvl w:ilvl="3" w:tplc="A94E888A">
      <w:start w:val="1"/>
      <w:numFmt w:val="bullet"/>
      <w:lvlText w:val=""/>
      <w:lvlJc w:val="left"/>
      <w:pPr>
        <w:ind w:left="2880" w:hanging="360"/>
      </w:pPr>
      <w:rPr>
        <w:rFonts w:ascii="Symbol" w:hAnsi="Symbol" w:hint="default"/>
      </w:rPr>
    </w:lvl>
    <w:lvl w:ilvl="4" w:tplc="92BA6DBE">
      <w:start w:val="1"/>
      <w:numFmt w:val="bullet"/>
      <w:lvlText w:val="o"/>
      <w:lvlJc w:val="left"/>
      <w:pPr>
        <w:ind w:left="3600" w:hanging="360"/>
      </w:pPr>
      <w:rPr>
        <w:rFonts w:ascii="Courier New" w:hAnsi="Courier New" w:hint="default"/>
      </w:rPr>
    </w:lvl>
    <w:lvl w:ilvl="5" w:tplc="877ADB3C">
      <w:start w:val="1"/>
      <w:numFmt w:val="bullet"/>
      <w:lvlText w:val=""/>
      <w:lvlJc w:val="left"/>
      <w:pPr>
        <w:ind w:left="4320" w:hanging="360"/>
      </w:pPr>
      <w:rPr>
        <w:rFonts w:ascii="Wingdings" w:hAnsi="Wingdings" w:hint="default"/>
      </w:rPr>
    </w:lvl>
    <w:lvl w:ilvl="6" w:tplc="138E9880">
      <w:start w:val="1"/>
      <w:numFmt w:val="bullet"/>
      <w:lvlText w:val=""/>
      <w:lvlJc w:val="left"/>
      <w:pPr>
        <w:ind w:left="5040" w:hanging="360"/>
      </w:pPr>
      <w:rPr>
        <w:rFonts w:ascii="Symbol" w:hAnsi="Symbol" w:hint="default"/>
      </w:rPr>
    </w:lvl>
    <w:lvl w:ilvl="7" w:tplc="07CA2538">
      <w:start w:val="1"/>
      <w:numFmt w:val="bullet"/>
      <w:lvlText w:val="o"/>
      <w:lvlJc w:val="left"/>
      <w:pPr>
        <w:ind w:left="5760" w:hanging="360"/>
      </w:pPr>
      <w:rPr>
        <w:rFonts w:ascii="Courier New" w:hAnsi="Courier New" w:hint="default"/>
      </w:rPr>
    </w:lvl>
    <w:lvl w:ilvl="8" w:tplc="4FC6CF58">
      <w:start w:val="1"/>
      <w:numFmt w:val="bullet"/>
      <w:lvlText w:val=""/>
      <w:lvlJc w:val="left"/>
      <w:pPr>
        <w:ind w:left="6480" w:hanging="360"/>
      </w:pPr>
      <w:rPr>
        <w:rFonts w:ascii="Wingdings" w:hAnsi="Wingdings" w:hint="default"/>
      </w:rPr>
    </w:lvl>
  </w:abstractNum>
  <w:abstractNum w:abstractNumId="1" w15:restartNumberingAfterBreak="0">
    <w:nsid w:val="025FA6A1"/>
    <w:multiLevelType w:val="hybridMultilevel"/>
    <w:tmpl w:val="FFFFFFFF"/>
    <w:lvl w:ilvl="0" w:tplc="C0BC6612">
      <w:start w:val="1"/>
      <w:numFmt w:val="bullet"/>
      <w:lvlText w:val="·"/>
      <w:lvlJc w:val="left"/>
      <w:pPr>
        <w:ind w:left="720" w:hanging="360"/>
      </w:pPr>
      <w:rPr>
        <w:rFonts w:ascii="Symbol" w:hAnsi="Symbol" w:hint="default"/>
      </w:rPr>
    </w:lvl>
    <w:lvl w:ilvl="1" w:tplc="517C67EE">
      <w:start w:val="1"/>
      <w:numFmt w:val="bullet"/>
      <w:lvlText w:val="o"/>
      <w:lvlJc w:val="left"/>
      <w:pPr>
        <w:ind w:left="1440" w:hanging="360"/>
      </w:pPr>
      <w:rPr>
        <w:rFonts w:ascii="Courier New" w:hAnsi="Courier New" w:hint="default"/>
      </w:rPr>
    </w:lvl>
    <w:lvl w:ilvl="2" w:tplc="6B5AE50E">
      <w:start w:val="1"/>
      <w:numFmt w:val="bullet"/>
      <w:lvlText w:val=""/>
      <w:lvlJc w:val="left"/>
      <w:pPr>
        <w:ind w:left="2160" w:hanging="360"/>
      </w:pPr>
      <w:rPr>
        <w:rFonts w:ascii="Wingdings" w:hAnsi="Wingdings" w:hint="default"/>
      </w:rPr>
    </w:lvl>
    <w:lvl w:ilvl="3" w:tplc="D98C8FB4">
      <w:start w:val="1"/>
      <w:numFmt w:val="bullet"/>
      <w:lvlText w:val=""/>
      <w:lvlJc w:val="left"/>
      <w:pPr>
        <w:ind w:left="2880" w:hanging="360"/>
      </w:pPr>
      <w:rPr>
        <w:rFonts w:ascii="Symbol" w:hAnsi="Symbol" w:hint="default"/>
      </w:rPr>
    </w:lvl>
    <w:lvl w:ilvl="4" w:tplc="622CADAE">
      <w:start w:val="1"/>
      <w:numFmt w:val="bullet"/>
      <w:lvlText w:val="o"/>
      <w:lvlJc w:val="left"/>
      <w:pPr>
        <w:ind w:left="3600" w:hanging="360"/>
      </w:pPr>
      <w:rPr>
        <w:rFonts w:ascii="Courier New" w:hAnsi="Courier New" w:hint="default"/>
      </w:rPr>
    </w:lvl>
    <w:lvl w:ilvl="5" w:tplc="58BCAE92">
      <w:start w:val="1"/>
      <w:numFmt w:val="bullet"/>
      <w:lvlText w:val=""/>
      <w:lvlJc w:val="left"/>
      <w:pPr>
        <w:ind w:left="4320" w:hanging="360"/>
      </w:pPr>
      <w:rPr>
        <w:rFonts w:ascii="Wingdings" w:hAnsi="Wingdings" w:hint="default"/>
      </w:rPr>
    </w:lvl>
    <w:lvl w:ilvl="6" w:tplc="BB4CCCB2">
      <w:start w:val="1"/>
      <w:numFmt w:val="bullet"/>
      <w:lvlText w:val=""/>
      <w:lvlJc w:val="left"/>
      <w:pPr>
        <w:ind w:left="5040" w:hanging="360"/>
      </w:pPr>
      <w:rPr>
        <w:rFonts w:ascii="Symbol" w:hAnsi="Symbol" w:hint="default"/>
      </w:rPr>
    </w:lvl>
    <w:lvl w:ilvl="7" w:tplc="6274893C">
      <w:start w:val="1"/>
      <w:numFmt w:val="bullet"/>
      <w:lvlText w:val="o"/>
      <w:lvlJc w:val="left"/>
      <w:pPr>
        <w:ind w:left="5760" w:hanging="360"/>
      </w:pPr>
      <w:rPr>
        <w:rFonts w:ascii="Courier New" w:hAnsi="Courier New" w:hint="default"/>
      </w:rPr>
    </w:lvl>
    <w:lvl w:ilvl="8" w:tplc="6890F3B0">
      <w:start w:val="1"/>
      <w:numFmt w:val="bullet"/>
      <w:lvlText w:val=""/>
      <w:lvlJc w:val="left"/>
      <w:pPr>
        <w:ind w:left="6480" w:hanging="360"/>
      </w:pPr>
      <w:rPr>
        <w:rFonts w:ascii="Wingdings" w:hAnsi="Wingdings" w:hint="default"/>
      </w:rPr>
    </w:lvl>
  </w:abstractNum>
  <w:abstractNum w:abstractNumId="2" w15:restartNumberingAfterBreak="0">
    <w:nsid w:val="02CF7CBD"/>
    <w:multiLevelType w:val="hybridMultilevel"/>
    <w:tmpl w:val="ED10457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CB718"/>
    <w:multiLevelType w:val="hybridMultilevel"/>
    <w:tmpl w:val="FFFFFFFF"/>
    <w:lvl w:ilvl="0" w:tplc="B73E632A">
      <w:start w:val="1"/>
      <w:numFmt w:val="bullet"/>
      <w:lvlText w:val="·"/>
      <w:lvlJc w:val="left"/>
      <w:pPr>
        <w:ind w:left="720" w:hanging="360"/>
      </w:pPr>
      <w:rPr>
        <w:rFonts w:ascii="Symbol" w:hAnsi="Symbol" w:hint="default"/>
      </w:rPr>
    </w:lvl>
    <w:lvl w:ilvl="1" w:tplc="CEE820EE">
      <w:start w:val="1"/>
      <w:numFmt w:val="bullet"/>
      <w:lvlText w:val="o"/>
      <w:lvlJc w:val="left"/>
      <w:pPr>
        <w:ind w:left="1440" w:hanging="360"/>
      </w:pPr>
      <w:rPr>
        <w:rFonts w:ascii="Courier New" w:hAnsi="Courier New" w:hint="default"/>
      </w:rPr>
    </w:lvl>
    <w:lvl w:ilvl="2" w:tplc="C1C05CB8">
      <w:start w:val="1"/>
      <w:numFmt w:val="bullet"/>
      <w:lvlText w:val=""/>
      <w:lvlJc w:val="left"/>
      <w:pPr>
        <w:ind w:left="2160" w:hanging="360"/>
      </w:pPr>
      <w:rPr>
        <w:rFonts w:ascii="Wingdings" w:hAnsi="Wingdings" w:hint="default"/>
      </w:rPr>
    </w:lvl>
    <w:lvl w:ilvl="3" w:tplc="6EF4101A">
      <w:start w:val="1"/>
      <w:numFmt w:val="bullet"/>
      <w:lvlText w:val=""/>
      <w:lvlJc w:val="left"/>
      <w:pPr>
        <w:ind w:left="2880" w:hanging="360"/>
      </w:pPr>
      <w:rPr>
        <w:rFonts w:ascii="Symbol" w:hAnsi="Symbol" w:hint="default"/>
      </w:rPr>
    </w:lvl>
    <w:lvl w:ilvl="4" w:tplc="063226CC">
      <w:start w:val="1"/>
      <w:numFmt w:val="bullet"/>
      <w:lvlText w:val="o"/>
      <w:lvlJc w:val="left"/>
      <w:pPr>
        <w:ind w:left="3600" w:hanging="360"/>
      </w:pPr>
      <w:rPr>
        <w:rFonts w:ascii="Courier New" w:hAnsi="Courier New" w:hint="default"/>
      </w:rPr>
    </w:lvl>
    <w:lvl w:ilvl="5" w:tplc="C268A0FE">
      <w:start w:val="1"/>
      <w:numFmt w:val="bullet"/>
      <w:lvlText w:val=""/>
      <w:lvlJc w:val="left"/>
      <w:pPr>
        <w:ind w:left="4320" w:hanging="360"/>
      </w:pPr>
      <w:rPr>
        <w:rFonts w:ascii="Wingdings" w:hAnsi="Wingdings" w:hint="default"/>
      </w:rPr>
    </w:lvl>
    <w:lvl w:ilvl="6" w:tplc="CBD65EEA">
      <w:start w:val="1"/>
      <w:numFmt w:val="bullet"/>
      <w:lvlText w:val=""/>
      <w:lvlJc w:val="left"/>
      <w:pPr>
        <w:ind w:left="5040" w:hanging="360"/>
      </w:pPr>
      <w:rPr>
        <w:rFonts w:ascii="Symbol" w:hAnsi="Symbol" w:hint="default"/>
      </w:rPr>
    </w:lvl>
    <w:lvl w:ilvl="7" w:tplc="9D78AE20">
      <w:start w:val="1"/>
      <w:numFmt w:val="bullet"/>
      <w:lvlText w:val="o"/>
      <w:lvlJc w:val="left"/>
      <w:pPr>
        <w:ind w:left="5760" w:hanging="360"/>
      </w:pPr>
      <w:rPr>
        <w:rFonts w:ascii="Courier New" w:hAnsi="Courier New" w:hint="default"/>
      </w:rPr>
    </w:lvl>
    <w:lvl w:ilvl="8" w:tplc="9FAE84A4">
      <w:start w:val="1"/>
      <w:numFmt w:val="bullet"/>
      <w:lvlText w:val=""/>
      <w:lvlJc w:val="left"/>
      <w:pPr>
        <w:ind w:left="6480" w:hanging="360"/>
      </w:pPr>
      <w:rPr>
        <w:rFonts w:ascii="Wingdings" w:hAnsi="Wingdings" w:hint="default"/>
      </w:rPr>
    </w:lvl>
  </w:abstractNum>
  <w:abstractNum w:abstractNumId="4" w15:restartNumberingAfterBreak="0">
    <w:nsid w:val="0824DAC7"/>
    <w:multiLevelType w:val="hybridMultilevel"/>
    <w:tmpl w:val="FFFFFFFF"/>
    <w:lvl w:ilvl="0" w:tplc="B9FC7874">
      <w:start w:val="1"/>
      <w:numFmt w:val="bullet"/>
      <w:lvlText w:val="·"/>
      <w:lvlJc w:val="left"/>
      <w:pPr>
        <w:ind w:left="720" w:hanging="360"/>
      </w:pPr>
      <w:rPr>
        <w:rFonts w:ascii="Symbol" w:hAnsi="Symbol" w:hint="default"/>
      </w:rPr>
    </w:lvl>
    <w:lvl w:ilvl="1" w:tplc="7E14226C">
      <w:start w:val="1"/>
      <w:numFmt w:val="bullet"/>
      <w:lvlText w:val="o"/>
      <w:lvlJc w:val="left"/>
      <w:pPr>
        <w:ind w:left="1440" w:hanging="360"/>
      </w:pPr>
      <w:rPr>
        <w:rFonts w:ascii="Courier New" w:hAnsi="Courier New" w:hint="default"/>
      </w:rPr>
    </w:lvl>
    <w:lvl w:ilvl="2" w:tplc="03D69442">
      <w:start w:val="1"/>
      <w:numFmt w:val="bullet"/>
      <w:lvlText w:val=""/>
      <w:lvlJc w:val="left"/>
      <w:pPr>
        <w:ind w:left="2160" w:hanging="360"/>
      </w:pPr>
      <w:rPr>
        <w:rFonts w:ascii="Wingdings" w:hAnsi="Wingdings" w:hint="default"/>
      </w:rPr>
    </w:lvl>
    <w:lvl w:ilvl="3" w:tplc="21EA971A">
      <w:start w:val="1"/>
      <w:numFmt w:val="bullet"/>
      <w:lvlText w:val=""/>
      <w:lvlJc w:val="left"/>
      <w:pPr>
        <w:ind w:left="2880" w:hanging="360"/>
      </w:pPr>
      <w:rPr>
        <w:rFonts w:ascii="Symbol" w:hAnsi="Symbol" w:hint="default"/>
      </w:rPr>
    </w:lvl>
    <w:lvl w:ilvl="4" w:tplc="317E348C">
      <w:start w:val="1"/>
      <w:numFmt w:val="bullet"/>
      <w:lvlText w:val="o"/>
      <w:lvlJc w:val="left"/>
      <w:pPr>
        <w:ind w:left="3600" w:hanging="360"/>
      </w:pPr>
      <w:rPr>
        <w:rFonts w:ascii="Courier New" w:hAnsi="Courier New" w:hint="default"/>
      </w:rPr>
    </w:lvl>
    <w:lvl w:ilvl="5" w:tplc="532A0946">
      <w:start w:val="1"/>
      <w:numFmt w:val="bullet"/>
      <w:lvlText w:val=""/>
      <w:lvlJc w:val="left"/>
      <w:pPr>
        <w:ind w:left="4320" w:hanging="360"/>
      </w:pPr>
      <w:rPr>
        <w:rFonts w:ascii="Wingdings" w:hAnsi="Wingdings" w:hint="default"/>
      </w:rPr>
    </w:lvl>
    <w:lvl w:ilvl="6" w:tplc="19C02F0C">
      <w:start w:val="1"/>
      <w:numFmt w:val="bullet"/>
      <w:lvlText w:val=""/>
      <w:lvlJc w:val="left"/>
      <w:pPr>
        <w:ind w:left="5040" w:hanging="360"/>
      </w:pPr>
      <w:rPr>
        <w:rFonts w:ascii="Symbol" w:hAnsi="Symbol" w:hint="default"/>
      </w:rPr>
    </w:lvl>
    <w:lvl w:ilvl="7" w:tplc="6BE0EF1E">
      <w:start w:val="1"/>
      <w:numFmt w:val="bullet"/>
      <w:lvlText w:val="o"/>
      <w:lvlJc w:val="left"/>
      <w:pPr>
        <w:ind w:left="5760" w:hanging="360"/>
      </w:pPr>
      <w:rPr>
        <w:rFonts w:ascii="Courier New" w:hAnsi="Courier New" w:hint="default"/>
      </w:rPr>
    </w:lvl>
    <w:lvl w:ilvl="8" w:tplc="043E1C04">
      <w:start w:val="1"/>
      <w:numFmt w:val="bullet"/>
      <w:lvlText w:val=""/>
      <w:lvlJc w:val="left"/>
      <w:pPr>
        <w:ind w:left="6480" w:hanging="360"/>
      </w:pPr>
      <w:rPr>
        <w:rFonts w:ascii="Wingdings" w:hAnsi="Wingdings" w:hint="default"/>
      </w:rPr>
    </w:lvl>
  </w:abstractNum>
  <w:abstractNum w:abstractNumId="5" w15:restartNumberingAfterBreak="0">
    <w:nsid w:val="117D366E"/>
    <w:multiLevelType w:val="hybridMultilevel"/>
    <w:tmpl w:val="270C4CF8"/>
    <w:lvl w:ilvl="0" w:tplc="451248FE">
      <w:start w:val="1"/>
      <w:numFmt w:val="bullet"/>
      <w:lvlText w:val="·"/>
      <w:lvlJc w:val="left"/>
      <w:pPr>
        <w:ind w:left="720" w:hanging="360"/>
      </w:pPr>
      <w:rPr>
        <w:rFonts w:ascii="Symbol" w:hAnsi="Symbol" w:hint="default"/>
      </w:rPr>
    </w:lvl>
    <w:lvl w:ilvl="1" w:tplc="8AA4287A">
      <w:start w:val="1"/>
      <w:numFmt w:val="bullet"/>
      <w:lvlText w:val="o"/>
      <w:lvlJc w:val="left"/>
      <w:pPr>
        <w:ind w:left="1440" w:hanging="360"/>
      </w:pPr>
      <w:rPr>
        <w:rFonts w:ascii="Courier New" w:hAnsi="Courier New" w:hint="default"/>
      </w:rPr>
    </w:lvl>
    <w:lvl w:ilvl="2" w:tplc="50C4DE72">
      <w:start w:val="1"/>
      <w:numFmt w:val="bullet"/>
      <w:lvlText w:val=""/>
      <w:lvlJc w:val="left"/>
      <w:pPr>
        <w:ind w:left="2160" w:hanging="360"/>
      </w:pPr>
      <w:rPr>
        <w:rFonts w:ascii="Wingdings" w:hAnsi="Wingdings" w:hint="default"/>
      </w:rPr>
    </w:lvl>
    <w:lvl w:ilvl="3" w:tplc="351A7C34">
      <w:start w:val="1"/>
      <w:numFmt w:val="bullet"/>
      <w:lvlText w:val=""/>
      <w:lvlJc w:val="left"/>
      <w:pPr>
        <w:ind w:left="2880" w:hanging="360"/>
      </w:pPr>
      <w:rPr>
        <w:rFonts w:ascii="Symbol" w:hAnsi="Symbol" w:hint="default"/>
      </w:rPr>
    </w:lvl>
    <w:lvl w:ilvl="4" w:tplc="684CA110">
      <w:start w:val="1"/>
      <w:numFmt w:val="bullet"/>
      <w:lvlText w:val="o"/>
      <w:lvlJc w:val="left"/>
      <w:pPr>
        <w:ind w:left="3600" w:hanging="360"/>
      </w:pPr>
      <w:rPr>
        <w:rFonts w:ascii="Courier New" w:hAnsi="Courier New" w:hint="default"/>
      </w:rPr>
    </w:lvl>
    <w:lvl w:ilvl="5" w:tplc="6DB67D7E">
      <w:start w:val="1"/>
      <w:numFmt w:val="bullet"/>
      <w:lvlText w:val=""/>
      <w:lvlJc w:val="left"/>
      <w:pPr>
        <w:ind w:left="4320" w:hanging="360"/>
      </w:pPr>
      <w:rPr>
        <w:rFonts w:ascii="Wingdings" w:hAnsi="Wingdings" w:hint="default"/>
      </w:rPr>
    </w:lvl>
    <w:lvl w:ilvl="6" w:tplc="B5BA2854">
      <w:start w:val="1"/>
      <w:numFmt w:val="bullet"/>
      <w:lvlText w:val=""/>
      <w:lvlJc w:val="left"/>
      <w:pPr>
        <w:ind w:left="5040" w:hanging="360"/>
      </w:pPr>
      <w:rPr>
        <w:rFonts w:ascii="Symbol" w:hAnsi="Symbol" w:hint="default"/>
      </w:rPr>
    </w:lvl>
    <w:lvl w:ilvl="7" w:tplc="7E3E85CA">
      <w:start w:val="1"/>
      <w:numFmt w:val="bullet"/>
      <w:lvlText w:val="o"/>
      <w:lvlJc w:val="left"/>
      <w:pPr>
        <w:ind w:left="5760" w:hanging="360"/>
      </w:pPr>
      <w:rPr>
        <w:rFonts w:ascii="Courier New" w:hAnsi="Courier New" w:hint="default"/>
      </w:rPr>
    </w:lvl>
    <w:lvl w:ilvl="8" w:tplc="166EC554">
      <w:start w:val="1"/>
      <w:numFmt w:val="bullet"/>
      <w:lvlText w:val=""/>
      <w:lvlJc w:val="left"/>
      <w:pPr>
        <w:ind w:left="6480" w:hanging="360"/>
      </w:pPr>
      <w:rPr>
        <w:rFonts w:ascii="Wingdings" w:hAnsi="Wingdings" w:hint="default"/>
      </w:rPr>
    </w:lvl>
  </w:abstractNum>
  <w:abstractNum w:abstractNumId="6" w15:restartNumberingAfterBreak="0">
    <w:nsid w:val="14A69C77"/>
    <w:multiLevelType w:val="hybridMultilevel"/>
    <w:tmpl w:val="BA9EB924"/>
    <w:lvl w:ilvl="0" w:tplc="5288AF38">
      <w:start w:val="1"/>
      <w:numFmt w:val="bullet"/>
      <w:lvlText w:val="·"/>
      <w:lvlJc w:val="left"/>
      <w:pPr>
        <w:ind w:left="720" w:hanging="360"/>
      </w:pPr>
      <w:rPr>
        <w:rFonts w:ascii="Symbol" w:hAnsi="Symbol" w:hint="default"/>
      </w:rPr>
    </w:lvl>
    <w:lvl w:ilvl="1" w:tplc="8DF09D46">
      <w:start w:val="1"/>
      <w:numFmt w:val="bullet"/>
      <w:lvlText w:val="o"/>
      <w:lvlJc w:val="left"/>
      <w:pPr>
        <w:ind w:left="1440" w:hanging="360"/>
      </w:pPr>
      <w:rPr>
        <w:rFonts w:ascii="Courier New" w:hAnsi="Courier New" w:hint="default"/>
      </w:rPr>
    </w:lvl>
    <w:lvl w:ilvl="2" w:tplc="07EC60F4">
      <w:start w:val="1"/>
      <w:numFmt w:val="bullet"/>
      <w:lvlText w:val=""/>
      <w:lvlJc w:val="left"/>
      <w:pPr>
        <w:ind w:left="2160" w:hanging="360"/>
      </w:pPr>
      <w:rPr>
        <w:rFonts w:ascii="Wingdings" w:hAnsi="Wingdings" w:hint="default"/>
      </w:rPr>
    </w:lvl>
    <w:lvl w:ilvl="3" w:tplc="C518B2CC">
      <w:start w:val="1"/>
      <w:numFmt w:val="bullet"/>
      <w:lvlText w:val=""/>
      <w:lvlJc w:val="left"/>
      <w:pPr>
        <w:ind w:left="2880" w:hanging="360"/>
      </w:pPr>
      <w:rPr>
        <w:rFonts w:ascii="Symbol" w:hAnsi="Symbol" w:hint="default"/>
      </w:rPr>
    </w:lvl>
    <w:lvl w:ilvl="4" w:tplc="C8DACBD8">
      <w:start w:val="1"/>
      <w:numFmt w:val="bullet"/>
      <w:lvlText w:val="o"/>
      <w:lvlJc w:val="left"/>
      <w:pPr>
        <w:ind w:left="3600" w:hanging="360"/>
      </w:pPr>
      <w:rPr>
        <w:rFonts w:ascii="Courier New" w:hAnsi="Courier New" w:hint="default"/>
      </w:rPr>
    </w:lvl>
    <w:lvl w:ilvl="5" w:tplc="C304E60C">
      <w:start w:val="1"/>
      <w:numFmt w:val="bullet"/>
      <w:lvlText w:val=""/>
      <w:lvlJc w:val="left"/>
      <w:pPr>
        <w:ind w:left="4320" w:hanging="360"/>
      </w:pPr>
      <w:rPr>
        <w:rFonts w:ascii="Wingdings" w:hAnsi="Wingdings" w:hint="default"/>
      </w:rPr>
    </w:lvl>
    <w:lvl w:ilvl="6" w:tplc="EF4CF7FA">
      <w:start w:val="1"/>
      <w:numFmt w:val="bullet"/>
      <w:lvlText w:val=""/>
      <w:lvlJc w:val="left"/>
      <w:pPr>
        <w:ind w:left="5040" w:hanging="360"/>
      </w:pPr>
      <w:rPr>
        <w:rFonts w:ascii="Symbol" w:hAnsi="Symbol" w:hint="default"/>
      </w:rPr>
    </w:lvl>
    <w:lvl w:ilvl="7" w:tplc="EE0CC56E">
      <w:start w:val="1"/>
      <w:numFmt w:val="bullet"/>
      <w:lvlText w:val="o"/>
      <w:lvlJc w:val="left"/>
      <w:pPr>
        <w:ind w:left="5760" w:hanging="360"/>
      </w:pPr>
      <w:rPr>
        <w:rFonts w:ascii="Courier New" w:hAnsi="Courier New" w:hint="default"/>
      </w:rPr>
    </w:lvl>
    <w:lvl w:ilvl="8" w:tplc="B5AC32E2">
      <w:start w:val="1"/>
      <w:numFmt w:val="bullet"/>
      <w:lvlText w:val=""/>
      <w:lvlJc w:val="left"/>
      <w:pPr>
        <w:ind w:left="6480" w:hanging="360"/>
      </w:pPr>
      <w:rPr>
        <w:rFonts w:ascii="Wingdings" w:hAnsi="Wingdings" w:hint="default"/>
      </w:rPr>
    </w:lvl>
  </w:abstractNum>
  <w:abstractNum w:abstractNumId="7" w15:restartNumberingAfterBreak="0">
    <w:nsid w:val="162B69A1"/>
    <w:multiLevelType w:val="hybridMultilevel"/>
    <w:tmpl w:val="C4384AC0"/>
    <w:lvl w:ilvl="0" w:tplc="0F5A6DBE">
      <w:start w:val="1"/>
      <w:numFmt w:val="bullet"/>
      <w:lvlText w:val="·"/>
      <w:lvlJc w:val="left"/>
      <w:pPr>
        <w:ind w:left="720" w:hanging="360"/>
      </w:pPr>
      <w:rPr>
        <w:rFonts w:ascii="Symbol" w:hAnsi="Symbol" w:hint="default"/>
      </w:rPr>
    </w:lvl>
    <w:lvl w:ilvl="1" w:tplc="6BA62530">
      <w:start w:val="1"/>
      <w:numFmt w:val="bullet"/>
      <w:lvlText w:val="o"/>
      <w:lvlJc w:val="left"/>
      <w:pPr>
        <w:ind w:left="1440" w:hanging="360"/>
      </w:pPr>
      <w:rPr>
        <w:rFonts w:ascii="Courier New" w:hAnsi="Courier New" w:hint="default"/>
      </w:rPr>
    </w:lvl>
    <w:lvl w:ilvl="2" w:tplc="03AC49AE">
      <w:start w:val="1"/>
      <w:numFmt w:val="bullet"/>
      <w:lvlText w:val=""/>
      <w:lvlJc w:val="left"/>
      <w:pPr>
        <w:ind w:left="2160" w:hanging="360"/>
      </w:pPr>
      <w:rPr>
        <w:rFonts w:ascii="Wingdings" w:hAnsi="Wingdings" w:hint="default"/>
      </w:rPr>
    </w:lvl>
    <w:lvl w:ilvl="3" w:tplc="1EECC726">
      <w:start w:val="1"/>
      <w:numFmt w:val="bullet"/>
      <w:lvlText w:val=""/>
      <w:lvlJc w:val="left"/>
      <w:pPr>
        <w:ind w:left="2880" w:hanging="360"/>
      </w:pPr>
      <w:rPr>
        <w:rFonts w:ascii="Symbol" w:hAnsi="Symbol" w:hint="default"/>
      </w:rPr>
    </w:lvl>
    <w:lvl w:ilvl="4" w:tplc="BA98014E">
      <w:start w:val="1"/>
      <w:numFmt w:val="bullet"/>
      <w:lvlText w:val="o"/>
      <w:lvlJc w:val="left"/>
      <w:pPr>
        <w:ind w:left="3600" w:hanging="360"/>
      </w:pPr>
      <w:rPr>
        <w:rFonts w:ascii="Courier New" w:hAnsi="Courier New" w:hint="default"/>
      </w:rPr>
    </w:lvl>
    <w:lvl w:ilvl="5" w:tplc="66E25582">
      <w:start w:val="1"/>
      <w:numFmt w:val="bullet"/>
      <w:lvlText w:val=""/>
      <w:lvlJc w:val="left"/>
      <w:pPr>
        <w:ind w:left="4320" w:hanging="360"/>
      </w:pPr>
      <w:rPr>
        <w:rFonts w:ascii="Wingdings" w:hAnsi="Wingdings" w:hint="default"/>
      </w:rPr>
    </w:lvl>
    <w:lvl w:ilvl="6" w:tplc="D4E86B9C">
      <w:start w:val="1"/>
      <w:numFmt w:val="bullet"/>
      <w:lvlText w:val=""/>
      <w:lvlJc w:val="left"/>
      <w:pPr>
        <w:ind w:left="5040" w:hanging="360"/>
      </w:pPr>
      <w:rPr>
        <w:rFonts w:ascii="Symbol" w:hAnsi="Symbol" w:hint="default"/>
      </w:rPr>
    </w:lvl>
    <w:lvl w:ilvl="7" w:tplc="9EE6725C">
      <w:start w:val="1"/>
      <w:numFmt w:val="bullet"/>
      <w:lvlText w:val="o"/>
      <w:lvlJc w:val="left"/>
      <w:pPr>
        <w:ind w:left="5760" w:hanging="360"/>
      </w:pPr>
      <w:rPr>
        <w:rFonts w:ascii="Courier New" w:hAnsi="Courier New" w:hint="default"/>
      </w:rPr>
    </w:lvl>
    <w:lvl w:ilvl="8" w:tplc="B3C8B66A">
      <w:start w:val="1"/>
      <w:numFmt w:val="bullet"/>
      <w:lvlText w:val=""/>
      <w:lvlJc w:val="left"/>
      <w:pPr>
        <w:ind w:left="6480" w:hanging="360"/>
      </w:pPr>
      <w:rPr>
        <w:rFonts w:ascii="Wingdings" w:hAnsi="Wingdings" w:hint="default"/>
      </w:rPr>
    </w:lvl>
  </w:abstractNum>
  <w:abstractNum w:abstractNumId="8" w15:restartNumberingAfterBreak="0">
    <w:nsid w:val="1A817F23"/>
    <w:multiLevelType w:val="hybridMultilevel"/>
    <w:tmpl w:val="7C36A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D088ED"/>
    <w:multiLevelType w:val="hybridMultilevel"/>
    <w:tmpl w:val="FFFFFFFF"/>
    <w:lvl w:ilvl="0" w:tplc="FD567B8A">
      <w:start w:val="1"/>
      <w:numFmt w:val="bullet"/>
      <w:lvlText w:val="·"/>
      <w:lvlJc w:val="left"/>
      <w:pPr>
        <w:ind w:left="720" w:hanging="360"/>
      </w:pPr>
      <w:rPr>
        <w:rFonts w:ascii="Symbol" w:hAnsi="Symbol" w:hint="default"/>
      </w:rPr>
    </w:lvl>
    <w:lvl w:ilvl="1" w:tplc="F8847D2A">
      <w:start w:val="1"/>
      <w:numFmt w:val="bullet"/>
      <w:lvlText w:val="o"/>
      <w:lvlJc w:val="left"/>
      <w:pPr>
        <w:ind w:left="1440" w:hanging="360"/>
      </w:pPr>
      <w:rPr>
        <w:rFonts w:ascii="Courier New" w:hAnsi="Courier New" w:hint="default"/>
      </w:rPr>
    </w:lvl>
    <w:lvl w:ilvl="2" w:tplc="3650EB84">
      <w:start w:val="1"/>
      <w:numFmt w:val="bullet"/>
      <w:lvlText w:val=""/>
      <w:lvlJc w:val="left"/>
      <w:pPr>
        <w:ind w:left="2160" w:hanging="360"/>
      </w:pPr>
      <w:rPr>
        <w:rFonts w:ascii="Wingdings" w:hAnsi="Wingdings" w:hint="default"/>
      </w:rPr>
    </w:lvl>
    <w:lvl w:ilvl="3" w:tplc="EE50044C">
      <w:start w:val="1"/>
      <w:numFmt w:val="bullet"/>
      <w:lvlText w:val=""/>
      <w:lvlJc w:val="left"/>
      <w:pPr>
        <w:ind w:left="2880" w:hanging="360"/>
      </w:pPr>
      <w:rPr>
        <w:rFonts w:ascii="Symbol" w:hAnsi="Symbol" w:hint="default"/>
      </w:rPr>
    </w:lvl>
    <w:lvl w:ilvl="4" w:tplc="51628126">
      <w:start w:val="1"/>
      <w:numFmt w:val="bullet"/>
      <w:lvlText w:val="o"/>
      <w:lvlJc w:val="left"/>
      <w:pPr>
        <w:ind w:left="3600" w:hanging="360"/>
      </w:pPr>
      <w:rPr>
        <w:rFonts w:ascii="Courier New" w:hAnsi="Courier New" w:hint="default"/>
      </w:rPr>
    </w:lvl>
    <w:lvl w:ilvl="5" w:tplc="FE2C9A20">
      <w:start w:val="1"/>
      <w:numFmt w:val="bullet"/>
      <w:lvlText w:val=""/>
      <w:lvlJc w:val="left"/>
      <w:pPr>
        <w:ind w:left="4320" w:hanging="360"/>
      </w:pPr>
      <w:rPr>
        <w:rFonts w:ascii="Wingdings" w:hAnsi="Wingdings" w:hint="default"/>
      </w:rPr>
    </w:lvl>
    <w:lvl w:ilvl="6" w:tplc="4E022038">
      <w:start w:val="1"/>
      <w:numFmt w:val="bullet"/>
      <w:lvlText w:val=""/>
      <w:lvlJc w:val="left"/>
      <w:pPr>
        <w:ind w:left="5040" w:hanging="360"/>
      </w:pPr>
      <w:rPr>
        <w:rFonts w:ascii="Symbol" w:hAnsi="Symbol" w:hint="default"/>
      </w:rPr>
    </w:lvl>
    <w:lvl w:ilvl="7" w:tplc="4656B376">
      <w:start w:val="1"/>
      <w:numFmt w:val="bullet"/>
      <w:lvlText w:val="o"/>
      <w:lvlJc w:val="left"/>
      <w:pPr>
        <w:ind w:left="5760" w:hanging="360"/>
      </w:pPr>
      <w:rPr>
        <w:rFonts w:ascii="Courier New" w:hAnsi="Courier New" w:hint="default"/>
      </w:rPr>
    </w:lvl>
    <w:lvl w:ilvl="8" w:tplc="449C9B30">
      <w:start w:val="1"/>
      <w:numFmt w:val="bullet"/>
      <w:lvlText w:val=""/>
      <w:lvlJc w:val="left"/>
      <w:pPr>
        <w:ind w:left="6480" w:hanging="360"/>
      </w:pPr>
      <w:rPr>
        <w:rFonts w:ascii="Wingdings" w:hAnsi="Wingdings" w:hint="default"/>
      </w:rPr>
    </w:lvl>
  </w:abstractNum>
  <w:abstractNum w:abstractNumId="10" w15:restartNumberingAfterBreak="0">
    <w:nsid w:val="20132B33"/>
    <w:multiLevelType w:val="hybridMultilevel"/>
    <w:tmpl w:val="9822BD4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1761E6"/>
    <w:multiLevelType w:val="hybridMultilevel"/>
    <w:tmpl w:val="F60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7B11"/>
    <w:multiLevelType w:val="hybridMultilevel"/>
    <w:tmpl w:val="BC5CA218"/>
    <w:lvl w:ilvl="0" w:tplc="0F6855FA">
      <w:start w:val="1"/>
      <w:numFmt w:val="bullet"/>
      <w:lvlText w:val="·"/>
      <w:lvlJc w:val="left"/>
      <w:pPr>
        <w:ind w:left="720" w:hanging="360"/>
      </w:pPr>
      <w:rPr>
        <w:rFonts w:ascii="Symbol" w:hAnsi="Symbol" w:hint="default"/>
      </w:rPr>
    </w:lvl>
    <w:lvl w:ilvl="1" w:tplc="AE6E4ED0">
      <w:start w:val="1"/>
      <w:numFmt w:val="bullet"/>
      <w:lvlText w:val="o"/>
      <w:lvlJc w:val="left"/>
      <w:pPr>
        <w:ind w:left="1440" w:hanging="360"/>
      </w:pPr>
      <w:rPr>
        <w:rFonts w:ascii="Courier New" w:hAnsi="Courier New" w:hint="default"/>
      </w:rPr>
    </w:lvl>
    <w:lvl w:ilvl="2" w:tplc="E29C2C00">
      <w:start w:val="1"/>
      <w:numFmt w:val="bullet"/>
      <w:lvlText w:val=""/>
      <w:lvlJc w:val="left"/>
      <w:pPr>
        <w:ind w:left="2160" w:hanging="360"/>
      </w:pPr>
      <w:rPr>
        <w:rFonts w:ascii="Wingdings" w:hAnsi="Wingdings" w:hint="default"/>
      </w:rPr>
    </w:lvl>
    <w:lvl w:ilvl="3" w:tplc="78A4A6E2">
      <w:start w:val="1"/>
      <w:numFmt w:val="bullet"/>
      <w:lvlText w:val=""/>
      <w:lvlJc w:val="left"/>
      <w:pPr>
        <w:ind w:left="2880" w:hanging="360"/>
      </w:pPr>
      <w:rPr>
        <w:rFonts w:ascii="Symbol" w:hAnsi="Symbol" w:hint="default"/>
      </w:rPr>
    </w:lvl>
    <w:lvl w:ilvl="4" w:tplc="D8ACD11E">
      <w:start w:val="1"/>
      <w:numFmt w:val="bullet"/>
      <w:lvlText w:val="o"/>
      <w:lvlJc w:val="left"/>
      <w:pPr>
        <w:ind w:left="3600" w:hanging="360"/>
      </w:pPr>
      <w:rPr>
        <w:rFonts w:ascii="Courier New" w:hAnsi="Courier New" w:hint="default"/>
      </w:rPr>
    </w:lvl>
    <w:lvl w:ilvl="5" w:tplc="2B303D40">
      <w:start w:val="1"/>
      <w:numFmt w:val="bullet"/>
      <w:lvlText w:val=""/>
      <w:lvlJc w:val="left"/>
      <w:pPr>
        <w:ind w:left="4320" w:hanging="360"/>
      </w:pPr>
      <w:rPr>
        <w:rFonts w:ascii="Wingdings" w:hAnsi="Wingdings" w:hint="default"/>
      </w:rPr>
    </w:lvl>
    <w:lvl w:ilvl="6" w:tplc="3BBAAD7A">
      <w:start w:val="1"/>
      <w:numFmt w:val="bullet"/>
      <w:lvlText w:val=""/>
      <w:lvlJc w:val="left"/>
      <w:pPr>
        <w:ind w:left="5040" w:hanging="360"/>
      </w:pPr>
      <w:rPr>
        <w:rFonts w:ascii="Symbol" w:hAnsi="Symbol" w:hint="default"/>
      </w:rPr>
    </w:lvl>
    <w:lvl w:ilvl="7" w:tplc="D2A81416">
      <w:start w:val="1"/>
      <w:numFmt w:val="bullet"/>
      <w:lvlText w:val="o"/>
      <w:lvlJc w:val="left"/>
      <w:pPr>
        <w:ind w:left="5760" w:hanging="360"/>
      </w:pPr>
      <w:rPr>
        <w:rFonts w:ascii="Courier New" w:hAnsi="Courier New" w:hint="default"/>
      </w:rPr>
    </w:lvl>
    <w:lvl w:ilvl="8" w:tplc="0EB826E4">
      <w:start w:val="1"/>
      <w:numFmt w:val="bullet"/>
      <w:lvlText w:val=""/>
      <w:lvlJc w:val="left"/>
      <w:pPr>
        <w:ind w:left="6480" w:hanging="360"/>
      </w:pPr>
      <w:rPr>
        <w:rFonts w:ascii="Wingdings" w:hAnsi="Wingdings" w:hint="default"/>
      </w:rPr>
    </w:lvl>
  </w:abstractNum>
  <w:abstractNum w:abstractNumId="13" w15:restartNumberingAfterBreak="0">
    <w:nsid w:val="242F5125"/>
    <w:multiLevelType w:val="hybridMultilevel"/>
    <w:tmpl w:val="ED1E4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B5B8E"/>
    <w:multiLevelType w:val="hybridMultilevel"/>
    <w:tmpl w:val="E32A662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C72D5"/>
    <w:multiLevelType w:val="hybridMultilevel"/>
    <w:tmpl w:val="87B6E6D6"/>
    <w:lvl w:ilvl="0" w:tplc="25627C70">
      <w:start w:val="1"/>
      <w:numFmt w:val="bullet"/>
      <w:lvlText w:val="·"/>
      <w:lvlJc w:val="left"/>
      <w:pPr>
        <w:ind w:left="720" w:hanging="360"/>
      </w:pPr>
      <w:rPr>
        <w:rFonts w:ascii="Symbol" w:hAnsi="Symbol" w:hint="default"/>
      </w:rPr>
    </w:lvl>
    <w:lvl w:ilvl="1" w:tplc="3D1CC4EE">
      <w:start w:val="1"/>
      <w:numFmt w:val="bullet"/>
      <w:lvlText w:val="o"/>
      <w:lvlJc w:val="left"/>
      <w:pPr>
        <w:ind w:left="1440" w:hanging="360"/>
      </w:pPr>
      <w:rPr>
        <w:rFonts w:ascii="Courier New" w:hAnsi="Courier New" w:hint="default"/>
      </w:rPr>
    </w:lvl>
    <w:lvl w:ilvl="2" w:tplc="9634C538">
      <w:start w:val="1"/>
      <w:numFmt w:val="bullet"/>
      <w:lvlText w:val=""/>
      <w:lvlJc w:val="left"/>
      <w:pPr>
        <w:ind w:left="2160" w:hanging="360"/>
      </w:pPr>
      <w:rPr>
        <w:rFonts w:ascii="Wingdings" w:hAnsi="Wingdings" w:hint="default"/>
      </w:rPr>
    </w:lvl>
    <w:lvl w:ilvl="3" w:tplc="7786E042">
      <w:start w:val="1"/>
      <w:numFmt w:val="bullet"/>
      <w:lvlText w:val=""/>
      <w:lvlJc w:val="left"/>
      <w:pPr>
        <w:ind w:left="2880" w:hanging="360"/>
      </w:pPr>
      <w:rPr>
        <w:rFonts w:ascii="Symbol" w:hAnsi="Symbol" w:hint="default"/>
      </w:rPr>
    </w:lvl>
    <w:lvl w:ilvl="4" w:tplc="FD42959C">
      <w:start w:val="1"/>
      <w:numFmt w:val="bullet"/>
      <w:lvlText w:val="o"/>
      <w:lvlJc w:val="left"/>
      <w:pPr>
        <w:ind w:left="3600" w:hanging="360"/>
      </w:pPr>
      <w:rPr>
        <w:rFonts w:ascii="Courier New" w:hAnsi="Courier New" w:hint="default"/>
      </w:rPr>
    </w:lvl>
    <w:lvl w:ilvl="5" w:tplc="F1ACD98E">
      <w:start w:val="1"/>
      <w:numFmt w:val="bullet"/>
      <w:lvlText w:val=""/>
      <w:lvlJc w:val="left"/>
      <w:pPr>
        <w:ind w:left="4320" w:hanging="360"/>
      </w:pPr>
      <w:rPr>
        <w:rFonts w:ascii="Wingdings" w:hAnsi="Wingdings" w:hint="default"/>
      </w:rPr>
    </w:lvl>
    <w:lvl w:ilvl="6" w:tplc="C2E2FBA0">
      <w:start w:val="1"/>
      <w:numFmt w:val="bullet"/>
      <w:lvlText w:val=""/>
      <w:lvlJc w:val="left"/>
      <w:pPr>
        <w:ind w:left="5040" w:hanging="360"/>
      </w:pPr>
      <w:rPr>
        <w:rFonts w:ascii="Symbol" w:hAnsi="Symbol" w:hint="default"/>
      </w:rPr>
    </w:lvl>
    <w:lvl w:ilvl="7" w:tplc="DC7C2A94">
      <w:start w:val="1"/>
      <w:numFmt w:val="bullet"/>
      <w:lvlText w:val="o"/>
      <w:lvlJc w:val="left"/>
      <w:pPr>
        <w:ind w:left="5760" w:hanging="360"/>
      </w:pPr>
      <w:rPr>
        <w:rFonts w:ascii="Courier New" w:hAnsi="Courier New" w:hint="default"/>
      </w:rPr>
    </w:lvl>
    <w:lvl w:ilvl="8" w:tplc="E014F32C">
      <w:start w:val="1"/>
      <w:numFmt w:val="bullet"/>
      <w:lvlText w:val=""/>
      <w:lvlJc w:val="left"/>
      <w:pPr>
        <w:ind w:left="6480" w:hanging="360"/>
      </w:pPr>
      <w:rPr>
        <w:rFonts w:ascii="Wingdings" w:hAnsi="Wingdings" w:hint="default"/>
      </w:rPr>
    </w:lvl>
  </w:abstractNum>
  <w:abstractNum w:abstractNumId="16" w15:restartNumberingAfterBreak="0">
    <w:nsid w:val="2C630D12"/>
    <w:multiLevelType w:val="hybridMultilevel"/>
    <w:tmpl w:val="FFFFFFFF"/>
    <w:lvl w:ilvl="0" w:tplc="A30C7D0E">
      <w:start w:val="1"/>
      <w:numFmt w:val="bullet"/>
      <w:lvlText w:val=""/>
      <w:lvlJc w:val="left"/>
      <w:pPr>
        <w:ind w:left="720" w:hanging="360"/>
      </w:pPr>
      <w:rPr>
        <w:rFonts w:ascii="Symbol" w:hAnsi="Symbol" w:hint="default"/>
      </w:rPr>
    </w:lvl>
    <w:lvl w:ilvl="1" w:tplc="F6304E36">
      <w:start w:val="1"/>
      <w:numFmt w:val="bullet"/>
      <w:lvlText w:val="o"/>
      <w:lvlJc w:val="left"/>
      <w:pPr>
        <w:ind w:left="1440" w:hanging="360"/>
      </w:pPr>
      <w:rPr>
        <w:rFonts w:ascii="Courier New" w:hAnsi="Courier New" w:hint="default"/>
      </w:rPr>
    </w:lvl>
    <w:lvl w:ilvl="2" w:tplc="F3746FAA">
      <w:start w:val="1"/>
      <w:numFmt w:val="bullet"/>
      <w:lvlText w:val=""/>
      <w:lvlJc w:val="left"/>
      <w:pPr>
        <w:ind w:left="2160" w:hanging="360"/>
      </w:pPr>
      <w:rPr>
        <w:rFonts w:ascii="Wingdings" w:hAnsi="Wingdings" w:hint="default"/>
      </w:rPr>
    </w:lvl>
    <w:lvl w:ilvl="3" w:tplc="6ADE2E90">
      <w:start w:val="1"/>
      <w:numFmt w:val="bullet"/>
      <w:lvlText w:val=""/>
      <w:lvlJc w:val="left"/>
      <w:pPr>
        <w:ind w:left="2880" w:hanging="360"/>
      </w:pPr>
      <w:rPr>
        <w:rFonts w:ascii="Symbol" w:hAnsi="Symbol" w:hint="default"/>
      </w:rPr>
    </w:lvl>
    <w:lvl w:ilvl="4" w:tplc="98B4A0AA">
      <w:start w:val="1"/>
      <w:numFmt w:val="bullet"/>
      <w:lvlText w:val="o"/>
      <w:lvlJc w:val="left"/>
      <w:pPr>
        <w:ind w:left="3600" w:hanging="360"/>
      </w:pPr>
      <w:rPr>
        <w:rFonts w:ascii="Courier New" w:hAnsi="Courier New" w:hint="default"/>
      </w:rPr>
    </w:lvl>
    <w:lvl w:ilvl="5" w:tplc="194CD53A">
      <w:start w:val="1"/>
      <w:numFmt w:val="bullet"/>
      <w:lvlText w:val=""/>
      <w:lvlJc w:val="left"/>
      <w:pPr>
        <w:ind w:left="4320" w:hanging="360"/>
      </w:pPr>
      <w:rPr>
        <w:rFonts w:ascii="Wingdings" w:hAnsi="Wingdings" w:hint="default"/>
      </w:rPr>
    </w:lvl>
    <w:lvl w:ilvl="6" w:tplc="8C7AAA8A">
      <w:start w:val="1"/>
      <w:numFmt w:val="bullet"/>
      <w:lvlText w:val=""/>
      <w:lvlJc w:val="left"/>
      <w:pPr>
        <w:ind w:left="5040" w:hanging="360"/>
      </w:pPr>
      <w:rPr>
        <w:rFonts w:ascii="Symbol" w:hAnsi="Symbol" w:hint="default"/>
      </w:rPr>
    </w:lvl>
    <w:lvl w:ilvl="7" w:tplc="DAAA3FF2">
      <w:start w:val="1"/>
      <w:numFmt w:val="bullet"/>
      <w:lvlText w:val="o"/>
      <w:lvlJc w:val="left"/>
      <w:pPr>
        <w:ind w:left="5760" w:hanging="360"/>
      </w:pPr>
      <w:rPr>
        <w:rFonts w:ascii="Courier New" w:hAnsi="Courier New" w:hint="default"/>
      </w:rPr>
    </w:lvl>
    <w:lvl w:ilvl="8" w:tplc="773C9442">
      <w:start w:val="1"/>
      <w:numFmt w:val="bullet"/>
      <w:lvlText w:val=""/>
      <w:lvlJc w:val="left"/>
      <w:pPr>
        <w:ind w:left="6480" w:hanging="360"/>
      </w:pPr>
      <w:rPr>
        <w:rFonts w:ascii="Wingdings" w:hAnsi="Wingdings" w:hint="default"/>
      </w:rPr>
    </w:lvl>
  </w:abstractNum>
  <w:abstractNum w:abstractNumId="17" w15:restartNumberingAfterBreak="0">
    <w:nsid w:val="2FDABC6E"/>
    <w:multiLevelType w:val="hybridMultilevel"/>
    <w:tmpl w:val="1AB03960"/>
    <w:lvl w:ilvl="0" w:tplc="A5E00CDE">
      <w:start w:val="1"/>
      <w:numFmt w:val="decimal"/>
      <w:lvlText w:val="%1."/>
      <w:lvlJc w:val="left"/>
      <w:pPr>
        <w:ind w:left="720" w:hanging="360"/>
      </w:pPr>
    </w:lvl>
    <w:lvl w:ilvl="1" w:tplc="13702C76">
      <w:start w:val="1"/>
      <w:numFmt w:val="lowerLetter"/>
      <w:lvlText w:val="%2."/>
      <w:lvlJc w:val="left"/>
      <w:pPr>
        <w:ind w:left="1440" w:hanging="360"/>
      </w:pPr>
    </w:lvl>
    <w:lvl w:ilvl="2" w:tplc="06AC2D5A">
      <w:start w:val="1"/>
      <w:numFmt w:val="lowerRoman"/>
      <w:lvlText w:val="%3."/>
      <w:lvlJc w:val="right"/>
      <w:pPr>
        <w:ind w:left="2160" w:hanging="180"/>
      </w:pPr>
    </w:lvl>
    <w:lvl w:ilvl="3" w:tplc="3D72B726">
      <w:start w:val="1"/>
      <w:numFmt w:val="decimal"/>
      <w:lvlText w:val="%4."/>
      <w:lvlJc w:val="left"/>
      <w:pPr>
        <w:ind w:left="2880" w:hanging="360"/>
      </w:pPr>
    </w:lvl>
    <w:lvl w:ilvl="4" w:tplc="A8FEA660">
      <w:start w:val="1"/>
      <w:numFmt w:val="lowerLetter"/>
      <w:lvlText w:val="%5."/>
      <w:lvlJc w:val="left"/>
      <w:pPr>
        <w:ind w:left="3600" w:hanging="360"/>
      </w:pPr>
    </w:lvl>
    <w:lvl w:ilvl="5" w:tplc="321853DC">
      <w:start w:val="1"/>
      <w:numFmt w:val="lowerRoman"/>
      <w:lvlText w:val="%6."/>
      <w:lvlJc w:val="right"/>
      <w:pPr>
        <w:ind w:left="4320" w:hanging="180"/>
      </w:pPr>
    </w:lvl>
    <w:lvl w:ilvl="6" w:tplc="AAEE04E8">
      <w:start w:val="1"/>
      <w:numFmt w:val="decimal"/>
      <w:lvlText w:val="%7."/>
      <w:lvlJc w:val="left"/>
      <w:pPr>
        <w:ind w:left="5040" w:hanging="360"/>
      </w:pPr>
    </w:lvl>
    <w:lvl w:ilvl="7" w:tplc="768426EA">
      <w:start w:val="1"/>
      <w:numFmt w:val="lowerLetter"/>
      <w:lvlText w:val="%8."/>
      <w:lvlJc w:val="left"/>
      <w:pPr>
        <w:ind w:left="5760" w:hanging="360"/>
      </w:pPr>
    </w:lvl>
    <w:lvl w:ilvl="8" w:tplc="48544FC8">
      <w:start w:val="1"/>
      <w:numFmt w:val="lowerRoman"/>
      <w:lvlText w:val="%9."/>
      <w:lvlJc w:val="right"/>
      <w:pPr>
        <w:ind w:left="6480" w:hanging="180"/>
      </w:pPr>
    </w:lvl>
  </w:abstractNum>
  <w:abstractNum w:abstractNumId="18" w15:restartNumberingAfterBreak="0">
    <w:nsid w:val="3154CBC4"/>
    <w:multiLevelType w:val="hybridMultilevel"/>
    <w:tmpl w:val="FFFFFFFF"/>
    <w:lvl w:ilvl="0" w:tplc="311C5CD2">
      <w:start w:val="1"/>
      <w:numFmt w:val="bullet"/>
      <w:lvlText w:val=""/>
      <w:lvlJc w:val="left"/>
      <w:pPr>
        <w:ind w:left="720" w:hanging="360"/>
      </w:pPr>
      <w:rPr>
        <w:rFonts w:ascii="Symbol" w:hAnsi="Symbol" w:hint="default"/>
      </w:rPr>
    </w:lvl>
    <w:lvl w:ilvl="1" w:tplc="5E3EE7B0">
      <w:start w:val="1"/>
      <w:numFmt w:val="bullet"/>
      <w:lvlText w:val="o"/>
      <w:lvlJc w:val="left"/>
      <w:pPr>
        <w:ind w:left="1440" w:hanging="360"/>
      </w:pPr>
      <w:rPr>
        <w:rFonts w:ascii="Courier New" w:hAnsi="Courier New" w:hint="default"/>
      </w:rPr>
    </w:lvl>
    <w:lvl w:ilvl="2" w:tplc="E14CE546">
      <w:start w:val="1"/>
      <w:numFmt w:val="bullet"/>
      <w:lvlText w:val=""/>
      <w:lvlJc w:val="left"/>
      <w:pPr>
        <w:ind w:left="2160" w:hanging="360"/>
      </w:pPr>
      <w:rPr>
        <w:rFonts w:ascii="Wingdings" w:hAnsi="Wingdings" w:hint="default"/>
      </w:rPr>
    </w:lvl>
    <w:lvl w:ilvl="3" w:tplc="5AE8F826">
      <w:start w:val="1"/>
      <w:numFmt w:val="bullet"/>
      <w:lvlText w:val=""/>
      <w:lvlJc w:val="left"/>
      <w:pPr>
        <w:ind w:left="2880" w:hanging="360"/>
      </w:pPr>
      <w:rPr>
        <w:rFonts w:ascii="Symbol" w:hAnsi="Symbol" w:hint="default"/>
      </w:rPr>
    </w:lvl>
    <w:lvl w:ilvl="4" w:tplc="566AA094">
      <w:start w:val="1"/>
      <w:numFmt w:val="bullet"/>
      <w:lvlText w:val="o"/>
      <w:lvlJc w:val="left"/>
      <w:pPr>
        <w:ind w:left="3600" w:hanging="360"/>
      </w:pPr>
      <w:rPr>
        <w:rFonts w:ascii="Courier New" w:hAnsi="Courier New" w:hint="default"/>
      </w:rPr>
    </w:lvl>
    <w:lvl w:ilvl="5" w:tplc="B4106406">
      <w:start w:val="1"/>
      <w:numFmt w:val="bullet"/>
      <w:lvlText w:val=""/>
      <w:lvlJc w:val="left"/>
      <w:pPr>
        <w:ind w:left="4320" w:hanging="360"/>
      </w:pPr>
      <w:rPr>
        <w:rFonts w:ascii="Wingdings" w:hAnsi="Wingdings" w:hint="default"/>
      </w:rPr>
    </w:lvl>
    <w:lvl w:ilvl="6" w:tplc="AF3C3D3E">
      <w:start w:val="1"/>
      <w:numFmt w:val="bullet"/>
      <w:lvlText w:val=""/>
      <w:lvlJc w:val="left"/>
      <w:pPr>
        <w:ind w:left="5040" w:hanging="360"/>
      </w:pPr>
      <w:rPr>
        <w:rFonts w:ascii="Symbol" w:hAnsi="Symbol" w:hint="default"/>
      </w:rPr>
    </w:lvl>
    <w:lvl w:ilvl="7" w:tplc="E392D5A8">
      <w:start w:val="1"/>
      <w:numFmt w:val="bullet"/>
      <w:lvlText w:val="o"/>
      <w:lvlJc w:val="left"/>
      <w:pPr>
        <w:ind w:left="5760" w:hanging="360"/>
      </w:pPr>
      <w:rPr>
        <w:rFonts w:ascii="Courier New" w:hAnsi="Courier New" w:hint="default"/>
      </w:rPr>
    </w:lvl>
    <w:lvl w:ilvl="8" w:tplc="0AD88426">
      <w:start w:val="1"/>
      <w:numFmt w:val="bullet"/>
      <w:lvlText w:val=""/>
      <w:lvlJc w:val="left"/>
      <w:pPr>
        <w:ind w:left="6480" w:hanging="360"/>
      </w:pPr>
      <w:rPr>
        <w:rFonts w:ascii="Wingdings" w:hAnsi="Wingdings" w:hint="default"/>
      </w:rPr>
    </w:lvl>
  </w:abstractNum>
  <w:abstractNum w:abstractNumId="19" w15:restartNumberingAfterBreak="0">
    <w:nsid w:val="33EA4C3A"/>
    <w:multiLevelType w:val="hybridMultilevel"/>
    <w:tmpl w:val="D9D2D1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3740F7"/>
    <w:multiLevelType w:val="hybridMultilevel"/>
    <w:tmpl w:val="FFFFFFFF"/>
    <w:lvl w:ilvl="0" w:tplc="D4622EE0">
      <w:start w:val="1"/>
      <w:numFmt w:val="bullet"/>
      <w:lvlText w:val="·"/>
      <w:lvlJc w:val="left"/>
      <w:pPr>
        <w:ind w:left="720" w:hanging="360"/>
      </w:pPr>
      <w:rPr>
        <w:rFonts w:ascii="Symbol" w:hAnsi="Symbol" w:hint="default"/>
      </w:rPr>
    </w:lvl>
    <w:lvl w:ilvl="1" w:tplc="D688DD70">
      <w:start w:val="1"/>
      <w:numFmt w:val="bullet"/>
      <w:lvlText w:val="o"/>
      <w:lvlJc w:val="left"/>
      <w:pPr>
        <w:ind w:left="1440" w:hanging="360"/>
      </w:pPr>
      <w:rPr>
        <w:rFonts w:ascii="Courier New" w:hAnsi="Courier New" w:hint="default"/>
      </w:rPr>
    </w:lvl>
    <w:lvl w:ilvl="2" w:tplc="A2A631B8">
      <w:start w:val="1"/>
      <w:numFmt w:val="bullet"/>
      <w:lvlText w:val=""/>
      <w:lvlJc w:val="left"/>
      <w:pPr>
        <w:ind w:left="2160" w:hanging="360"/>
      </w:pPr>
      <w:rPr>
        <w:rFonts w:ascii="Wingdings" w:hAnsi="Wingdings" w:hint="default"/>
      </w:rPr>
    </w:lvl>
    <w:lvl w:ilvl="3" w:tplc="D4B836CC">
      <w:start w:val="1"/>
      <w:numFmt w:val="bullet"/>
      <w:lvlText w:val=""/>
      <w:lvlJc w:val="left"/>
      <w:pPr>
        <w:ind w:left="2880" w:hanging="360"/>
      </w:pPr>
      <w:rPr>
        <w:rFonts w:ascii="Symbol" w:hAnsi="Symbol" w:hint="default"/>
      </w:rPr>
    </w:lvl>
    <w:lvl w:ilvl="4" w:tplc="B1B64818">
      <w:start w:val="1"/>
      <w:numFmt w:val="bullet"/>
      <w:lvlText w:val="o"/>
      <w:lvlJc w:val="left"/>
      <w:pPr>
        <w:ind w:left="3600" w:hanging="360"/>
      </w:pPr>
      <w:rPr>
        <w:rFonts w:ascii="Courier New" w:hAnsi="Courier New" w:hint="default"/>
      </w:rPr>
    </w:lvl>
    <w:lvl w:ilvl="5" w:tplc="260021D6">
      <w:start w:val="1"/>
      <w:numFmt w:val="bullet"/>
      <w:lvlText w:val=""/>
      <w:lvlJc w:val="left"/>
      <w:pPr>
        <w:ind w:left="4320" w:hanging="360"/>
      </w:pPr>
      <w:rPr>
        <w:rFonts w:ascii="Wingdings" w:hAnsi="Wingdings" w:hint="default"/>
      </w:rPr>
    </w:lvl>
    <w:lvl w:ilvl="6" w:tplc="5A920198">
      <w:start w:val="1"/>
      <w:numFmt w:val="bullet"/>
      <w:lvlText w:val=""/>
      <w:lvlJc w:val="left"/>
      <w:pPr>
        <w:ind w:left="5040" w:hanging="360"/>
      </w:pPr>
      <w:rPr>
        <w:rFonts w:ascii="Symbol" w:hAnsi="Symbol" w:hint="default"/>
      </w:rPr>
    </w:lvl>
    <w:lvl w:ilvl="7" w:tplc="91EECC70">
      <w:start w:val="1"/>
      <w:numFmt w:val="bullet"/>
      <w:lvlText w:val="o"/>
      <w:lvlJc w:val="left"/>
      <w:pPr>
        <w:ind w:left="5760" w:hanging="360"/>
      </w:pPr>
      <w:rPr>
        <w:rFonts w:ascii="Courier New" w:hAnsi="Courier New" w:hint="default"/>
      </w:rPr>
    </w:lvl>
    <w:lvl w:ilvl="8" w:tplc="9C56201A">
      <w:start w:val="1"/>
      <w:numFmt w:val="bullet"/>
      <w:lvlText w:val=""/>
      <w:lvlJc w:val="left"/>
      <w:pPr>
        <w:ind w:left="6480" w:hanging="360"/>
      </w:pPr>
      <w:rPr>
        <w:rFonts w:ascii="Wingdings" w:hAnsi="Wingdings" w:hint="default"/>
      </w:rPr>
    </w:lvl>
  </w:abstractNum>
  <w:abstractNum w:abstractNumId="21" w15:restartNumberingAfterBreak="0">
    <w:nsid w:val="43C69FB7"/>
    <w:multiLevelType w:val="hybridMultilevel"/>
    <w:tmpl w:val="0E728D6C"/>
    <w:lvl w:ilvl="0" w:tplc="0B4A61B2">
      <w:start w:val="1"/>
      <w:numFmt w:val="bullet"/>
      <w:lvlText w:val="·"/>
      <w:lvlJc w:val="left"/>
      <w:pPr>
        <w:ind w:left="720" w:hanging="360"/>
      </w:pPr>
      <w:rPr>
        <w:rFonts w:ascii="Symbol" w:hAnsi="Symbol" w:hint="default"/>
      </w:rPr>
    </w:lvl>
    <w:lvl w:ilvl="1" w:tplc="6584FBFA">
      <w:start w:val="1"/>
      <w:numFmt w:val="bullet"/>
      <w:lvlText w:val="o"/>
      <w:lvlJc w:val="left"/>
      <w:pPr>
        <w:ind w:left="1440" w:hanging="360"/>
      </w:pPr>
      <w:rPr>
        <w:rFonts w:ascii="Courier New" w:hAnsi="Courier New" w:hint="default"/>
      </w:rPr>
    </w:lvl>
    <w:lvl w:ilvl="2" w:tplc="4148BE74">
      <w:start w:val="1"/>
      <w:numFmt w:val="bullet"/>
      <w:lvlText w:val=""/>
      <w:lvlJc w:val="left"/>
      <w:pPr>
        <w:ind w:left="2160" w:hanging="360"/>
      </w:pPr>
      <w:rPr>
        <w:rFonts w:ascii="Wingdings" w:hAnsi="Wingdings" w:hint="default"/>
      </w:rPr>
    </w:lvl>
    <w:lvl w:ilvl="3" w:tplc="1EF4F6A2">
      <w:start w:val="1"/>
      <w:numFmt w:val="bullet"/>
      <w:lvlText w:val=""/>
      <w:lvlJc w:val="left"/>
      <w:pPr>
        <w:ind w:left="2880" w:hanging="360"/>
      </w:pPr>
      <w:rPr>
        <w:rFonts w:ascii="Symbol" w:hAnsi="Symbol" w:hint="default"/>
      </w:rPr>
    </w:lvl>
    <w:lvl w:ilvl="4" w:tplc="6540BACE">
      <w:start w:val="1"/>
      <w:numFmt w:val="bullet"/>
      <w:lvlText w:val="o"/>
      <w:lvlJc w:val="left"/>
      <w:pPr>
        <w:ind w:left="3600" w:hanging="360"/>
      </w:pPr>
      <w:rPr>
        <w:rFonts w:ascii="Courier New" w:hAnsi="Courier New" w:hint="default"/>
      </w:rPr>
    </w:lvl>
    <w:lvl w:ilvl="5" w:tplc="F828C24E">
      <w:start w:val="1"/>
      <w:numFmt w:val="bullet"/>
      <w:lvlText w:val=""/>
      <w:lvlJc w:val="left"/>
      <w:pPr>
        <w:ind w:left="4320" w:hanging="360"/>
      </w:pPr>
      <w:rPr>
        <w:rFonts w:ascii="Wingdings" w:hAnsi="Wingdings" w:hint="default"/>
      </w:rPr>
    </w:lvl>
    <w:lvl w:ilvl="6" w:tplc="DE82AA9C">
      <w:start w:val="1"/>
      <w:numFmt w:val="bullet"/>
      <w:lvlText w:val=""/>
      <w:lvlJc w:val="left"/>
      <w:pPr>
        <w:ind w:left="5040" w:hanging="360"/>
      </w:pPr>
      <w:rPr>
        <w:rFonts w:ascii="Symbol" w:hAnsi="Symbol" w:hint="default"/>
      </w:rPr>
    </w:lvl>
    <w:lvl w:ilvl="7" w:tplc="AD620974">
      <w:start w:val="1"/>
      <w:numFmt w:val="bullet"/>
      <w:lvlText w:val="o"/>
      <w:lvlJc w:val="left"/>
      <w:pPr>
        <w:ind w:left="5760" w:hanging="360"/>
      </w:pPr>
      <w:rPr>
        <w:rFonts w:ascii="Courier New" w:hAnsi="Courier New" w:hint="default"/>
      </w:rPr>
    </w:lvl>
    <w:lvl w:ilvl="8" w:tplc="22709A9C">
      <w:start w:val="1"/>
      <w:numFmt w:val="bullet"/>
      <w:lvlText w:val=""/>
      <w:lvlJc w:val="left"/>
      <w:pPr>
        <w:ind w:left="6480" w:hanging="360"/>
      </w:pPr>
      <w:rPr>
        <w:rFonts w:ascii="Wingdings" w:hAnsi="Wingdings" w:hint="default"/>
      </w:rPr>
    </w:lvl>
  </w:abstractNum>
  <w:abstractNum w:abstractNumId="22" w15:restartNumberingAfterBreak="0">
    <w:nsid w:val="43DCA14C"/>
    <w:multiLevelType w:val="hybridMultilevel"/>
    <w:tmpl w:val="FFFFFFFF"/>
    <w:lvl w:ilvl="0" w:tplc="C52A5A2A">
      <w:start w:val="1"/>
      <w:numFmt w:val="bullet"/>
      <w:lvlText w:val="·"/>
      <w:lvlJc w:val="left"/>
      <w:pPr>
        <w:ind w:left="720" w:hanging="360"/>
      </w:pPr>
      <w:rPr>
        <w:rFonts w:ascii="Symbol" w:hAnsi="Symbol" w:hint="default"/>
      </w:rPr>
    </w:lvl>
    <w:lvl w:ilvl="1" w:tplc="522A6BBA">
      <w:start w:val="1"/>
      <w:numFmt w:val="bullet"/>
      <w:lvlText w:val="o"/>
      <w:lvlJc w:val="left"/>
      <w:pPr>
        <w:ind w:left="1440" w:hanging="360"/>
      </w:pPr>
      <w:rPr>
        <w:rFonts w:ascii="Courier New" w:hAnsi="Courier New" w:hint="default"/>
      </w:rPr>
    </w:lvl>
    <w:lvl w:ilvl="2" w:tplc="1DBAD968">
      <w:start w:val="1"/>
      <w:numFmt w:val="bullet"/>
      <w:lvlText w:val=""/>
      <w:lvlJc w:val="left"/>
      <w:pPr>
        <w:ind w:left="2160" w:hanging="360"/>
      </w:pPr>
      <w:rPr>
        <w:rFonts w:ascii="Wingdings" w:hAnsi="Wingdings" w:hint="default"/>
      </w:rPr>
    </w:lvl>
    <w:lvl w:ilvl="3" w:tplc="FBE04F52">
      <w:start w:val="1"/>
      <w:numFmt w:val="bullet"/>
      <w:lvlText w:val=""/>
      <w:lvlJc w:val="left"/>
      <w:pPr>
        <w:ind w:left="2880" w:hanging="360"/>
      </w:pPr>
      <w:rPr>
        <w:rFonts w:ascii="Symbol" w:hAnsi="Symbol" w:hint="default"/>
      </w:rPr>
    </w:lvl>
    <w:lvl w:ilvl="4" w:tplc="685E4574">
      <w:start w:val="1"/>
      <w:numFmt w:val="bullet"/>
      <w:lvlText w:val="o"/>
      <w:lvlJc w:val="left"/>
      <w:pPr>
        <w:ind w:left="3600" w:hanging="360"/>
      </w:pPr>
      <w:rPr>
        <w:rFonts w:ascii="Courier New" w:hAnsi="Courier New" w:hint="default"/>
      </w:rPr>
    </w:lvl>
    <w:lvl w:ilvl="5" w:tplc="E7FE91DC">
      <w:start w:val="1"/>
      <w:numFmt w:val="bullet"/>
      <w:lvlText w:val=""/>
      <w:lvlJc w:val="left"/>
      <w:pPr>
        <w:ind w:left="4320" w:hanging="360"/>
      </w:pPr>
      <w:rPr>
        <w:rFonts w:ascii="Wingdings" w:hAnsi="Wingdings" w:hint="default"/>
      </w:rPr>
    </w:lvl>
    <w:lvl w:ilvl="6" w:tplc="14682EFC">
      <w:start w:val="1"/>
      <w:numFmt w:val="bullet"/>
      <w:lvlText w:val=""/>
      <w:lvlJc w:val="left"/>
      <w:pPr>
        <w:ind w:left="5040" w:hanging="360"/>
      </w:pPr>
      <w:rPr>
        <w:rFonts w:ascii="Symbol" w:hAnsi="Symbol" w:hint="default"/>
      </w:rPr>
    </w:lvl>
    <w:lvl w:ilvl="7" w:tplc="D4486256">
      <w:start w:val="1"/>
      <w:numFmt w:val="bullet"/>
      <w:lvlText w:val="o"/>
      <w:lvlJc w:val="left"/>
      <w:pPr>
        <w:ind w:left="5760" w:hanging="360"/>
      </w:pPr>
      <w:rPr>
        <w:rFonts w:ascii="Courier New" w:hAnsi="Courier New" w:hint="default"/>
      </w:rPr>
    </w:lvl>
    <w:lvl w:ilvl="8" w:tplc="043CE018">
      <w:start w:val="1"/>
      <w:numFmt w:val="bullet"/>
      <w:lvlText w:val=""/>
      <w:lvlJc w:val="left"/>
      <w:pPr>
        <w:ind w:left="6480" w:hanging="360"/>
      </w:pPr>
      <w:rPr>
        <w:rFonts w:ascii="Wingdings" w:hAnsi="Wingdings" w:hint="default"/>
      </w:rPr>
    </w:lvl>
  </w:abstractNum>
  <w:abstractNum w:abstractNumId="23" w15:restartNumberingAfterBreak="0">
    <w:nsid w:val="48B2119B"/>
    <w:multiLevelType w:val="hybridMultilevel"/>
    <w:tmpl w:val="959C0C3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89A9BF"/>
    <w:multiLevelType w:val="hybridMultilevel"/>
    <w:tmpl w:val="FFFFFFFF"/>
    <w:lvl w:ilvl="0" w:tplc="AE0A26B8">
      <w:start w:val="1"/>
      <w:numFmt w:val="bullet"/>
      <w:lvlText w:val="·"/>
      <w:lvlJc w:val="left"/>
      <w:pPr>
        <w:ind w:left="720" w:hanging="360"/>
      </w:pPr>
      <w:rPr>
        <w:rFonts w:ascii="Symbol" w:hAnsi="Symbol" w:hint="default"/>
      </w:rPr>
    </w:lvl>
    <w:lvl w:ilvl="1" w:tplc="A6EE6738">
      <w:start w:val="1"/>
      <w:numFmt w:val="bullet"/>
      <w:lvlText w:val="o"/>
      <w:lvlJc w:val="left"/>
      <w:pPr>
        <w:ind w:left="1440" w:hanging="360"/>
      </w:pPr>
      <w:rPr>
        <w:rFonts w:ascii="Courier New" w:hAnsi="Courier New" w:hint="default"/>
      </w:rPr>
    </w:lvl>
    <w:lvl w:ilvl="2" w:tplc="6B3C5852">
      <w:start w:val="1"/>
      <w:numFmt w:val="bullet"/>
      <w:lvlText w:val=""/>
      <w:lvlJc w:val="left"/>
      <w:pPr>
        <w:ind w:left="2160" w:hanging="360"/>
      </w:pPr>
      <w:rPr>
        <w:rFonts w:ascii="Wingdings" w:hAnsi="Wingdings" w:hint="default"/>
      </w:rPr>
    </w:lvl>
    <w:lvl w:ilvl="3" w:tplc="D2A6DD32">
      <w:start w:val="1"/>
      <w:numFmt w:val="bullet"/>
      <w:lvlText w:val=""/>
      <w:lvlJc w:val="left"/>
      <w:pPr>
        <w:ind w:left="2880" w:hanging="360"/>
      </w:pPr>
      <w:rPr>
        <w:rFonts w:ascii="Symbol" w:hAnsi="Symbol" w:hint="default"/>
      </w:rPr>
    </w:lvl>
    <w:lvl w:ilvl="4" w:tplc="86D06B5E">
      <w:start w:val="1"/>
      <w:numFmt w:val="bullet"/>
      <w:lvlText w:val="o"/>
      <w:lvlJc w:val="left"/>
      <w:pPr>
        <w:ind w:left="3600" w:hanging="360"/>
      </w:pPr>
      <w:rPr>
        <w:rFonts w:ascii="Courier New" w:hAnsi="Courier New" w:hint="default"/>
      </w:rPr>
    </w:lvl>
    <w:lvl w:ilvl="5" w:tplc="8F204BA6">
      <w:start w:val="1"/>
      <w:numFmt w:val="bullet"/>
      <w:lvlText w:val=""/>
      <w:lvlJc w:val="left"/>
      <w:pPr>
        <w:ind w:left="4320" w:hanging="360"/>
      </w:pPr>
      <w:rPr>
        <w:rFonts w:ascii="Wingdings" w:hAnsi="Wingdings" w:hint="default"/>
      </w:rPr>
    </w:lvl>
    <w:lvl w:ilvl="6" w:tplc="87E86954">
      <w:start w:val="1"/>
      <w:numFmt w:val="bullet"/>
      <w:lvlText w:val=""/>
      <w:lvlJc w:val="left"/>
      <w:pPr>
        <w:ind w:left="5040" w:hanging="360"/>
      </w:pPr>
      <w:rPr>
        <w:rFonts w:ascii="Symbol" w:hAnsi="Symbol" w:hint="default"/>
      </w:rPr>
    </w:lvl>
    <w:lvl w:ilvl="7" w:tplc="5D76D686">
      <w:start w:val="1"/>
      <w:numFmt w:val="bullet"/>
      <w:lvlText w:val="o"/>
      <w:lvlJc w:val="left"/>
      <w:pPr>
        <w:ind w:left="5760" w:hanging="360"/>
      </w:pPr>
      <w:rPr>
        <w:rFonts w:ascii="Courier New" w:hAnsi="Courier New" w:hint="default"/>
      </w:rPr>
    </w:lvl>
    <w:lvl w:ilvl="8" w:tplc="8A22AEB0">
      <w:start w:val="1"/>
      <w:numFmt w:val="bullet"/>
      <w:lvlText w:val=""/>
      <w:lvlJc w:val="left"/>
      <w:pPr>
        <w:ind w:left="6480" w:hanging="360"/>
      </w:pPr>
      <w:rPr>
        <w:rFonts w:ascii="Wingdings" w:hAnsi="Wingdings" w:hint="default"/>
      </w:rPr>
    </w:lvl>
  </w:abstractNum>
  <w:abstractNum w:abstractNumId="25" w15:restartNumberingAfterBreak="0">
    <w:nsid w:val="514CDB7E"/>
    <w:multiLevelType w:val="hybridMultilevel"/>
    <w:tmpl w:val="1B26E400"/>
    <w:lvl w:ilvl="0" w:tplc="860CE0C2">
      <w:start w:val="1"/>
      <w:numFmt w:val="bullet"/>
      <w:lvlText w:val="·"/>
      <w:lvlJc w:val="left"/>
      <w:pPr>
        <w:ind w:left="720" w:hanging="360"/>
      </w:pPr>
      <w:rPr>
        <w:rFonts w:ascii="Symbol" w:hAnsi="Symbol" w:hint="default"/>
      </w:rPr>
    </w:lvl>
    <w:lvl w:ilvl="1" w:tplc="1A8CEB86">
      <w:start w:val="1"/>
      <w:numFmt w:val="bullet"/>
      <w:lvlText w:val="o"/>
      <w:lvlJc w:val="left"/>
      <w:pPr>
        <w:ind w:left="1440" w:hanging="360"/>
      </w:pPr>
      <w:rPr>
        <w:rFonts w:ascii="Courier New" w:hAnsi="Courier New" w:hint="default"/>
      </w:rPr>
    </w:lvl>
    <w:lvl w:ilvl="2" w:tplc="32D22400">
      <w:start w:val="1"/>
      <w:numFmt w:val="bullet"/>
      <w:lvlText w:val=""/>
      <w:lvlJc w:val="left"/>
      <w:pPr>
        <w:ind w:left="2160" w:hanging="360"/>
      </w:pPr>
      <w:rPr>
        <w:rFonts w:ascii="Wingdings" w:hAnsi="Wingdings" w:hint="default"/>
      </w:rPr>
    </w:lvl>
    <w:lvl w:ilvl="3" w:tplc="653C23CA">
      <w:start w:val="1"/>
      <w:numFmt w:val="bullet"/>
      <w:lvlText w:val=""/>
      <w:lvlJc w:val="left"/>
      <w:pPr>
        <w:ind w:left="2880" w:hanging="360"/>
      </w:pPr>
      <w:rPr>
        <w:rFonts w:ascii="Symbol" w:hAnsi="Symbol" w:hint="default"/>
      </w:rPr>
    </w:lvl>
    <w:lvl w:ilvl="4" w:tplc="54580410">
      <w:start w:val="1"/>
      <w:numFmt w:val="bullet"/>
      <w:lvlText w:val="o"/>
      <w:lvlJc w:val="left"/>
      <w:pPr>
        <w:ind w:left="3600" w:hanging="360"/>
      </w:pPr>
      <w:rPr>
        <w:rFonts w:ascii="Courier New" w:hAnsi="Courier New" w:hint="default"/>
      </w:rPr>
    </w:lvl>
    <w:lvl w:ilvl="5" w:tplc="57FA9CB6">
      <w:start w:val="1"/>
      <w:numFmt w:val="bullet"/>
      <w:lvlText w:val=""/>
      <w:lvlJc w:val="left"/>
      <w:pPr>
        <w:ind w:left="4320" w:hanging="360"/>
      </w:pPr>
      <w:rPr>
        <w:rFonts w:ascii="Wingdings" w:hAnsi="Wingdings" w:hint="default"/>
      </w:rPr>
    </w:lvl>
    <w:lvl w:ilvl="6" w:tplc="881615BE">
      <w:start w:val="1"/>
      <w:numFmt w:val="bullet"/>
      <w:lvlText w:val=""/>
      <w:lvlJc w:val="left"/>
      <w:pPr>
        <w:ind w:left="5040" w:hanging="360"/>
      </w:pPr>
      <w:rPr>
        <w:rFonts w:ascii="Symbol" w:hAnsi="Symbol" w:hint="default"/>
      </w:rPr>
    </w:lvl>
    <w:lvl w:ilvl="7" w:tplc="7210463E">
      <w:start w:val="1"/>
      <w:numFmt w:val="bullet"/>
      <w:lvlText w:val="o"/>
      <w:lvlJc w:val="left"/>
      <w:pPr>
        <w:ind w:left="5760" w:hanging="360"/>
      </w:pPr>
      <w:rPr>
        <w:rFonts w:ascii="Courier New" w:hAnsi="Courier New" w:hint="default"/>
      </w:rPr>
    </w:lvl>
    <w:lvl w:ilvl="8" w:tplc="23B8A250">
      <w:start w:val="1"/>
      <w:numFmt w:val="bullet"/>
      <w:lvlText w:val=""/>
      <w:lvlJc w:val="left"/>
      <w:pPr>
        <w:ind w:left="6480" w:hanging="360"/>
      </w:pPr>
      <w:rPr>
        <w:rFonts w:ascii="Wingdings" w:hAnsi="Wingdings" w:hint="default"/>
      </w:rPr>
    </w:lvl>
  </w:abstractNum>
  <w:abstractNum w:abstractNumId="26" w15:restartNumberingAfterBreak="0">
    <w:nsid w:val="518AFB03"/>
    <w:multiLevelType w:val="hybridMultilevel"/>
    <w:tmpl w:val="369ED8E6"/>
    <w:lvl w:ilvl="0" w:tplc="9D44CCD2">
      <w:start w:val="1"/>
      <w:numFmt w:val="bullet"/>
      <w:lvlText w:val="·"/>
      <w:lvlJc w:val="left"/>
      <w:pPr>
        <w:ind w:left="720" w:hanging="360"/>
      </w:pPr>
      <w:rPr>
        <w:rFonts w:ascii="Symbol" w:hAnsi="Symbol" w:hint="default"/>
      </w:rPr>
    </w:lvl>
    <w:lvl w:ilvl="1" w:tplc="2334D7CE">
      <w:start w:val="1"/>
      <w:numFmt w:val="bullet"/>
      <w:lvlText w:val="o"/>
      <w:lvlJc w:val="left"/>
      <w:pPr>
        <w:ind w:left="1440" w:hanging="360"/>
      </w:pPr>
      <w:rPr>
        <w:rFonts w:ascii="Courier New" w:hAnsi="Courier New" w:hint="default"/>
      </w:rPr>
    </w:lvl>
    <w:lvl w:ilvl="2" w:tplc="758C020E">
      <w:start w:val="1"/>
      <w:numFmt w:val="bullet"/>
      <w:lvlText w:val=""/>
      <w:lvlJc w:val="left"/>
      <w:pPr>
        <w:ind w:left="2160" w:hanging="360"/>
      </w:pPr>
      <w:rPr>
        <w:rFonts w:ascii="Wingdings" w:hAnsi="Wingdings" w:hint="default"/>
      </w:rPr>
    </w:lvl>
    <w:lvl w:ilvl="3" w:tplc="0E6475D4">
      <w:start w:val="1"/>
      <w:numFmt w:val="bullet"/>
      <w:lvlText w:val=""/>
      <w:lvlJc w:val="left"/>
      <w:pPr>
        <w:ind w:left="2880" w:hanging="360"/>
      </w:pPr>
      <w:rPr>
        <w:rFonts w:ascii="Symbol" w:hAnsi="Symbol" w:hint="default"/>
      </w:rPr>
    </w:lvl>
    <w:lvl w:ilvl="4" w:tplc="B218E6E2">
      <w:start w:val="1"/>
      <w:numFmt w:val="bullet"/>
      <w:lvlText w:val="o"/>
      <w:lvlJc w:val="left"/>
      <w:pPr>
        <w:ind w:left="3600" w:hanging="360"/>
      </w:pPr>
      <w:rPr>
        <w:rFonts w:ascii="Courier New" w:hAnsi="Courier New" w:hint="default"/>
      </w:rPr>
    </w:lvl>
    <w:lvl w:ilvl="5" w:tplc="E8FA5A78">
      <w:start w:val="1"/>
      <w:numFmt w:val="bullet"/>
      <w:lvlText w:val=""/>
      <w:lvlJc w:val="left"/>
      <w:pPr>
        <w:ind w:left="4320" w:hanging="360"/>
      </w:pPr>
      <w:rPr>
        <w:rFonts w:ascii="Wingdings" w:hAnsi="Wingdings" w:hint="default"/>
      </w:rPr>
    </w:lvl>
    <w:lvl w:ilvl="6" w:tplc="201649CA">
      <w:start w:val="1"/>
      <w:numFmt w:val="bullet"/>
      <w:lvlText w:val=""/>
      <w:lvlJc w:val="left"/>
      <w:pPr>
        <w:ind w:left="5040" w:hanging="360"/>
      </w:pPr>
      <w:rPr>
        <w:rFonts w:ascii="Symbol" w:hAnsi="Symbol" w:hint="default"/>
      </w:rPr>
    </w:lvl>
    <w:lvl w:ilvl="7" w:tplc="4F32AEFC">
      <w:start w:val="1"/>
      <w:numFmt w:val="bullet"/>
      <w:lvlText w:val="o"/>
      <w:lvlJc w:val="left"/>
      <w:pPr>
        <w:ind w:left="5760" w:hanging="360"/>
      </w:pPr>
      <w:rPr>
        <w:rFonts w:ascii="Courier New" w:hAnsi="Courier New" w:hint="default"/>
      </w:rPr>
    </w:lvl>
    <w:lvl w:ilvl="8" w:tplc="AA225150">
      <w:start w:val="1"/>
      <w:numFmt w:val="bullet"/>
      <w:lvlText w:val=""/>
      <w:lvlJc w:val="left"/>
      <w:pPr>
        <w:ind w:left="6480" w:hanging="360"/>
      </w:pPr>
      <w:rPr>
        <w:rFonts w:ascii="Wingdings" w:hAnsi="Wingdings" w:hint="default"/>
      </w:rPr>
    </w:lvl>
  </w:abstractNum>
  <w:abstractNum w:abstractNumId="27" w15:restartNumberingAfterBreak="0">
    <w:nsid w:val="54A19EBE"/>
    <w:multiLevelType w:val="hybridMultilevel"/>
    <w:tmpl w:val="FFFFFFFF"/>
    <w:lvl w:ilvl="0" w:tplc="73807594">
      <w:start w:val="1"/>
      <w:numFmt w:val="bullet"/>
      <w:lvlText w:val="·"/>
      <w:lvlJc w:val="left"/>
      <w:pPr>
        <w:ind w:left="720" w:hanging="360"/>
      </w:pPr>
      <w:rPr>
        <w:rFonts w:ascii="Symbol" w:hAnsi="Symbol" w:hint="default"/>
      </w:rPr>
    </w:lvl>
    <w:lvl w:ilvl="1" w:tplc="162E3020">
      <w:start w:val="1"/>
      <w:numFmt w:val="bullet"/>
      <w:lvlText w:val="o"/>
      <w:lvlJc w:val="left"/>
      <w:pPr>
        <w:ind w:left="1440" w:hanging="360"/>
      </w:pPr>
      <w:rPr>
        <w:rFonts w:ascii="Courier New" w:hAnsi="Courier New" w:hint="default"/>
      </w:rPr>
    </w:lvl>
    <w:lvl w:ilvl="2" w:tplc="969ECDE2">
      <w:start w:val="1"/>
      <w:numFmt w:val="bullet"/>
      <w:lvlText w:val=""/>
      <w:lvlJc w:val="left"/>
      <w:pPr>
        <w:ind w:left="2160" w:hanging="360"/>
      </w:pPr>
      <w:rPr>
        <w:rFonts w:ascii="Wingdings" w:hAnsi="Wingdings" w:hint="default"/>
      </w:rPr>
    </w:lvl>
    <w:lvl w:ilvl="3" w:tplc="0BC4D058">
      <w:start w:val="1"/>
      <w:numFmt w:val="bullet"/>
      <w:lvlText w:val=""/>
      <w:lvlJc w:val="left"/>
      <w:pPr>
        <w:ind w:left="2880" w:hanging="360"/>
      </w:pPr>
      <w:rPr>
        <w:rFonts w:ascii="Symbol" w:hAnsi="Symbol" w:hint="default"/>
      </w:rPr>
    </w:lvl>
    <w:lvl w:ilvl="4" w:tplc="6A247B5E">
      <w:start w:val="1"/>
      <w:numFmt w:val="bullet"/>
      <w:lvlText w:val="o"/>
      <w:lvlJc w:val="left"/>
      <w:pPr>
        <w:ind w:left="3600" w:hanging="360"/>
      </w:pPr>
      <w:rPr>
        <w:rFonts w:ascii="Courier New" w:hAnsi="Courier New" w:hint="default"/>
      </w:rPr>
    </w:lvl>
    <w:lvl w:ilvl="5" w:tplc="221E2CD6">
      <w:start w:val="1"/>
      <w:numFmt w:val="bullet"/>
      <w:lvlText w:val=""/>
      <w:lvlJc w:val="left"/>
      <w:pPr>
        <w:ind w:left="4320" w:hanging="360"/>
      </w:pPr>
      <w:rPr>
        <w:rFonts w:ascii="Wingdings" w:hAnsi="Wingdings" w:hint="default"/>
      </w:rPr>
    </w:lvl>
    <w:lvl w:ilvl="6" w:tplc="8FC887AA">
      <w:start w:val="1"/>
      <w:numFmt w:val="bullet"/>
      <w:lvlText w:val=""/>
      <w:lvlJc w:val="left"/>
      <w:pPr>
        <w:ind w:left="5040" w:hanging="360"/>
      </w:pPr>
      <w:rPr>
        <w:rFonts w:ascii="Symbol" w:hAnsi="Symbol" w:hint="default"/>
      </w:rPr>
    </w:lvl>
    <w:lvl w:ilvl="7" w:tplc="1C5C4182">
      <w:start w:val="1"/>
      <w:numFmt w:val="bullet"/>
      <w:lvlText w:val="o"/>
      <w:lvlJc w:val="left"/>
      <w:pPr>
        <w:ind w:left="5760" w:hanging="360"/>
      </w:pPr>
      <w:rPr>
        <w:rFonts w:ascii="Courier New" w:hAnsi="Courier New" w:hint="default"/>
      </w:rPr>
    </w:lvl>
    <w:lvl w:ilvl="8" w:tplc="A08A68EE">
      <w:start w:val="1"/>
      <w:numFmt w:val="bullet"/>
      <w:lvlText w:val=""/>
      <w:lvlJc w:val="left"/>
      <w:pPr>
        <w:ind w:left="6480" w:hanging="360"/>
      </w:pPr>
      <w:rPr>
        <w:rFonts w:ascii="Wingdings" w:hAnsi="Wingdings" w:hint="default"/>
      </w:rPr>
    </w:lvl>
  </w:abstractNum>
  <w:abstractNum w:abstractNumId="28" w15:restartNumberingAfterBreak="0">
    <w:nsid w:val="56095CBB"/>
    <w:multiLevelType w:val="hybridMultilevel"/>
    <w:tmpl w:val="FFFFFFFF"/>
    <w:lvl w:ilvl="0" w:tplc="AAE808C6">
      <w:start w:val="1"/>
      <w:numFmt w:val="bullet"/>
      <w:lvlText w:val="·"/>
      <w:lvlJc w:val="left"/>
      <w:pPr>
        <w:ind w:left="720" w:hanging="360"/>
      </w:pPr>
      <w:rPr>
        <w:rFonts w:ascii="Symbol" w:hAnsi="Symbol" w:hint="default"/>
      </w:rPr>
    </w:lvl>
    <w:lvl w:ilvl="1" w:tplc="D60C1B64">
      <w:start w:val="1"/>
      <w:numFmt w:val="bullet"/>
      <w:lvlText w:val="o"/>
      <w:lvlJc w:val="left"/>
      <w:pPr>
        <w:ind w:left="1440" w:hanging="360"/>
      </w:pPr>
      <w:rPr>
        <w:rFonts w:ascii="Courier New" w:hAnsi="Courier New" w:hint="default"/>
      </w:rPr>
    </w:lvl>
    <w:lvl w:ilvl="2" w:tplc="39EED754">
      <w:start w:val="1"/>
      <w:numFmt w:val="bullet"/>
      <w:lvlText w:val=""/>
      <w:lvlJc w:val="left"/>
      <w:pPr>
        <w:ind w:left="2160" w:hanging="360"/>
      </w:pPr>
      <w:rPr>
        <w:rFonts w:ascii="Wingdings" w:hAnsi="Wingdings" w:hint="default"/>
      </w:rPr>
    </w:lvl>
    <w:lvl w:ilvl="3" w:tplc="46606150">
      <w:start w:val="1"/>
      <w:numFmt w:val="bullet"/>
      <w:lvlText w:val=""/>
      <w:lvlJc w:val="left"/>
      <w:pPr>
        <w:ind w:left="2880" w:hanging="360"/>
      </w:pPr>
      <w:rPr>
        <w:rFonts w:ascii="Symbol" w:hAnsi="Symbol" w:hint="default"/>
      </w:rPr>
    </w:lvl>
    <w:lvl w:ilvl="4" w:tplc="CECE61D8">
      <w:start w:val="1"/>
      <w:numFmt w:val="bullet"/>
      <w:lvlText w:val="o"/>
      <w:lvlJc w:val="left"/>
      <w:pPr>
        <w:ind w:left="3600" w:hanging="360"/>
      </w:pPr>
      <w:rPr>
        <w:rFonts w:ascii="Courier New" w:hAnsi="Courier New" w:hint="default"/>
      </w:rPr>
    </w:lvl>
    <w:lvl w:ilvl="5" w:tplc="000AD5DA">
      <w:start w:val="1"/>
      <w:numFmt w:val="bullet"/>
      <w:lvlText w:val=""/>
      <w:lvlJc w:val="left"/>
      <w:pPr>
        <w:ind w:left="4320" w:hanging="360"/>
      </w:pPr>
      <w:rPr>
        <w:rFonts w:ascii="Wingdings" w:hAnsi="Wingdings" w:hint="default"/>
      </w:rPr>
    </w:lvl>
    <w:lvl w:ilvl="6" w:tplc="CC02FABE">
      <w:start w:val="1"/>
      <w:numFmt w:val="bullet"/>
      <w:lvlText w:val=""/>
      <w:lvlJc w:val="left"/>
      <w:pPr>
        <w:ind w:left="5040" w:hanging="360"/>
      </w:pPr>
      <w:rPr>
        <w:rFonts w:ascii="Symbol" w:hAnsi="Symbol" w:hint="default"/>
      </w:rPr>
    </w:lvl>
    <w:lvl w:ilvl="7" w:tplc="E9145BF8">
      <w:start w:val="1"/>
      <w:numFmt w:val="bullet"/>
      <w:lvlText w:val="o"/>
      <w:lvlJc w:val="left"/>
      <w:pPr>
        <w:ind w:left="5760" w:hanging="360"/>
      </w:pPr>
      <w:rPr>
        <w:rFonts w:ascii="Courier New" w:hAnsi="Courier New" w:hint="default"/>
      </w:rPr>
    </w:lvl>
    <w:lvl w:ilvl="8" w:tplc="BA4689A4">
      <w:start w:val="1"/>
      <w:numFmt w:val="bullet"/>
      <w:lvlText w:val=""/>
      <w:lvlJc w:val="left"/>
      <w:pPr>
        <w:ind w:left="6480" w:hanging="360"/>
      </w:pPr>
      <w:rPr>
        <w:rFonts w:ascii="Wingdings" w:hAnsi="Wingdings" w:hint="default"/>
      </w:rPr>
    </w:lvl>
  </w:abstractNum>
  <w:abstractNum w:abstractNumId="29" w15:restartNumberingAfterBreak="0">
    <w:nsid w:val="5A2EDB7C"/>
    <w:multiLevelType w:val="hybridMultilevel"/>
    <w:tmpl w:val="E76CB094"/>
    <w:lvl w:ilvl="0" w:tplc="CF4E69FC">
      <w:start w:val="1"/>
      <w:numFmt w:val="bullet"/>
      <w:lvlText w:val="·"/>
      <w:lvlJc w:val="left"/>
      <w:pPr>
        <w:ind w:left="720" w:hanging="360"/>
      </w:pPr>
      <w:rPr>
        <w:rFonts w:ascii="Symbol" w:hAnsi="Symbol" w:hint="default"/>
      </w:rPr>
    </w:lvl>
    <w:lvl w:ilvl="1" w:tplc="84484F88">
      <w:start w:val="1"/>
      <w:numFmt w:val="bullet"/>
      <w:lvlText w:val="o"/>
      <w:lvlJc w:val="left"/>
      <w:pPr>
        <w:ind w:left="1440" w:hanging="360"/>
      </w:pPr>
      <w:rPr>
        <w:rFonts w:ascii="Courier New" w:hAnsi="Courier New" w:hint="default"/>
      </w:rPr>
    </w:lvl>
    <w:lvl w:ilvl="2" w:tplc="9DDA61F2">
      <w:start w:val="1"/>
      <w:numFmt w:val="bullet"/>
      <w:lvlText w:val=""/>
      <w:lvlJc w:val="left"/>
      <w:pPr>
        <w:ind w:left="2160" w:hanging="360"/>
      </w:pPr>
      <w:rPr>
        <w:rFonts w:ascii="Wingdings" w:hAnsi="Wingdings" w:hint="default"/>
      </w:rPr>
    </w:lvl>
    <w:lvl w:ilvl="3" w:tplc="F0CC4A46">
      <w:start w:val="1"/>
      <w:numFmt w:val="bullet"/>
      <w:lvlText w:val=""/>
      <w:lvlJc w:val="left"/>
      <w:pPr>
        <w:ind w:left="2880" w:hanging="360"/>
      </w:pPr>
      <w:rPr>
        <w:rFonts w:ascii="Symbol" w:hAnsi="Symbol" w:hint="default"/>
      </w:rPr>
    </w:lvl>
    <w:lvl w:ilvl="4" w:tplc="D3504CC2">
      <w:start w:val="1"/>
      <w:numFmt w:val="bullet"/>
      <w:lvlText w:val="o"/>
      <w:lvlJc w:val="left"/>
      <w:pPr>
        <w:ind w:left="3600" w:hanging="360"/>
      </w:pPr>
      <w:rPr>
        <w:rFonts w:ascii="Courier New" w:hAnsi="Courier New" w:hint="default"/>
      </w:rPr>
    </w:lvl>
    <w:lvl w:ilvl="5" w:tplc="26DC3D0A">
      <w:start w:val="1"/>
      <w:numFmt w:val="bullet"/>
      <w:lvlText w:val=""/>
      <w:lvlJc w:val="left"/>
      <w:pPr>
        <w:ind w:left="4320" w:hanging="360"/>
      </w:pPr>
      <w:rPr>
        <w:rFonts w:ascii="Wingdings" w:hAnsi="Wingdings" w:hint="default"/>
      </w:rPr>
    </w:lvl>
    <w:lvl w:ilvl="6" w:tplc="09648E14">
      <w:start w:val="1"/>
      <w:numFmt w:val="bullet"/>
      <w:lvlText w:val=""/>
      <w:lvlJc w:val="left"/>
      <w:pPr>
        <w:ind w:left="5040" w:hanging="360"/>
      </w:pPr>
      <w:rPr>
        <w:rFonts w:ascii="Symbol" w:hAnsi="Symbol" w:hint="default"/>
      </w:rPr>
    </w:lvl>
    <w:lvl w:ilvl="7" w:tplc="FEACD620">
      <w:start w:val="1"/>
      <w:numFmt w:val="bullet"/>
      <w:lvlText w:val="o"/>
      <w:lvlJc w:val="left"/>
      <w:pPr>
        <w:ind w:left="5760" w:hanging="360"/>
      </w:pPr>
      <w:rPr>
        <w:rFonts w:ascii="Courier New" w:hAnsi="Courier New" w:hint="default"/>
      </w:rPr>
    </w:lvl>
    <w:lvl w:ilvl="8" w:tplc="07466192">
      <w:start w:val="1"/>
      <w:numFmt w:val="bullet"/>
      <w:lvlText w:val=""/>
      <w:lvlJc w:val="left"/>
      <w:pPr>
        <w:ind w:left="6480" w:hanging="360"/>
      </w:pPr>
      <w:rPr>
        <w:rFonts w:ascii="Wingdings" w:hAnsi="Wingdings" w:hint="default"/>
      </w:rPr>
    </w:lvl>
  </w:abstractNum>
  <w:abstractNum w:abstractNumId="30" w15:restartNumberingAfterBreak="0">
    <w:nsid w:val="64AD81B7"/>
    <w:multiLevelType w:val="hybridMultilevel"/>
    <w:tmpl w:val="FFFFFFFF"/>
    <w:lvl w:ilvl="0" w:tplc="41C0CE6A">
      <w:start w:val="1"/>
      <w:numFmt w:val="bullet"/>
      <w:lvlText w:val="·"/>
      <w:lvlJc w:val="left"/>
      <w:pPr>
        <w:ind w:left="720" w:hanging="360"/>
      </w:pPr>
      <w:rPr>
        <w:rFonts w:ascii="Symbol" w:hAnsi="Symbol" w:hint="default"/>
      </w:rPr>
    </w:lvl>
    <w:lvl w:ilvl="1" w:tplc="679E857C">
      <w:start w:val="1"/>
      <w:numFmt w:val="bullet"/>
      <w:lvlText w:val="o"/>
      <w:lvlJc w:val="left"/>
      <w:pPr>
        <w:ind w:left="1440" w:hanging="360"/>
      </w:pPr>
      <w:rPr>
        <w:rFonts w:ascii="Courier New" w:hAnsi="Courier New" w:hint="default"/>
      </w:rPr>
    </w:lvl>
    <w:lvl w:ilvl="2" w:tplc="809A0744">
      <w:start w:val="1"/>
      <w:numFmt w:val="bullet"/>
      <w:lvlText w:val=""/>
      <w:lvlJc w:val="left"/>
      <w:pPr>
        <w:ind w:left="2160" w:hanging="360"/>
      </w:pPr>
      <w:rPr>
        <w:rFonts w:ascii="Wingdings" w:hAnsi="Wingdings" w:hint="default"/>
      </w:rPr>
    </w:lvl>
    <w:lvl w:ilvl="3" w:tplc="3F82CB38">
      <w:start w:val="1"/>
      <w:numFmt w:val="bullet"/>
      <w:lvlText w:val=""/>
      <w:lvlJc w:val="left"/>
      <w:pPr>
        <w:ind w:left="2880" w:hanging="360"/>
      </w:pPr>
      <w:rPr>
        <w:rFonts w:ascii="Symbol" w:hAnsi="Symbol" w:hint="default"/>
      </w:rPr>
    </w:lvl>
    <w:lvl w:ilvl="4" w:tplc="A66E760A">
      <w:start w:val="1"/>
      <w:numFmt w:val="bullet"/>
      <w:lvlText w:val="o"/>
      <w:lvlJc w:val="left"/>
      <w:pPr>
        <w:ind w:left="3600" w:hanging="360"/>
      </w:pPr>
      <w:rPr>
        <w:rFonts w:ascii="Courier New" w:hAnsi="Courier New" w:hint="default"/>
      </w:rPr>
    </w:lvl>
    <w:lvl w:ilvl="5" w:tplc="EA1CE9F6">
      <w:start w:val="1"/>
      <w:numFmt w:val="bullet"/>
      <w:lvlText w:val=""/>
      <w:lvlJc w:val="left"/>
      <w:pPr>
        <w:ind w:left="4320" w:hanging="360"/>
      </w:pPr>
      <w:rPr>
        <w:rFonts w:ascii="Wingdings" w:hAnsi="Wingdings" w:hint="default"/>
      </w:rPr>
    </w:lvl>
    <w:lvl w:ilvl="6" w:tplc="060C3FD8">
      <w:start w:val="1"/>
      <w:numFmt w:val="bullet"/>
      <w:lvlText w:val=""/>
      <w:lvlJc w:val="left"/>
      <w:pPr>
        <w:ind w:left="5040" w:hanging="360"/>
      </w:pPr>
      <w:rPr>
        <w:rFonts w:ascii="Symbol" w:hAnsi="Symbol" w:hint="default"/>
      </w:rPr>
    </w:lvl>
    <w:lvl w:ilvl="7" w:tplc="A82C2576">
      <w:start w:val="1"/>
      <w:numFmt w:val="bullet"/>
      <w:lvlText w:val="o"/>
      <w:lvlJc w:val="left"/>
      <w:pPr>
        <w:ind w:left="5760" w:hanging="360"/>
      </w:pPr>
      <w:rPr>
        <w:rFonts w:ascii="Courier New" w:hAnsi="Courier New" w:hint="default"/>
      </w:rPr>
    </w:lvl>
    <w:lvl w:ilvl="8" w:tplc="AC4A109A">
      <w:start w:val="1"/>
      <w:numFmt w:val="bullet"/>
      <w:lvlText w:val=""/>
      <w:lvlJc w:val="left"/>
      <w:pPr>
        <w:ind w:left="6480" w:hanging="360"/>
      </w:pPr>
      <w:rPr>
        <w:rFonts w:ascii="Wingdings" w:hAnsi="Wingdings" w:hint="default"/>
      </w:rPr>
    </w:lvl>
  </w:abstractNum>
  <w:abstractNum w:abstractNumId="31" w15:restartNumberingAfterBreak="0">
    <w:nsid w:val="6595F1BE"/>
    <w:multiLevelType w:val="hybridMultilevel"/>
    <w:tmpl w:val="FFFFFFFF"/>
    <w:lvl w:ilvl="0" w:tplc="60D41404">
      <w:start w:val="1"/>
      <w:numFmt w:val="bullet"/>
      <w:lvlText w:val=""/>
      <w:lvlJc w:val="left"/>
      <w:pPr>
        <w:ind w:left="720" w:hanging="360"/>
      </w:pPr>
      <w:rPr>
        <w:rFonts w:ascii="Symbol" w:hAnsi="Symbol" w:hint="default"/>
      </w:rPr>
    </w:lvl>
    <w:lvl w:ilvl="1" w:tplc="28604EAA">
      <w:start w:val="1"/>
      <w:numFmt w:val="bullet"/>
      <w:lvlText w:val="o"/>
      <w:lvlJc w:val="left"/>
      <w:pPr>
        <w:ind w:left="1440" w:hanging="360"/>
      </w:pPr>
      <w:rPr>
        <w:rFonts w:ascii="Courier New" w:hAnsi="Courier New" w:hint="default"/>
      </w:rPr>
    </w:lvl>
    <w:lvl w:ilvl="2" w:tplc="43CEC9D0">
      <w:start w:val="1"/>
      <w:numFmt w:val="bullet"/>
      <w:lvlText w:val=""/>
      <w:lvlJc w:val="left"/>
      <w:pPr>
        <w:ind w:left="2160" w:hanging="360"/>
      </w:pPr>
      <w:rPr>
        <w:rFonts w:ascii="Wingdings" w:hAnsi="Wingdings" w:hint="default"/>
      </w:rPr>
    </w:lvl>
    <w:lvl w:ilvl="3" w:tplc="A6A8FCF6">
      <w:start w:val="1"/>
      <w:numFmt w:val="bullet"/>
      <w:lvlText w:val=""/>
      <w:lvlJc w:val="left"/>
      <w:pPr>
        <w:ind w:left="2880" w:hanging="360"/>
      </w:pPr>
      <w:rPr>
        <w:rFonts w:ascii="Symbol" w:hAnsi="Symbol" w:hint="default"/>
      </w:rPr>
    </w:lvl>
    <w:lvl w:ilvl="4" w:tplc="27FAE3EC">
      <w:start w:val="1"/>
      <w:numFmt w:val="bullet"/>
      <w:lvlText w:val="o"/>
      <w:lvlJc w:val="left"/>
      <w:pPr>
        <w:ind w:left="3600" w:hanging="360"/>
      </w:pPr>
      <w:rPr>
        <w:rFonts w:ascii="Courier New" w:hAnsi="Courier New" w:hint="default"/>
      </w:rPr>
    </w:lvl>
    <w:lvl w:ilvl="5" w:tplc="6CCC5340">
      <w:start w:val="1"/>
      <w:numFmt w:val="bullet"/>
      <w:lvlText w:val=""/>
      <w:lvlJc w:val="left"/>
      <w:pPr>
        <w:ind w:left="4320" w:hanging="360"/>
      </w:pPr>
      <w:rPr>
        <w:rFonts w:ascii="Wingdings" w:hAnsi="Wingdings" w:hint="default"/>
      </w:rPr>
    </w:lvl>
    <w:lvl w:ilvl="6" w:tplc="3D94B8AA">
      <w:start w:val="1"/>
      <w:numFmt w:val="bullet"/>
      <w:lvlText w:val=""/>
      <w:lvlJc w:val="left"/>
      <w:pPr>
        <w:ind w:left="5040" w:hanging="360"/>
      </w:pPr>
      <w:rPr>
        <w:rFonts w:ascii="Symbol" w:hAnsi="Symbol" w:hint="default"/>
      </w:rPr>
    </w:lvl>
    <w:lvl w:ilvl="7" w:tplc="D474F910">
      <w:start w:val="1"/>
      <w:numFmt w:val="bullet"/>
      <w:lvlText w:val="o"/>
      <w:lvlJc w:val="left"/>
      <w:pPr>
        <w:ind w:left="5760" w:hanging="360"/>
      </w:pPr>
      <w:rPr>
        <w:rFonts w:ascii="Courier New" w:hAnsi="Courier New" w:hint="default"/>
      </w:rPr>
    </w:lvl>
    <w:lvl w:ilvl="8" w:tplc="968619DC">
      <w:start w:val="1"/>
      <w:numFmt w:val="bullet"/>
      <w:lvlText w:val=""/>
      <w:lvlJc w:val="left"/>
      <w:pPr>
        <w:ind w:left="6480" w:hanging="360"/>
      </w:pPr>
      <w:rPr>
        <w:rFonts w:ascii="Wingdings" w:hAnsi="Wingdings" w:hint="default"/>
      </w:rPr>
    </w:lvl>
  </w:abstractNum>
  <w:abstractNum w:abstractNumId="32" w15:restartNumberingAfterBreak="0">
    <w:nsid w:val="6680FCCE"/>
    <w:multiLevelType w:val="hybridMultilevel"/>
    <w:tmpl w:val="86F03EFE"/>
    <w:lvl w:ilvl="0" w:tplc="1EDA1C16">
      <w:start w:val="1"/>
      <w:numFmt w:val="bullet"/>
      <w:lvlText w:val="·"/>
      <w:lvlJc w:val="left"/>
      <w:pPr>
        <w:ind w:left="720" w:hanging="360"/>
      </w:pPr>
      <w:rPr>
        <w:rFonts w:ascii="Symbol" w:hAnsi="Symbol" w:hint="default"/>
      </w:rPr>
    </w:lvl>
    <w:lvl w:ilvl="1" w:tplc="D4488C8C">
      <w:start w:val="1"/>
      <w:numFmt w:val="bullet"/>
      <w:lvlText w:val="o"/>
      <w:lvlJc w:val="left"/>
      <w:pPr>
        <w:ind w:left="1440" w:hanging="360"/>
      </w:pPr>
      <w:rPr>
        <w:rFonts w:ascii="Courier New" w:hAnsi="Courier New" w:hint="default"/>
      </w:rPr>
    </w:lvl>
    <w:lvl w:ilvl="2" w:tplc="4706FFB4">
      <w:start w:val="1"/>
      <w:numFmt w:val="bullet"/>
      <w:lvlText w:val=""/>
      <w:lvlJc w:val="left"/>
      <w:pPr>
        <w:ind w:left="2160" w:hanging="360"/>
      </w:pPr>
      <w:rPr>
        <w:rFonts w:ascii="Wingdings" w:hAnsi="Wingdings" w:hint="default"/>
      </w:rPr>
    </w:lvl>
    <w:lvl w:ilvl="3" w:tplc="26341D1E">
      <w:start w:val="1"/>
      <w:numFmt w:val="bullet"/>
      <w:lvlText w:val=""/>
      <w:lvlJc w:val="left"/>
      <w:pPr>
        <w:ind w:left="2880" w:hanging="360"/>
      </w:pPr>
      <w:rPr>
        <w:rFonts w:ascii="Symbol" w:hAnsi="Symbol" w:hint="default"/>
      </w:rPr>
    </w:lvl>
    <w:lvl w:ilvl="4" w:tplc="4C9EBF3C">
      <w:start w:val="1"/>
      <w:numFmt w:val="bullet"/>
      <w:lvlText w:val="o"/>
      <w:lvlJc w:val="left"/>
      <w:pPr>
        <w:ind w:left="3600" w:hanging="360"/>
      </w:pPr>
      <w:rPr>
        <w:rFonts w:ascii="Courier New" w:hAnsi="Courier New" w:hint="default"/>
      </w:rPr>
    </w:lvl>
    <w:lvl w:ilvl="5" w:tplc="E110CDE0">
      <w:start w:val="1"/>
      <w:numFmt w:val="bullet"/>
      <w:lvlText w:val=""/>
      <w:lvlJc w:val="left"/>
      <w:pPr>
        <w:ind w:left="4320" w:hanging="360"/>
      </w:pPr>
      <w:rPr>
        <w:rFonts w:ascii="Wingdings" w:hAnsi="Wingdings" w:hint="default"/>
      </w:rPr>
    </w:lvl>
    <w:lvl w:ilvl="6" w:tplc="8BE67C7C">
      <w:start w:val="1"/>
      <w:numFmt w:val="bullet"/>
      <w:lvlText w:val=""/>
      <w:lvlJc w:val="left"/>
      <w:pPr>
        <w:ind w:left="5040" w:hanging="360"/>
      </w:pPr>
      <w:rPr>
        <w:rFonts w:ascii="Symbol" w:hAnsi="Symbol" w:hint="default"/>
      </w:rPr>
    </w:lvl>
    <w:lvl w:ilvl="7" w:tplc="01FA3470">
      <w:start w:val="1"/>
      <w:numFmt w:val="bullet"/>
      <w:lvlText w:val="o"/>
      <w:lvlJc w:val="left"/>
      <w:pPr>
        <w:ind w:left="5760" w:hanging="360"/>
      </w:pPr>
      <w:rPr>
        <w:rFonts w:ascii="Courier New" w:hAnsi="Courier New" w:hint="default"/>
      </w:rPr>
    </w:lvl>
    <w:lvl w:ilvl="8" w:tplc="2F820906">
      <w:start w:val="1"/>
      <w:numFmt w:val="bullet"/>
      <w:lvlText w:val=""/>
      <w:lvlJc w:val="left"/>
      <w:pPr>
        <w:ind w:left="6480" w:hanging="360"/>
      </w:pPr>
      <w:rPr>
        <w:rFonts w:ascii="Wingdings" w:hAnsi="Wingdings" w:hint="default"/>
      </w:rPr>
    </w:lvl>
  </w:abstractNum>
  <w:abstractNum w:abstractNumId="33" w15:restartNumberingAfterBreak="0">
    <w:nsid w:val="6BDA5C2B"/>
    <w:multiLevelType w:val="hybridMultilevel"/>
    <w:tmpl w:val="C952F2BC"/>
    <w:lvl w:ilvl="0" w:tplc="A6582E74">
      <w:start w:val="1"/>
      <w:numFmt w:val="bullet"/>
      <w:lvlText w:val="·"/>
      <w:lvlJc w:val="left"/>
      <w:pPr>
        <w:ind w:left="720" w:hanging="360"/>
      </w:pPr>
      <w:rPr>
        <w:rFonts w:ascii="Symbol" w:hAnsi="Symbol" w:hint="default"/>
      </w:rPr>
    </w:lvl>
    <w:lvl w:ilvl="1" w:tplc="7C5E9A1C">
      <w:start w:val="1"/>
      <w:numFmt w:val="bullet"/>
      <w:lvlText w:val="o"/>
      <w:lvlJc w:val="left"/>
      <w:pPr>
        <w:ind w:left="1440" w:hanging="360"/>
      </w:pPr>
      <w:rPr>
        <w:rFonts w:ascii="Courier New" w:hAnsi="Courier New" w:hint="default"/>
      </w:rPr>
    </w:lvl>
    <w:lvl w:ilvl="2" w:tplc="CBCC0736">
      <w:start w:val="1"/>
      <w:numFmt w:val="bullet"/>
      <w:lvlText w:val=""/>
      <w:lvlJc w:val="left"/>
      <w:pPr>
        <w:ind w:left="2160" w:hanging="360"/>
      </w:pPr>
      <w:rPr>
        <w:rFonts w:ascii="Wingdings" w:hAnsi="Wingdings" w:hint="default"/>
      </w:rPr>
    </w:lvl>
    <w:lvl w:ilvl="3" w:tplc="0C28A3B0">
      <w:start w:val="1"/>
      <w:numFmt w:val="bullet"/>
      <w:lvlText w:val=""/>
      <w:lvlJc w:val="left"/>
      <w:pPr>
        <w:ind w:left="2880" w:hanging="360"/>
      </w:pPr>
      <w:rPr>
        <w:rFonts w:ascii="Symbol" w:hAnsi="Symbol" w:hint="default"/>
      </w:rPr>
    </w:lvl>
    <w:lvl w:ilvl="4" w:tplc="35101BD6">
      <w:start w:val="1"/>
      <w:numFmt w:val="bullet"/>
      <w:lvlText w:val="o"/>
      <w:lvlJc w:val="left"/>
      <w:pPr>
        <w:ind w:left="3600" w:hanging="360"/>
      </w:pPr>
      <w:rPr>
        <w:rFonts w:ascii="Courier New" w:hAnsi="Courier New" w:hint="default"/>
      </w:rPr>
    </w:lvl>
    <w:lvl w:ilvl="5" w:tplc="38F69F90">
      <w:start w:val="1"/>
      <w:numFmt w:val="bullet"/>
      <w:lvlText w:val=""/>
      <w:lvlJc w:val="left"/>
      <w:pPr>
        <w:ind w:left="4320" w:hanging="360"/>
      </w:pPr>
      <w:rPr>
        <w:rFonts w:ascii="Wingdings" w:hAnsi="Wingdings" w:hint="default"/>
      </w:rPr>
    </w:lvl>
    <w:lvl w:ilvl="6" w:tplc="BED8FF60">
      <w:start w:val="1"/>
      <w:numFmt w:val="bullet"/>
      <w:lvlText w:val=""/>
      <w:lvlJc w:val="left"/>
      <w:pPr>
        <w:ind w:left="5040" w:hanging="360"/>
      </w:pPr>
      <w:rPr>
        <w:rFonts w:ascii="Symbol" w:hAnsi="Symbol" w:hint="default"/>
      </w:rPr>
    </w:lvl>
    <w:lvl w:ilvl="7" w:tplc="A35EE4A0">
      <w:start w:val="1"/>
      <w:numFmt w:val="bullet"/>
      <w:lvlText w:val="o"/>
      <w:lvlJc w:val="left"/>
      <w:pPr>
        <w:ind w:left="5760" w:hanging="360"/>
      </w:pPr>
      <w:rPr>
        <w:rFonts w:ascii="Courier New" w:hAnsi="Courier New" w:hint="default"/>
      </w:rPr>
    </w:lvl>
    <w:lvl w:ilvl="8" w:tplc="88A0D7CE">
      <w:start w:val="1"/>
      <w:numFmt w:val="bullet"/>
      <w:lvlText w:val=""/>
      <w:lvlJc w:val="left"/>
      <w:pPr>
        <w:ind w:left="6480" w:hanging="360"/>
      </w:pPr>
      <w:rPr>
        <w:rFonts w:ascii="Wingdings" w:hAnsi="Wingdings" w:hint="default"/>
      </w:rPr>
    </w:lvl>
  </w:abstractNum>
  <w:abstractNum w:abstractNumId="34" w15:restartNumberingAfterBreak="0">
    <w:nsid w:val="6E8C7A64"/>
    <w:multiLevelType w:val="hybridMultilevel"/>
    <w:tmpl w:val="0E8A265C"/>
    <w:lvl w:ilvl="0" w:tplc="FCF6127A">
      <w:start w:val="1"/>
      <w:numFmt w:val="bullet"/>
      <w:lvlText w:val="·"/>
      <w:lvlJc w:val="left"/>
      <w:pPr>
        <w:ind w:left="720" w:hanging="360"/>
      </w:pPr>
      <w:rPr>
        <w:rFonts w:ascii="Symbol" w:hAnsi="Symbol" w:hint="default"/>
      </w:rPr>
    </w:lvl>
    <w:lvl w:ilvl="1" w:tplc="1E10C500">
      <w:start w:val="1"/>
      <w:numFmt w:val="bullet"/>
      <w:lvlText w:val="o"/>
      <w:lvlJc w:val="left"/>
      <w:pPr>
        <w:ind w:left="1440" w:hanging="360"/>
      </w:pPr>
      <w:rPr>
        <w:rFonts w:ascii="Courier New" w:hAnsi="Courier New" w:hint="default"/>
      </w:rPr>
    </w:lvl>
    <w:lvl w:ilvl="2" w:tplc="1B3C140A">
      <w:start w:val="1"/>
      <w:numFmt w:val="bullet"/>
      <w:lvlText w:val=""/>
      <w:lvlJc w:val="left"/>
      <w:pPr>
        <w:ind w:left="2160" w:hanging="360"/>
      </w:pPr>
      <w:rPr>
        <w:rFonts w:ascii="Wingdings" w:hAnsi="Wingdings" w:hint="default"/>
      </w:rPr>
    </w:lvl>
    <w:lvl w:ilvl="3" w:tplc="32043DAE">
      <w:start w:val="1"/>
      <w:numFmt w:val="bullet"/>
      <w:lvlText w:val=""/>
      <w:lvlJc w:val="left"/>
      <w:pPr>
        <w:ind w:left="2880" w:hanging="360"/>
      </w:pPr>
      <w:rPr>
        <w:rFonts w:ascii="Symbol" w:hAnsi="Symbol" w:hint="default"/>
      </w:rPr>
    </w:lvl>
    <w:lvl w:ilvl="4" w:tplc="9970EE32">
      <w:start w:val="1"/>
      <w:numFmt w:val="bullet"/>
      <w:lvlText w:val="o"/>
      <w:lvlJc w:val="left"/>
      <w:pPr>
        <w:ind w:left="3600" w:hanging="360"/>
      </w:pPr>
      <w:rPr>
        <w:rFonts w:ascii="Courier New" w:hAnsi="Courier New" w:hint="default"/>
      </w:rPr>
    </w:lvl>
    <w:lvl w:ilvl="5" w:tplc="7A64F502">
      <w:start w:val="1"/>
      <w:numFmt w:val="bullet"/>
      <w:lvlText w:val=""/>
      <w:lvlJc w:val="left"/>
      <w:pPr>
        <w:ind w:left="4320" w:hanging="360"/>
      </w:pPr>
      <w:rPr>
        <w:rFonts w:ascii="Wingdings" w:hAnsi="Wingdings" w:hint="default"/>
      </w:rPr>
    </w:lvl>
    <w:lvl w:ilvl="6" w:tplc="E5742ED4">
      <w:start w:val="1"/>
      <w:numFmt w:val="bullet"/>
      <w:lvlText w:val=""/>
      <w:lvlJc w:val="left"/>
      <w:pPr>
        <w:ind w:left="5040" w:hanging="360"/>
      </w:pPr>
      <w:rPr>
        <w:rFonts w:ascii="Symbol" w:hAnsi="Symbol" w:hint="default"/>
      </w:rPr>
    </w:lvl>
    <w:lvl w:ilvl="7" w:tplc="D100AB8E">
      <w:start w:val="1"/>
      <w:numFmt w:val="bullet"/>
      <w:lvlText w:val="o"/>
      <w:lvlJc w:val="left"/>
      <w:pPr>
        <w:ind w:left="5760" w:hanging="360"/>
      </w:pPr>
      <w:rPr>
        <w:rFonts w:ascii="Courier New" w:hAnsi="Courier New" w:hint="default"/>
      </w:rPr>
    </w:lvl>
    <w:lvl w:ilvl="8" w:tplc="FD10EB5E">
      <w:start w:val="1"/>
      <w:numFmt w:val="bullet"/>
      <w:lvlText w:val=""/>
      <w:lvlJc w:val="left"/>
      <w:pPr>
        <w:ind w:left="6480" w:hanging="360"/>
      </w:pPr>
      <w:rPr>
        <w:rFonts w:ascii="Wingdings" w:hAnsi="Wingdings" w:hint="default"/>
      </w:rPr>
    </w:lvl>
  </w:abstractNum>
  <w:abstractNum w:abstractNumId="35" w15:restartNumberingAfterBreak="0">
    <w:nsid w:val="6F72452C"/>
    <w:multiLevelType w:val="hybridMultilevel"/>
    <w:tmpl w:val="FFFFFFFF"/>
    <w:lvl w:ilvl="0" w:tplc="24DA073A">
      <w:start w:val="1"/>
      <w:numFmt w:val="bullet"/>
      <w:lvlText w:val="·"/>
      <w:lvlJc w:val="left"/>
      <w:pPr>
        <w:ind w:left="720" w:hanging="360"/>
      </w:pPr>
      <w:rPr>
        <w:rFonts w:ascii="Symbol" w:hAnsi="Symbol" w:hint="default"/>
      </w:rPr>
    </w:lvl>
    <w:lvl w:ilvl="1" w:tplc="813073C6">
      <w:start w:val="1"/>
      <w:numFmt w:val="bullet"/>
      <w:lvlText w:val="o"/>
      <w:lvlJc w:val="left"/>
      <w:pPr>
        <w:ind w:left="1440" w:hanging="360"/>
      </w:pPr>
      <w:rPr>
        <w:rFonts w:ascii="Courier New" w:hAnsi="Courier New" w:hint="default"/>
      </w:rPr>
    </w:lvl>
    <w:lvl w:ilvl="2" w:tplc="0DB4FA2A">
      <w:start w:val="1"/>
      <w:numFmt w:val="bullet"/>
      <w:lvlText w:val=""/>
      <w:lvlJc w:val="left"/>
      <w:pPr>
        <w:ind w:left="2160" w:hanging="360"/>
      </w:pPr>
      <w:rPr>
        <w:rFonts w:ascii="Wingdings" w:hAnsi="Wingdings" w:hint="default"/>
      </w:rPr>
    </w:lvl>
    <w:lvl w:ilvl="3" w:tplc="E63C16DA">
      <w:start w:val="1"/>
      <w:numFmt w:val="bullet"/>
      <w:lvlText w:val=""/>
      <w:lvlJc w:val="left"/>
      <w:pPr>
        <w:ind w:left="2880" w:hanging="360"/>
      </w:pPr>
      <w:rPr>
        <w:rFonts w:ascii="Symbol" w:hAnsi="Symbol" w:hint="default"/>
      </w:rPr>
    </w:lvl>
    <w:lvl w:ilvl="4" w:tplc="0E82F3AA">
      <w:start w:val="1"/>
      <w:numFmt w:val="bullet"/>
      <w:lvlText w:val="o"/>
      <w:lvlJc w:val="left"/>
      <w:pPr>
        <w:ind w:left="3600" w:hanging="360"/>
      </w:pPr>
      <w:rPr>
        <w:rFonts w:ascii="Courier New" w:hAnsi="Courier New" w:hint="default"/>
      </w:rPr>
    </w:lvl>
    <w:lvl w:ilvl="5" w:tplc="643CC1BC">
      <w:start w:val="1"/>
      <w:numFmt w:val="bullet"/>
      <w:lvlText w:val=""/>
      <w:lvlJc w:val="left"/>
      <w:pPr>
        <w:ind w:left="4320" w:hanging="360"/>
      </w:pPr>
      <w:rPr>
        <w:rFonts w:ascii="Wingdings" w:hAnsi="Wingdings" w:hint="default"/>
      </w:rPr>
    </w:lvl>
    <w:lvl w:ilvl="6" w:tplc="D5E67808">
      <w:start w:val="1"/>
      <w:numFmt w:val="bullet"/>
      <w:lvlText w:val=""/>
      <w:lvlJc w:val="left"/>
      <w:pPr>
        <w:ind w:left="5040" w:hanging="360"/>
      </w:pPr>
      <w:rPr>
        <w:rFonts w:ascii="Symbol" w:hAnsi="Symbol" w:hint="default"/>
      </w:rPr>
    </w:lvl>
    <w:lvl w:ilvl="7" w:tplc="45D69948">
      <w:start w:val="1"/>
      <w:numFmt w:val="bullet"/>
      <w:lvlText w:val="o"/>
      <w:lvlJc w:val="left"/>
      <w:pPr>
        <w:ind w:left="5760" w:hanging="360"/>
      </w:pPr>
      <w:rPr>
        <w:rFonts w:ascii="Courier New" w:hAnsi="Courier New" w:hint="default"/>
      </w:rPr>
    </w:lvl>
    <w:lvl w:ilvl="8" w:tplc="C6B24CC2">
      <w:start w:val="1"/>
      <w:numFmt w:val="bullet"/>
      <w:lvlText w:val=""/>
      <w:lvlJc w:val="left"/>
      <w:pPr>
        <w:ind w:left="6480" w:hanging="360"/>
      </w:pPr>
      <w:rPr>
        <w:rFonts w:ascii="Wingdings" w:hAnsi="Wingdings" w:hint="default"/>
      </w:rPr>
    </w:lvl>
  </w:abstractNum>
  <w:abstractNum w:abstractNumId="36" w15:restartNumberingAfterBreak="0">
    <w:nsid w:val="6F736264"/>
    <w:multiLevelType w:val="hybridMultilevel"/>
    <w:tmpl w:val="F8BAAA2A"/>
    <w:lvl w:ilvl="0" w:tplc="8BF0E570">
      <w:start w:val="1"/>
      <w:numFmt w:val="bullet"/>
      <w:lvlText w:val="·"/>
      <w:lvlJc w:val="left"/>
      <w:pPr>
        <w:ind w:left="720" w:hanging="360"/>
      </w:pPr>
      <w:rPr>
        <w:rFonts w:ascii="Symbol" w:hAnsi="Symbol" w:hint="default"/>
      </w:rPr>
    </w:lvl>
    <w:lvl w:ilvl="1" w:tplc="BC3AA052">
      <w:start w:val="1"/>
      <w:numFmt w:val="bullet"/>
      <w:lvlText w:val="o"/>
      <w:lvlJc w:val="left"/>
      <w:pPr>
        <w:ind w:left="1440" w:hanging="360"/>
      </w:pPr>
      <w:rPr>
        <w:rFonts w:ascii="Courier New" w:hAnsi="Courier New" w:hint="default"/>
      </w:rPr>
    </w:lvl>
    <w:lvl w:ilvl="2" w:tplc="0C848360">
      <w:start w:val="1"/>
      <w:numFmt w:val="bullet"/>
      <w:lvlText w:val=""/>
      <w:lvlJc w:val="left"/>
      <w:pPr>
        <w:ind w:left="2160" w:hanging="360"/>
      </w:pPr>
      <w:rPr>
        <w:rFonts w:ascii="Wingdings" w:hAnsi="Wingdings" w:hint="default"/>
      </w:rPr>
    </w:lvl>
    <w:lvl w:ilvl="3" w:tplc="9530FF32">
      <w:start w:val="1"/>
      <w:numFmt w:val="bullet"/>
      <w:lvlText w:val=""/>
      <w:lvlJc w:val="left"/>
      <w:pPr>
        <w:ind w:left="2880" w:hanging="360"/>
      </w:pPr>
      <w:rPr>
        <w:rFonts w:ascii="Symbol" w:hAnsi="Symbol" w:hint="default"/>
      </w:rPr>
    </w:lvl>
    <w:lvl w:ilvl="4" w:tplc="BAEEF546">
      <w:start w:val="1"/>
      <w:numFmt w:val="bullet"/>
      <w:lvlText w:val="o"/>
      <w:lvlJc w:val="left"/>
      <w:pPr>
        <w:ind w:left="3600" w:hanging="360"/>
      </w:pPr>
      <w:rPr>
        <w:rFonts w:ascii="Courier New" w:hAnsi="Courier New" w:hint="default"/>
      </w:rPr>
    </w:lvl>
    <w:lvl w:ilvl="5" w:tplc="2988BDF6">
      <w:start w:val="1"/>
      <w:numFmt w:val="bullet"/>
      <w:lvlText w:val=""/>
      <w:lvlJc w:val="left"/>
      <w:pPr>
        <w:ind w:left="4320" w:hanging="360"/>
      </w:pPr>
      <w:rPr>
        <w:rFonts w:ascii="Wingdings" w:hAnsi="Wingdings" w:hint="default"/>
      </w:rPr>
    </w:lvl>
    <w:lvl w:ilvl="6" w:tplc="F6C6D2BE">
      <w:start w:val="1"/>
      <w:numFmt w:val="bullet"/>
      <w:lvlText w:val=""/>
      <w:lvlJc w:val="left"/>
      <w:pPr>
        <w:ind w:left="5040" w:hanging="360"/>
      </w:pPr>
      <w:rPr>
        <w:rFonts w:ascii="Symbol" w:hAnsi="Symbol" w:hint="default"/>
      </w:rPr>
    </w:lvl>
    <w:lvl w:ilvl="7" w:tplc="3924733C">
      <w:start w:val="1"/>
      <w:numFmt w:val="bullet"/>
      <w:lvlText w:val="o"/>
      <w:lvlJc w:val="left"/>
      <w:pPr>
        <w:ind w:left="5760" w:hanging="360"/>
      </w:pPr>
      <w:rPr>
        <w:rFonts w:ascii="Courier New" w:hAnsi="Courier New" w:hint="default"/>
      </w:rPr>
    </w:lvl>
    <w:lvl w:ilvl="8" w:tplc="5C384090">
      <w:start w:val="1"/>
      <w:numFmt w:val="bullet"/>
      <w:lvlText w:val=""/>
      <w:lvlJc w:val="left"/>
      <w:pPr>
        <w:ind w:left="6480" w:hanging="360"/>
      </w:pPr>
      <w:rPr>
        <w:rFonts w:ascii="Wingdings" w:hAnsi="Wingdings" w:hint="default"/>
      </w:rPr>
    </w:lvl>
  </w:abstractNum>
  <w:abstractNum w:abstractNumId="37" w15:restartNumberingAfterBreak="0">
    <w:nsid w:val="6FA6C248"/>
    <w:multiLevelType w:val="hybridMultilevel"/>
    <w:tmpl w:val="38F2FDBE"/>
    <w:lvl w:ilvl="0" w:tplc="0EA4ED2C">
      <w:start w:val="1"/>
      <w:numFmt w:val="bullet"/>
      <w:lvlText w:val="·"/>
      <w:lvlJc w:val="left"/>
      <w:pPr>
        <w:ind w:left="720" w:hanging="360"/>
      </w:pPr>
      <w:rPr>
        <w:rFonts w:ascii="Symbol" w:hAnsi="Symbol" w:hint="default"/>
      </w:rPr>
    </w:lvl>
    <w:lvl w:ilvl="1" w:tplc="6A500AD8">
      <w:start w:val="1"/>
      <w:numFmt w:val="bullet"/>
      <w:lvlText w:val="o"/>
      <w:lvlJc w:val="left"/>
      <w:pPr>
        <w:ind w:left="1440" w:hanging="360"/>
      </w:pPr>
      <w:rPr>
        <w:rFonts w:ascii="Courier New" w:hAnsi="Courier New" w:hint="default"/>
      </w:rPr>
    </w:lvl>
    <w:lvl w:ilvl="2" w:tplc="849833D6">
      <w:start w:val="1"/>
      <w:numFmt w:val="bullet"/>
      <w:lvlText w:val=""/>
      <w:lvlJc w:val="left"/>
      <w:pPr>
        <w:ind w:left="2160" w:hanging="360"/>
      </w:pPr>
      <w:rPr>
        <w:rFonts w:ascii="Wingdings" w:hAnsi="Wingdings" w:hint="default"/>
      </w:rPr>
    </w:lvl>
    <w:lvl w:ilvl="3" w:tplc="E032A20E">
      <w:start w:val="1"/>
      <w:numFmt w:val="bullet"/>
      <w:lvlText w:val=""/>
      <w:lvlJc w:val="left"/>
      <w:pPr>
        <w:ind w:left="2880" w:hanging="360"/>
      </w:pPr>
      <w:rPr>
        <w:rFonts w:ascii="Symbol" w:hAnsi="Symbol" w:hint="default"/>
      </w:rPr>
    </w:lvl>
    <w:lvl w:ilvl="4" w:tplc="91B8A98A">
      <w:start w:val="1"/>
      <w:numFmt w:val="bullet"/>
      <w:lvlText w:val="o"/>
      <w:lvlJc w:val="left"/>
      <w:pPr>
        <w:ind w:left="3600" w:hanging="360"/>
      </w:pPr>
      <w:rPr>
        <w:rFonts w:ascii="Courier New" w:hAnsi="Courier New" w:hint="default"/>
      </w:rPr>
    </w:lvl>
    <w:lvl w:ilvl="5" w:tplc="C6A64CCA">
      <w:start w:val="1"/>
      <w:numFmt w:val="bullet"/>
      <w:lvlText w:val=""/>
      <w:lvlJc w:val="left"/>
      <w:pPr>
        <w:ind w:left="4320" w:hanging="360"/>
      </w:pPr>
      <w:rPr>
        <w:rFonts w:ascii="Wingdings" w:hAnsi="Wingdings" w:hint="default"/>
      </w:rPr>
    </w:lvl>
    <w:lvl w:ilvl="6" w:tplc="30EEA28E">
      <w:start w:val="1"/>
      <w:numFmt w:val="bullet"/>
      <w:lvlText w:val=""/>
      <w:lvlJc w:val="left"/>
      <w:pPr>
        <w:ind w:left="5040" w:hanging="360"/>
      </w:pPr>
      <w:rPr>
        <w:rFonts w:ascii="Symbol" w:hAnsi="Symbol" w:hint="default"/>
      </w:rPr>
    </w:lvl>
    <w:lvl w:ilvl="7" w:tplc="8D8246DE">
      <w:start w:val="1"/>
      <w:numFmt w:val="bullet"/>
      <w:lvlText w:val="o"/>
      <w:lvlJc w:val="left"/>
      <w:pPr>
        <w:ind w:left="5760" w:hanging="360"/>
      </w:pPr>
      <w:rPr>
        <w:rFonts w:ascii="Courier New" w:hAnsi="Courier New" w:hint="default"/>
      </w:rPr>
    </w:lvl>
    <w:lvl w:ilvl="8" w:tplc="0764DAE2">
      <w:start w:val="1"/>
      <w:numFmt w:val="bullet"/>
      <w:lvlText w:val=""/>
      <w:lvlJc w:val="left"/>
      <w:pPr>
        <w:ind w:left="6480" w:hanging="360"/>
      </w:pPr>
      <w:rPr>
        <w:rFonts w:ascii="Wingdings" w:hAnsi="Wingdings" w:hint="default"/>
      </w:rPr>
    </w:lvl>
  </w:abstractNum>
  <w:abstractNum w:abstractNumId="38" w15:restartNumberingAfterBreak="0">
    <w:nsid w:val="6FF693BF"/>
    <w:multiLevelType w:val="hybridMultilevel"/>
    <w:tmpl w:val="FFFFFFFF"/>
    <w:lvl w:ilvl="0" w:tplc="036A5F8E">
      <w:start w:val="1"/>
      <w:numFmt w:val="bullet"/>
      <w:lvlText w:val="·"/>
      <w:lvlJc w:val="left"/>
      <w:pPr>
        <w:ind w:left="720" w:hanging="360"/>
      </w:pPr>
      <w:rPr>
        <w:rFonts w:ascii="Symbol" w:hAnsi="Symbol" w:hint="default"/>
      </w:rPr>
    </w:lvl>
    <w:lvl w:ilvl="1" w:tplc="34D07626">
      <w:start w:val="1"/>
      <w:numFmt w:val="bullet"/>
      <w:lvlText w:val="o"/>
      <w:lvlJc w:val="left"/>
      <w:pPr>
        <w:ind w:left="1440" w:hanging="360"/>
      </w:pPr>
      <w:rPr>
        <w:rFonts w:ascii="Courier New" w:hAnsi="Courier New" w:hint="default"/>
      </w:rPr>
    </w:lvl>
    <w:lvl w:ilvl="2" w:tplc="EDE4D4F0">
      <w:start w:val="1"/>
      <w:numFmt w:val="bullet"/>
      <w:lvlText w:val=""/>
      <w:lvlJc w:val="left"/>
      <w:pPr>
        <w:ind w:left="2160" w:hanging="360"/>
      </w:pPr>
      <w:rPr>
        <w:rFonts w:ascii="Wingdings" w:hAnsi="Wingdings" w:hint="default"/>
      </w:rPr>
    </w:lvl>
    <w:lvl w:ilvl="3" w:tplc="A7ECB7A8">
      <w:start w:val="1"/>
      <w:numFmt w:val="bullet"/>
      <w:lvlText w:val=""/>
      <w:lvlJc w:val="left"/>
      <w:pPr>
        <w:ind w:left="2880" w:hanging="360"/>
      </w:pPr>
      <w:rPr>
        <w:rFonts w:ascii="Symbol" w:hAnsi="Symbol" w:hint="default"/>
      </w:rPr>
    </w:lvl>
    <w:lvl w:ilvl="4" w:tplc="23A49FE0">
      <w:start w:val="1"/>
      <w:numFmt w:val="bullet"/>
      <w:lvlText w:val="o"/>
      <w:lvlJc w:val="left"/>
      <w:pPr>
        <w:ind w:left="3600" w:hanging="360"/>
      </w:pPr>
      <w:rPr>
        <w:rFonts w:ascii="Courier New" w:hAnsi="Courier New" w:hint="default"/>
      </w:rPr>
    </w:lvl>
    <w:lvl w:ilvl="5" w:tplc="C288642C">
      <w:start w:val="1"/>
      <w:numFmt w:val="bullet"/>
      <w:lvlText w:val=""/>
      <w:lvlJc w:val="left"/>
      <w:pPr>
        <w:ind w:left="4320" w:hanging="360"/>
      </w:pPr>
      <w:rPr>
        <w:rFonts w:ascii="Wingdings" w:hAnsi="Wingdings" w:hint="default"/>
      </w:rPr>
    </w:lvl>
    <w:lvl w:ilvl="6" w:tplc="4770E7CA">
      <w:start w:val="1"/>
      <w:numFmt w:val="bullet"/>
      <w:lvlText w:val=""/>
      <w:lvlJc w:val="left"/>
      <w:pPr>
        <w:ind w:left="5040" w:hanging="360"/>
      </w:pPr>
      <w:rPr>
        <w:rFonts w:ascii="Symbol" w:hAnsi="Symbol" w:hint="default"/>
      </w:rPr>
    </w:lvl>
    <w:lvl w:ilvl="7" w:tplc="D60C2C56">
      <w:start w:val="1"/>
      <w:numFmt w:val="bullet"/>
      <w:lvlText w:val="o"/>
      <w:lvlJc w:val="left"/>
      <w:pPr>
        <w:ind w:left="5760" w:hanging="360"/>
      </w:pPr>
      <w:rPr>
        <w:rFonts w:ascii="Courier New" w:hAnsi="Courier New" w:hint="default"/>
      </w:rPr>
    </w:lvl>
    <w:lvl w:ilvl="8" w:tplc="267A6DBE">
      <w:start w:val="1"/>
      <w:numFmt w:val="bullet"/>
      <w:lvlText w:val=""/>
      <w:lvlJc w:val="left"/>
      <w:pPr>
        <w:ind w:left="6480" w:hanging="360"/>
      </w:pPr>
      <w:rPr>
        <w:rFonts w:ascii="Wingdings" w:hAnsi="Wingdings" w:hint="default"/>
      </w:rPr>
    </w:lvl>
  </w:abstractNum>
  <w:abstractNum w:abstractNumId="39" w15:restartNumberingAfterBreak="0">
    <w:nsid w:val="728EFA40"/>
    <w:multiLevelType w:val="hybridMultilevel"/>
    <w:tmpl w:val="47C6EDF4"/>
    <w:lvl w:ilvl="0" w:tplc="38F45534">
      <w:start w:val="1"/>
      <w:numFmt w:val="bullet"/>
      <w:lvlText w:val="·"/>
      <w:lvlJc w:val="left"/>
      <w:pPr>
        <w:ind w:left="720" w:hanging="360"/>
      </w:pPr>
      <w:rPr>
        <w:rFonts w:ascii="Symbol" w:hAnsi="Symbol" w:hint="default"/>
      </w:rPr>
    </w:lvl>
    <w:lvl w:ilvl="1" w:tplc="082849F8">
      <w:start w:val="1"/>
      <w:numFmt w:val="bullet"/>
      <w:lvlText w:val="o"/>
      <w:lvlJc w:val="left"/>
      <w:pPr>
        <w:ind w:left="1440" w:hanging="360"/>
      </w:pPr>
      <w:rPr>
        <w:rFonts w:ascii="Courier New" w:hAnsi="Courier New" w:hint="default"/>
      </w:rPr>
    </w:lvl>
    <w:lvl w:ilvl="2" w:tplc="0A163D92">
      <w:start w:val="1"/>
      <w:numFmt w:val="bullet"/>
      <w:lvlText w:val=""/>
      <w:lvlJc w:val="left"/>
      <w:pPr>
        <w:ind w:left="2160" w:hanging="360"/>
      </w:pPr>
      <w:rPr>
        <w:rFonts w:ascii="Wingdings" w:hAnsi="Wingdings" w:hint="default"/>
      </w:rPr>
    </w:lvl>
    <w:lvl w:ilvl="3" w:tplc="8DFEB088">
      <w:start w:val="1"/>
      <w:numFmt w:val="bullet"/>
      <w:lvlText w:val=""/>
      <w:lvlJc w:val="left"/>
      <w:pPr>
        <w:ind w:left="2880" w:hanging="360"/>
      </w:pPr>
      <w:rPr>
        <w:rFonts w:ascii="Symbol" w:hAnsi="Symbol" w:hint="default"/>
      </w:rPr>
    </w:lvl>
    <w:lvl w:ilvl="4" w:tplc="C7D83BDC">
      <w:start w:val="1"/>
      <w:numFmt w:val="bullet"/>
      <w:lvlText w:val="o"/>
      <w:lvlJc w:val="left"/>
      <w:pPr>
        <w:ind w:left="3600" w:hanging="360"/>
      </w:pPr>
      <w:rPr>
        <w:rFonts w:ascii="Courier New" w:hAnsi="Courier New" w:hint="default"/>
      </w:rPr>
    </w:lvl>
    <w:lvl w:ilvl="5" w:tplc="CA4EA18A">
      <w:start w:val="1"/>
      <w:numFmt w:val="bullet"/>
      <w:lvlText w:val=""/>
      <w:lvlJc w:val="left"/>
      <w:pPr>
        <w:ind w:left="4320" w:hanging="360"/>
      </w:pPr>
      <w:rPr>
        <w:rFonts w:ascii="Wingdings" w:hAnsi="Wingdings" w:hint="default"/>
      </w:rPr>
    </w:lvl>
    <w:lvl w:ilvl="6" w:tplc="B6BCDD70">
      <w:start w:val="1"/>
      <w:numFmt w:val="bullet"/>
      <w:lvlText w:val=""/>
      <w:lvlJc w:val="left"/>
      <w:pPr>
        <w:ind w:left="5040" w:hanging="360"/>
      </w:pPr>
      <w:rPr>
        <w:rFonts w:ascii="Symbol" w:hAnsi="Symbol" w:hint="default"/>
      </w:rPr>
    </w:lvl>
    <w:lvl w:ilvl="7" w:tplc="AF82C302">
      <w:start w:val="1"/>
      <w:numFmt w:val="bullet"/>
      <w:lvlText w:val="o"/>
      <w:lvlJc w:val="left"/>
      <w:pPr>
        <w:ind w:left="5760" w:hanging="360"/>
      </w:pPr>
      <w:rPr>
        <w:rFonts w:ascii="Courier New" w:hAnsi="Courier New" w:hint="default"/>
      </w:rPr>
    </w:lvl>
    <w:lvl w:ilvl="8" w:tplc="BF6AE05E">
      <w:start w:val="1"/>
      <w:numFmt w:val="bullet"/>
      <w:lvlText w:val=""/>
      <w:lvlJc w:val="left"/>
      <w:pPr>
        <w:ind w:left="6480" w:hanging="360"/>
      </w:pPr>
      <w:rPr>
        <w:rFonts w:ascii="Wingdings" w:hAnsi="Wingdings" w:hint="default"/>
      </w:rPr>
    </w:lvl>
  </w:abstractNum>
  <w:abstractNum w:abstractNumId="40" w15:restartNumberingAfterBreak="0">
    <w:nsid w:val="75FB87ED"/>
    <w:multiLevelType w:val="hybridMultilevel"/>
    <w:tmpl w:val="FFFFFFFF"/>
    <w:lvl w:ilvl="0" w:tplc="A6EE8F48">
      <w:start w:val="1"/>
      <w:numFmt w:val="bullet"/>
      <w:lvlText w:val=""/>
      <w:lvlJc w:val="left"/>
      <w:pPr>
        <w:ind w:left="720" w:hanging="360"/>
      </w:pPr>
      <w:rPr>
        <w:rFonts w:ascii="Symbol" w:hAnsi="Symbol" w:hint="default"/>
      </w:rPr>
    </w:lvl>
    <w:lvl w:ilvl="1" w:tplc="50CAF01C">
      <w:start w:val="1"/>
      <w:numFmt w:val="bullet"/>
      <w:lvlText w:val="o"/>
      <w:lvlJc w:val="left"/>
      <w:pPr>
        <w:ind w:left="1440" w:hanging="360"/>
      </w:pPr>
      <w:rPr>
        <w:rFonts w:ascii="Courier New" w:hAnsi="Courier New" w:hint="default"/>
      </w:rPr>
    </w:lvl>
    <w:lvl w:ilvl="2" w:tplc="0A106C96">
      <w:start w:val="1"/>
      <w:numFmt w:val="bullet"/>
      <w:lvlText w:val=""/>
      <w:lvlJc w:val="left"/>
      <w:pPr>
        <w:ind w:left="2160" w:hanging="360"/>
      </w:pPr>
      <w:rPr>
        <w:rFonts w:ascii="Wingdings" w:hAnsi="Wingdings" w:hint="default"/>
      </w:rPr>
    </w:lvl>
    <w:lvl w:ilvl="3" w:tplc="34D08A1C">
      <w:start w:val="1"/>
      <w:numFmt w:val="bullet"/>
      <w:lvlText w:val=""/>
      <w:lvlJc w:val="left"/>
      <w:pPr>
        <w:ind w:left="2880" w:hanging="360"/>
      </w:pPr>
      <w:rPr>
        <w:rFonts w:ascii="Symbol" w:hAnsi="Symbol" w:hint="default"/>
      </w:rPr>
    </w:lvl>
    <w:lvl w:ilvl="4" w:tplc="B81A3796">
      <w:start w:val="1"/>
      <w:numFmt w:val="bullet"/>
      <w:lvlText w:val="o"/>
      <w:lvlJc w:val="left"/>
      <w:pPr>
        <w:ind w:left="3600" w:hanging="360"/>
      </w:pPr>
      <w:rPr>
        <w:rFonts w:ascii="Courier New" w:hAnsi="Courier New" w:hint="default"/>
      </w:rPr>
    </w:lvl>
    <w:lvl w:ilvl="5" w:tplc="E690AC44">
      <w:start w:val="1"/>
      <w:numFmt w:val="bullet"/>
      <w:lvlText w:val=""/>
      <w:lvlJc w:val="left"/>
      <w:pPr>
        <w:ind w:left="4320" w:hanging="360"/>
      </w:pPr>
      <w:rPr>
        <w:rFonts w:ascii="Wingdings" w:hAnsi="Wingdings" w:hint="default"/>
      </w:rPr>
    </w:lvl>
    <w:lvl w:ilvl="6" w:tplc="3280D870">
      <w:start w:val="1"/>
      <w:numFmt w:val="bullet"/>
      <w:lvlText w:val=""/>
      <w:lvlJc w:val="left"/>
      <w:pPr>
        <w:ind w:left="5040" w:hanging="360"/>
      </w:pPr>
      <w:rPr>
        <w:rFonts w:ascii="Symbol" w:hAnsi="Symbol" w:hint="default"/>
      </w:rPr>
    </w:lvl>
    <w:lvl w:ilvl="7" w:tplc="02B07340">
      <w:start w:val="1"/>
      <w:numFmt w:val="bullet"/>
      <w:lvlText w:val="o"/>
      <w:lvlJc w:val="left"/>
      <w:pPr>
        <w:ind w:left="5760" w:hanging="360"/>
      </w:pPr>
      <w:rPr>
        <w:rFonts w:ascii="Courier New" w:hAnsi="Courier New" w:hint="default"/>
      </w:rPr>
    </w:lvl>
    <w:lvl w:ilvl="8" w:tplc="DB26C07E">
      <w:start w:val="1"/>
      <w:numFmt w:val="bullet"/>
      <w:lvlText w:val=""/>
      <w:lvlJc w:val="left"/>
      <w:pPr>
        <w:ind w:left="6480" w:hanging="360"/>
      </w:pPr>
      <w:rPr>
        <w:rFonts w:ascii="Wingdings" w:hAnsi="Wingdings" w:hint="default"/>
      </w:rPr>
    </w:lvl>
  </w:abstractNum>
  <w:abstractNum w:abstractNumId="41" w15:restartNumberingAfterBreak="0">
    <w:nsid w:val="7939097E"/>
    <w:multiLevelType w:val="hybridMultilevel"/>
    <w:tmpl w:val="FFFFFFFF"/>
    <w:lvl w:ilvl="0" w:tplc="69A0ABB8">
      <w:start w:val="1"/>
      <w:numFmt w:val="bullet"/>
      <w:lvlText w:val=""/>
      <w:lvlJc w:val="left"/>
      <w:pPr>
        <w:ind w:left="720" w:hanging="360"/>
      </w:pPr>
      <w:rPr>
        <w:rFonts w:ascii="Symbol" w:hAnsi="Symbol" w:hint="default"/>
      </w:rPr>
    </w:lvl>
    <w:lvl w:ilvl="1" w:tplc="38E2830E">
      <w:start w:val="1"/>
      <w:numFmt w:val="bullet"/>
      <w:lvlText w:val="o"/>
      <w:lvlJc w:val="left"/>
      <w:pPr>
        <w:ind w:left="1440" w:hanging="360"/>
      </w:pPr>
      <w:rPr>
        <w:rFonts w:ascii="Courier New" w:hAnsi="Courier New" w:hint="default"/>
      </w:rPr>
    </w:lvl>
    <w:lvl w:ilvl="2" w:tplc="52887F5E">
      <w:start w:val="1"/>
      <w:numFmt w:val="bullet"/>
      <w:lvlText w:val=""/>
      <w:lvlJc w:val="left"/>
      <w:pPr>
        <w:ind w:left="2160" w:hanging="360"/>
      </w:pPr>
      <w:rPr>
        <w:rFonts w:ascii="Wingdings" w:hAnsi="Wingdings" w:hint="default"/>
      </w:rPr>
    </w:lvl>
    <w:lvl w:ilvl="3" w:tplc="CC4E6382">
      <w:start w:val="1"/>
      <w:numFmt w:val="bullet"/>
      <w:lvlText w:val=""/>
      <w:lvlJc w:val="left"/>
      <w:pPr>
        <w:ind w:left="2880" w:hanging="360"/>
      </w:pPr>
      <w:rPr>
        <w:rFonts w:ascii="Symbol" w:hAnsi="Symbol" w:hint="default"/>
      </w:rPr>
    </w:lvl>
    <w:lvl w:ilvl="4" w:tplc="063A2906">
      <w:start w:val="1"/>
      <w:numFmt w:val="bullet"/>
      <w:lvlText w:val="o"/>
      <w:lvlJc w:val="left"/>
      <w:pPr>
        <w:ind w:left="3600" w:hanging="360"/>
      </w:pPr>
      <w:rPr>
        <w:rFonts w:ascii="Courier New" w:hAnsi="Courier New" w:hint="default"/>
      </w:rPr>
    </w:lvl>
    <w:lvl w:ilvl="5" w:tplc="1892E8D2">
      <w:start w:val="1"/>
      <w:numFmt w:val="bullet"/>
      <w:lvlText w:val=""/>
      <w:lvlJc w:val="left"/>
      <w:pPr>
        <w:ind w:left="4320" w:hanging="360"/>
      </w:pPr>
      <w:rPr>
        <w:rFonts w:ascii="Wingdings" w:hAnsi="Wingdings" w:hint="default"/>
      </w:rPr>
    </w:lvl>
    <w:lvl w:ilvl="6" w:tplc="6DE8DC76">
      <w:start w:val="1"/>
      <w:numFmt w:val="bullet"/>
      <w:lvlText w:val=""/>
      <w:lvlJc w:val="left"/>
      <w:pPr>
        <w:ind w:left="5040" w:hanging="360"/>
      </w:pPr>
      <w:rPr>
        <w:rFonts w:ascii="Symbol" w:hAnsi="Symbol" w:hint="default"/>
      </w:rPr>
    </w:lvl>
    <w:lvl w:ilvl="7" w:tplc="2C7AA7FE">
      <w:start w:val="1"/>
      <w:numFmt w:val="bullet"/>
      <w:lvlText w:val="o"/>
      <w:lvlJc w:val="left"/>
      <w:pPr>
        <w:ind w:left="5760" w:hanging="360"/>
      </w:pPr>
      <w:rPr>
        <w:rFonts w:ascii="Courier New" w:hAnsi="Courier New" w:hint="default"/>
      </w:rPr>
    </w:lvl>
    <w:lvl w:ilvl="8" w:tplc="6E6ED3B4">
      <w:start w:val="1"/>
      <w:numFmt w:val="bullet"/>
      <w:lvlText w:val=""/>
      <w:lvlJc w:val="left"/>
      <w:pPr>
        <w:ind w:left="6480" w:hanging="360"/>
      </w:pPr>
      <w:rPr>
        <w:rFonts w:ascii="Wingdings" w:hAnsi="Wingdings" w:hint="default"/>
      </w:rPr>
    </w:lvl>
  </w:abstractNum>
  <w:num w:numId="1" w16cid:durableId="1744326787">
    <w:abstractNumId w:val="38"/>
  </w:num>
  <w:num w:numId="2" w16cid:durableId="1302881530">
    <w:abstractNumId w:val="9"/>
  </w:num>
  <w:num w:numId="3" w16cid:durableId="752434813">
    <w:abstractNumId w:val="22"/>
  </w:num>
  <w:num w:numId="4" w16cid:durableId="610748897">
    <w:abstractNumId w:val="30"/>
  </w:num>
  <w:num w:numId="5" w16cid:durableId="233469499">
    <w:abstractNumId w:val="1"/>
  </w:num>
  <w:num w:numId="6" w16cid:durableId="688028362">
    <w:abstractNumId w:val="27"/>
  </w:num>
  <w:num w:numId="7" w16cid:durableId="741370312">
    <w:abstractNumId w:val="20"/>
  </w:num>
  <w:num w:numId="8" w16cid:durableId="293412580">
    <w:abstractNumId w:val="28"/>
  </w:num>
  <w:num w:numId="9" w16cid:durableId="1042630145">
    <w:abstractNumId w:val="3"/>
  </w:num>
  <w:num w:numId="10" w16cid:durableId="1890603589">
    <w:abstractNumId w:val="4"/>
  </w:num>
  <w:num w:numId="11" w16cid:durableId="89012378">
    <w:abstractNumId w:val="35"/>
  </w:num>
  <w:num w:numId="12" w16cid:durableId="917135036">
    <w:abstractNumId w:val="24"/>
  </w:num>
  <w:num w:numId="13" w16cid:durableId="264576590">
    <w:abstractNumId w:val="16"/>
  </w:num>
  <w:num w:numId="14" w16cid:durableId="641928373">
    <w:abstractNumId w:val="29"/>
  </w:num>
  <w:num w:numId="15" w16cid:durableId="2054108338">
    <w:abstractNumId w:val="21"/>
  </w:num>
  <w:num w:numId="16" w16cid:durableId="489323957">
    <w:abstractNumId w:val="8"/>
  </w:num>
  <w:num w:numId="17" w16cid:durableId="1049186883">
    <w:abstractNumId w:val="14"/>
  </w:num>
  <w:num w:numId="18" w16cid:durableId="589312885">
    <w:abstractNumId w:val="10"/>
  </w:num>
  <w:num w:numId="19" w16cid:durableId="1494835200">
    <w:abstractNumId w:val="2"/>
  </w:num>
  <w:num w:numId="20" w16cid:durableId="1629513367">
    <w:abstractNumId w:val="13"/>
  </w:num>
  <w:num w:numId="21" w16cid:durableId="2076314842">
    <w:abstractNumId w:val="23"/>
  </w:num>
  <w:num w:numId="22" w16cid:durableId="1469662436">
    <w:abstractNumId w:val="19"/>
  </w:num>
  <w:num w:numId="23" w16cid:durableId="36787131">
    <w:abstractNumId w:val="18"/>
  </w:num>
  <w:num w:numId="24" w16cid:durableId="2128160260">
    <w:abstractNumId w:val="0"/>
  </w:num>
  <w:num w:numId="25" w16cid:durableId="9455421">
    <w:abstractNumId w:val="11"/>
  </w:num>
  <w:num w:numId="26" w16cid:durableId="1764374752">
    <w:abstractNumId w:val="40"/>
  </w:num>
  <w:num w:numId="27" w16cid:durableId="856117590">
    <w:abstractNumId w:val="31"/>
  </w:num>
  <w:num w:numId="28" w16cid:durableId="409156232">
    <w:abstractNumId w:val="41"/>
  </w:num>
  <w:num w:numId="29" w16cid:durableId="1325430397">
    <w:abstractNumId w:val="33"/>
  </w:num>
  <w:num w:numId="30" w16cid:durableId="1187449204">
    <w:abstractNumId w:val="7"/>
  </w:num>
  <w:num w:numId="31" w16cid:durableId="1054235100">
    <w:abstractNumId w:val="32"/>
  </w:num>
  <w:num w:numId="32" w16cid:durableId="799542913">
    <w:abstractNumId w:val="36"/>
  </w:num>
  <w:num w:numId="33" w16cid:durableId="261571253">
    <w:abstractNumId w:val="39"/>
  </w:num>
  <w:num w:numId="34" w16cid:durableId="1236625941">
    <w:abstractNumId w:val="25"/>
  </w:num>
  <w:num w:numId="35" w16cid:durableId="1180435141">
    <w:abstractNumId w:val="15"/>
  </w:num>
  <w:num w:numId="36" w16cid:durableId="267201685">
    <w:abstractNumId w:val="12"/>
  </w:num>
  <w:num w:numId="37" w16cid:durableId="354310457">
    <w:abstractNumId w:val="34"/>
  </w:num>
  <w:num w:numId="38" w16cid:durableId="316154226">
    <w:abstractNumId w:val="5"/>
  </w:num>
  <w:num w:numId="39" w16cid:durableId="1310401918">
    <w:abstractNumId w:val="6"/>
  </w:num>
  <w:num w:numId="40" w16cid:durableId="73818726">
    <w:abstractNumId w:val="37"/>
  </w:num>
  <w:num w:numId="41" w16cid:durableId="1504054243">
    <w:abstractNumId w:val="26"/>
  </w:num>
  <w:num w:numId="42" w16cid:durableId="715934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CA"/>
    <w:rsid w:val="00000FF4"/>
    <w:rsid w:val="000022FF"/>
    <w:rsid w:val="000068E1"/>
    <w:rsid w:val="00027E98"/>
    <w:rsid w:val="000346CC"/>
    <w:rsid w:val="00043524"/>
    <w:rsid w:val="000470B8"/>
    <w:rsid w:val="00054AB6"/>
    <w:rsid w:val="00054B16"/>
    <w:rsid w:val="00063306"/>
    <w:rsid w:val="00065379"/>
    <w:rsid w:val="000656DA"/>
    <w:rsid w:val="00066E7D"/>
    <w:rsid w:val="00071175"/>
    <w:rsid w:val="0007134B"/>
    <w:rsid w:val="00071CD9"/>
    <w:rsid w:val="00075A82"/>
    <w:rsid w:val="00085242"/>
    <w:rsid w:val="00096F98"/>
    <w:rsid w:val="000A160B"/>
    <w:rsid w:val="000A1E20"/>
    <w:rsid w:val="000A32B1"/>
    <w:rsid w:val="000A3D1F"/>
    <w:rsid w:val="000B5984"/>
    <w:rsid w:val="000C0499"/>
    <w:rsid w:val="000C0AFE"/>
    <w:rsid w:val="000C1985"/>
    <w:rsid w:val="000C4E6B"/>
    <w:rsid w:val="000D2D18"/>
    <w:rsid w:val="000D2FBB"/>
    <w:rsid w:val="000D74C1"/>
    <w:rsid w:val="000E351F"/>
    <w:rsid w:val="000E4A30"/>
    <w:rsid w:val="000F22D6"/>
    <w:rsid w:val="000F3511"/>
    <w:rsid w:val="000F71A6"/>
    <w:rsid w:val="00105F5D"/>
    <w:rsid w:val="00113E45"/>
    <w:rsid w:val="00117F7B"/>
    <w:rsid w:val="001211BF"/>
    <w:rsid w:val="001304C6"/>
    <w:rsid w:val="001347FC"/>
    <w:rsid w:val="00134DAE"/>
    <w:rsid w:val="001360AD"/>
    <w:rsid w:val="0013794A"/>
    <w:rsid w:val="001415EF"/>
    <w:rsid w:val="001452B9"/>
    <w:rsid w:val="00151601"/>
    <w:rsid w:val="00160927"/>
    <w:rsid w:val="00160936"/>
    <w:rsid w:val="001610BC"/>
    <w:rsid w:val="001664DF"/>
    <w:rsid w:val="0017006A"/>
    <w:rsid w:val="00171AF9"/>
    <w:rsid w:val="001730F2"/>
    <w:rsid w:val="001764E4"/>
    <w:rsid w:val="001826C1"/>
    <w:rsid w:val="00183D9E"/>
    <w:rsid w:val="001A6F29"/>
    <w:rsid w:val="001B0697"/>
    <w:rsid w:val="001B2C52"/>
    <w:rsid w:val="001B5409"/>
    <w:rsid w:val="001C2485"/>
    <w:rsid w:val="001C3141"/>
    <w:rsid w:val="001C6637"/>
    <w:rsid w:val="001C6A8F"/>
    <w:rsid w:val="001C79BE"/>
    <w:rsid w:val="001D66B9"/>
    <w:rsid w:val="001E37C1"/>
    <w:rsid w:val="001E5328"/>
    <w:rsid w:val="001E5FE5"/>
    <w:rsid w:val="001E6C88"/>
    <w:rsid w:val="001F0359"/>
    <w:rsid w:val="001F2CEF"/>
    <w:rsid w:val="00204E24"/>
    <w:rsid w:val="002060F7"/>
    <w:rsid w:val="0020700E"/>
    <w:rsid w:val="0021071C"/>
    <w:rsid w:val="002109B4"/>
    <w:rsid w:val="00211EC8"/>
    <w:rsid w:val="00212361"/>
    <w:rsid w:val="00230331"/>
    <w:rsid w:val="002336D7"/>
    <w:rsid w:val="0023669D"/>
    <w:rsid w:val="00252BAE"/>
    <w:rsid w:val="002533E1"/>
    <w:rsid w:val="0025605E"/>
    <w:rsid w:val="00256243"/>
    <w:rsid w:val="0026655A"/>
    <w:rsid w:val="0026E777"/>
    <w:rsid w:val="0027269B"/>
    <w:rsid w:val="00275716"/>
    <w:rsid w:val="00276B80"/>
    <w:rsid w:val="00276D73"/>
    <w:rsid w:val="00280681"/>
    <w:rsid w:val="00282CB4"/>
    <w:rsid w:val="002905A7"/>
    <w:rsid w:val="002957B9"/>
    <w:rsid w:val="002A27AB"/>
    <w:rsid w:val="002A27D7"/>
    <w:rsid w:val="002A4FD3"/>
    <w:rsid w:val="002C1A44"/>
    <w:rsid w:val="002C2DA8"/>
    <w:rsid w:val="002C3C27"/>
    <w:rsid w:val="002C7219"/>
    <w:rsid w:val="002D075A"/>
    <w:rsid w:val="002D3B88"/>
    <w:rsid w:val="002D4726"/>
    <w:rsid w:val="002D5392"/>
    <w:rsid w:val="002E221D"/>
    <w:rsid w:val="003012B7"/>
    <w:rsid w:val="00304A9C"/>
    <w:rsid w:val="00310C6C"/>
    <w:rsid w:val="0031127A"/>
    <w:rsid w:val="0031188E"/>
    <w:rsid w:val="00314AB6"/>
    <w:rsid w:val="003230DF"/>
    <w:rsid w:val="003259B8"/>
    <w:rsid w:val="003273B7"/>
    <w:rsid w:val="00336EC4"/>
    <w:rsid w:val="00341456"/>
    <w:rsid w:val="00344755"/>
    <w:rsid w:val="003468B7"/>
    <w:rsid w:val="00346E7E"/>
    <w:rsid w:val="00365AC5"/>
    <w:rsid w:val="003725FF"/>
    <w:rsid w:val="00373CA5"/>
    <w:rsid w:val="00382FC4"/>
    <w:rsid w:val="00387685"/>
    <w:rsid w:val="003B13CC"/>
    <w:rsid w:val="003B1B3D"/>
    <w:rsid w:val="003B1FCB"/>
    <w:rsid w:val="003B3176"/>
    <w:rsid w:val="003B79C1"/>
    <w:rsid w:val="003B7F65"/>
    <w:rsid w:val="003C01C0"/>
    <w:rsid w:val="003C2C63"/>
    <w:rsid w:val="003C384B"/>
    <w:rsid w:val="003C41BA"/>
    <w:rsid w:val="003C73D7"/>
    <w:rsid w:val="003D14D3"/>
    <w:rsid w:val="003E2E21"/>
    <w:rsid w:val="003E440E"/>
    <w:rsid w:val="003E5C19"/>
    <w:rsid w:val="003E5E26"/>
    <w:rsid w:val="0041622F"/>
    <w:rsid w:val="004206DA"/>
    <w:rsid w:val="0042374C"/>
    <w:rsid w:val="00425C6E"/>
    <w:rsid w:val="00427E4D"/>
    <w:rsid w:val="00430128"/>
    <w:rsid w:val="00434276"/>
    <w:rsid w:val="00436C19"/>
    <w:rsid w:val="0044081C"/>
    <w:rsid w:val="00443FC2"/>
    <w:rsid w:val="00445D33"/>
    <w:rsid w:val="00460855"/>
    <w:rsid w:val="004617CF"/>
    <w:rsid w:val="00467819"/>
    <w:rsid w:val="0047091A"/>
    <w:rsid w:val="00477289"/>
    <w:rsid w:val="004808BD"/>
    <w:rsid w:val="00480C64"/>
    <w:rsid w:val="00484E66"/>
    <w:rsid w:val="00490450"/>
    <w:rsid w:val="004909C0"/>
    <w:rsid w:val="004A5DA9"/>
    <w:rsid w:val="004A61BA"/>
    <w:rsid w:val="004A6D66"/>
    <w:rsid w:val="004C0559"/>
    <w:rsid w:val="004C1D78"/>
    <w:rsid w:val="004C587C"/>
    <w:rsid w:val="004C6409"/>
    <w:rsid w:val="004D1030"/>
    <w:rsid w:val="004E06A6"/>
    <w:rsid w:val="004F061C"/>
    <w:rsid w:val="004F1A32"/>
    <w:rsid w:val="00501E9B"/>
    <w:rsid w:val="00512D74"/>
    <w:rsid w:val="0051503E"/>
    <w:rsid w:val="005404FC"/>
    <w:rsid w:val="00543898"/>
    <w:rsid w:val="00546048"/>
    <w:rsid w:val="00547E0C"/>
    <w:rsid w:val="005500F9"/>
    <w:rsid w:val="00550A9F"/>
    <w:rsid w:val="00557A4B"/>
    <w:rsid w:val="00560AB5"/>
    <w:rsid w:val="00570705"/>
    <w:rsid w:val="005812D9"/>
    <w:rsid w:val="005817BF"/>
    <w:rsid w:val="00582814"/>
    <w:rsid w:val="0058285C"/>
    <w:rsid w:val="005840F0"/>
    <w:rsid w:val="00584CC0"/>
    <w:rsid w:val="005948C7"/>
    <w:rsid w:val="0059526C"/>
    <w:rsid w:val="005A1408"/>
    <w:rsid w:val="005A1F86"/>
    <w:rsid w:val="005A2A44"/>
    <w:rsid w:val="005A6968"/>
    <w:rsid w:val="005A786F"/>
    <w:rsid w:val="005B0229"/>
    <w:rsid w:val="005B39DC"/>
    <w:rsid w:val="005B5BE9"/>
    <w:rsid w:val="005C038C"/>
    <w:rsid w:val="005C3E3D"/>
    <w:rsid w:val="005D0A73"/>
    <w:rsid w:val="005D15BD"/>
    <w:rsid w:val="005D3DB5"/>
    <w:rsid w:val="005D65A5"/>
    <w:rsid w:val="005E036F"/>
    <w:rsid w:val="005E0CFA"/>
    <w:rsid w:val="005E13E7"/>
    <w:rsid w:val="005E3FCA"/>
    <w:rsid w:val="005E5146"/>
    <w:rsid w:val="005E51E6"/>
    <w:rsid w:val="005F02F6"/>
    <w:rsid w:val="005F3244"/>
    <w:rsid w:val="005F6B08"/>
    <w:rsid w:val="00602161"/>
    <w:rsid w:val="0060287A"/>
    <w:rsid w:val="00607A8E"/>
    <w:rsid w:val="00610960"/>
    <w:rsid w:val="00615D65"/>
    <w:rsid w:val="006160FD"/>
    <w:rsid w:val="006225BB"/>
    <w:rsid w:val="0062320D"/>
    <w:rsid w:val="006236F3"/>
    <w:rsid w:val="00625097"/>
    <w:rsid w:val="00627A51"/>
    <w:rsid w:val="006305F2"/>
    <w:rsid w:val="00631C16"/>
    <w:rsid w:val="00631D81"/>
    <w:rsid w:val="00641084"/>
    <w:rsid w:val="0064206E"/>
    <w:rsid w:val="00644F16"/>
    <w:rsid w:val="00645F73"/>
    <w:rsid w:val="00647F47"/>
    <w:rsid w:val="006510FB"/>
    <w:rsid w:val="006548E3"/>
    <w:rsid w:val="00662E0D"/>
    <w:rsid w:val="00664C19"/>
    <w:rsid w:val="00666342"/>
    <w:rsid w:val="0067616C"/>
    <w:rsid w:val="00682A98"/>
    <w:rsid w:val="006847EC"/>
    <w:rsid w:val="00684BE7"/>
    <w:rsid w:val="00691F6A"/>
    <w:rsid w:val="006A73ED"/>
    <w:rsid w:val="006B5428"/>
    <w:rsid w:val="006C3420"/>
    <w:rsid w:val="006C7680"/>
    <w:rsid w:val="006D4E7F"/>
    <w:rsid w:val="006D76B2"/>
    <w:rsid w:val="006D7F1D"/>
    <w:rsid w:val="006E22D1"/>
    <w:rsid w:val="006E4C6B"/>
    <w:rsid w:val="006F0B1A"/>
    <w:rsid w:val="006F55B4"/>
    <w:rsid w:val="006F6943"/>
    <w:rsid w:val="00706314"/>
    <w:rsid w:val="00726147"/>
    <w:rsid w:val="0072793B"/>
    <w:rsid w:val="00732916"/>
    <w:rsid w:val="00733135"/>
    <w:rsid w:val="0074799A"/>
    <w:rsid w:val="0075114E"/>
    <w:rsid w:val="00760FF7"/>
    <w:rsid w:val="007650DD"/>
    <w:rsid w:val="00766CF5"/>
    <w:rsid w:val="00767F7B"/>
    <w:rsid w:val="00777107"/>
    <w:rsid w:val="00782E0B"/>
    <w:rsid w:val="00785BBD"/>
    <w:rsid w:val="00786B6F"/>
    <w:rsid w:val="00791FFC"/>
    <w:rsid w:val="00795CC1"/>
    <w:rsid w:val="007976B6"/>
    <w:rsid w:val="007A0D99"/>
    <w:rsid w:val="007A21E7"/>
    <w:rsid w:val="007B0578"/>
    <w:rsid w:val="007B0CB9"/>
    <w:rsid w:val="007B7A7E"/>
    <w:rsid w:val="007C54F8"/>
    <w:rsid w:val="007C5C5D"/>
    <w:rsid w:val="007D0254"/>
    <w:rsid w:val="007D150D"/>
    <w:rsid w:val="007D17C9"/>
    <w:rsid w:val="007D3241"/>
    <w:rsid w:val="007D325C"/>
    <w:rsid w:val="007D71E3"/>
    <w:rsid w:val="007D7CDF"/>
    <w:rsid w:val="007E1C3C"/>
    <w:rsid w:val="007F745F"/>
    <w:rsid w:val="008000FD"/>
    <w:rsid w:val="00801ECA"/>
    <w:rsid w:val="0080517F"/>
    <w:rsid w:val="00807CC4"/>
    <w:rsid w:val="00810076"/>
    <w:rsid w:val="0082029C"/>
    <w:rsid w:val="008269C1"/>
    <w:rsid w:val="00831D02"/>
    <w:rsid w:val="008346F1"/>
    <w:rsid w:val="00836B31"/>
    <w:rsid w:val="008415EA"/>
    <w:rsid w:val="00842689"/>
    <w:rsid w:val="00847EEB"/>
    <w:rsid w:val="00851233"/>
    <w:rsid w:val="0085186F"/>
    <w:rsid w:val="008614D6"/>
    <w:rsid w:val="00862953"/>
    <w:rsid w:val="00864D3B"/>
    <w:rsid w:val="00867EB7"/>
    <w:rsid w:val="008746CE"/>
    <w:rsid w:val="00876452"/>
    <w:rsid w:val="00877E80"/>
    <w:rsid w:val="00880ED8"/>
    <w:rsid w:val="008834B8"/>
    <w:rsid w:val="00883D24"/>
    <w:rsid w:val="00885E91"/>
    <w:rsid w:val="0088733E"/>
    <w:rsid w:val="00897EAA"/>
    <w:rsid w:val="008A0507"/>
    <w:rsid w:val="008B2182"/>
    <w:rsid w:val="008B6F6A"/>
    <w:rsid w:val="008D0304"/>
    <w:rsid w:val="008E49A6"/>
    <w:rsid w:val="008E4E55"/>
    <w:rsid w:val="008F13F0"/>
    <w:rsid w:val="008F1B90"/>
    <w:rsid w:val="008F22D8"/>
    <w:rsid w:val="008F7361"/>
    <w:rsid w:val="00900646"/>
    <w:rsid w:val="00902A94"/>
    <w:rsid w:val="00905ED6"/>
    <w:rsid w:val="009075C3"/>
    <w:rsid w:val="009200CF"/>
    <w:rsid w:val="0092091C"/>
    <w:rsid w:val="00921AF1"/>
    <w:rsid w:val="00924811"/>
    <w:rsid w:val="0092525E"/>
    <w:rsid w:val="00926535"/>
    <w:rsid w:val="00927483"/>
    <w:rsid w:val="009311B9"/>
    <w:rsid w:val="00931F3F"/>
    <w:rsid w:val="00935228"/>
    <w:rsid w:val="0094460F"/>
    <w:rsid w:val="00953E42"/>
    <w:rsid w:val="00962218"/>
    <w:rsid w:val="00963FFC"/>
    <w:rsid w:val="0097003A"/>
    <w:rsid w:val="00971308"/>
    <w:rsid w:val="0097232E"/>
    <w:rsid w:val="009731C9"/>
    <w:rsid w:val="00990F5E"/>
    <w:rsid w:val="00992CFC"/>
    <w:rsid w:val="00997F10"/>
    <w:rsid w:val="009A23B1"/>
    <w:rsid w:val="009A3ED4"/>
    <w:rsid w:val="009A77A3"/>
    <w:rsid w:val="009B331B"/>
    <w:rsid w:val="009B355F"/>
    <w:rsid w:val="009B69A3"/>
    <w:rsid w:val="009D0ED5"/>
    <w:rsid w:val="009D5C92"/>
    <w:rsid w:val="009D7E2E"/>
    <w:rsid w:val="009E154B"/>
    <w:rsid w:val="009E5CBB"/>
    <w:rsid w:val="009E752E"/>
    <w:rsid w:val="009E7949"/>
    <w:rsid w:val="009F1E68"/>
    <w:rsid w:val="009F2072"/>
    <w:rsid w:val="009F43D3"/>
    <w:rsid w:val="009F6C54"/>
    <w:rsid w:val="009F7C56"/>
    <w:rsid w:val="00A011C2"/>
    <w:rsid w:val="00A02D2B"/>
    <w:rsid w:val="00A03977"/>
    <w:rsid w:val="00A107FC"/>
    <w:rsid w:val="00A11B84"/>
    <w:rsid w:val="00A12D91"/>
    <w:rsid w:val="00A1483A"/>
    <w:rsid w:val="00A15191"/>
    <w:rsid w:val="00A166F9"/>
    <w:rsid w:val="00A17E15"/>
    <w:rsid w:val="00A2008F"/>
    <w:rsid w:val="00A24322"/>
    <w:rsid w:val="00A3F69B"/>
    <w:rsid w:val="00A446E9"/>
    <w:rsid w:val="00A45220"/>
    <w:rsid w:val="00A47B52"/>
    <w:rsid w:val="00A50A93"/>
    <w:rsid w:val="00A55E66"/>
    <w:rsid w:val="00A661E8"/>
    <w:rsid w:val="00A66907"/>
    <w:rsid w:val="00A67454"/>
    <w:rsid w:val="00A71529"/>
    <w:rsid w:val="00A72CA9"/>
    <w:rsid w:val="00A73913"/>
    <w:rsid w:val="00A770DB"/>
    <w:rsid w:val="00A812DA"/>
    <w:rsid w:val="00A85B53"/>
    <w:rsid w:val="00A85FBB"/>
    <w:rsid w:val="00A90960"/>
    <w:rsid w:val="00A92C5D"/>
    <w:rsid w:val="00A94616"/>
    <w:rsid w:val="00A95B34"/>
    <w:rsid w:val="00AA01F0"/>
    <w:rsid w:val="00AA0492"/>
    <w:rsid w:val="00AA4229"/>
    <w:rsid w:val="00AB5576"/>
    <w:rsid w:val="00AB7726"/>
    <w:rsid w:val="00AC1B9B"/>
    <w:rsid w:val="00AD15D7"/>
    <w:rsid w:val="00AD1ADF"/>
    <w:rsid w:val="00AD333B"/>
    <w:rsid w:val="00AE2108"/>
    <w:rsid w:val="00B002B8"/>
    <w:rsid w:val="00B01BFB"/>
    <w:rsid w:val="00B025F8"/>
    <w:rsid w:val="00B11D55"/>
    <w:rsid w:val="00B12ABA"/>
    <w:rsid w:val="00B16854"/>
    <w:rsid w:val="00B17AF6"/>
    <w:rsid w:val="00B17F45"/>
    <w:rsid w:val="00B27040"/>
    <w:rsid w:val="00B27BC0"/>
    <w:rsid w:val="00B312EA"/>
    <w:rsid w:val="00B320D4"/>
    <w:rsid w:val="00B40E4B"/>
    <w:rsid w:val="00B414ED"/>
    <w:rsid w:val="00B4701E"/>
    <w:rsid w:val="00B503DD"/>
    <w:rsid w:val="00B518BF"/>
    <w:rsid w:val="00B55CDF"/>
    <w:rsid w:val="00B64B6D"/>
    <w:rsid w:val="00B64F5D"/>
    <w:rsid w:val="00B6664C"/>
    <w:rsid w:val="00B73331"/>
    <w:rsid w:val="00B733E9"/>
    <w:rsid w:val="00B73F23"/>
    <w:rsid w:val="00B74A81"/>
    <w:rsid w:val="00B7598A"/>
    <w:rsid w:val="00B779FE"/>
    <w:rsid w:val="00B80E91"/>
    <w:rsid w:val="00B83E4C"/>
    <w:rsid w:val="00B872C2"/>
    <w:rsid w:val="00B90050"/>
    <w:rsid w:val="00B91425"/>
    <w:rsid w:val="00B969B7"/>
    <w:rsid w:val="00BA1F48"/>
    <w:rsid w:val="00BA7484"/>
    <w:rsid w:val="00BC4105"/>
    <w:rsid w:val="00BC5A95"/>
    <w:rsid w:val="00BC60BB"/>
    <w:rsid w:val="00BD138B"/>
    <w:rsid w:val="00BD1487"/>
    <w:rsid w:val="00BD3B90"/>
    <w:rsid w:val="00BD4DD3"/>
    <w:rsid w:val="00BD6673"/>
    <w:rsid w:val="00BD77CA"/>
    <w:rsid w:val="00BE03A2"/>
    <w:rsid w:val="00BF6A1A"/>
    <w:rsid w:val="00C01A0A"/>
    <w:rsid w:val="00C02B54"/>
    <w:rsid w:val="00C05EF5"/>
    <w:rsid w:val="00C07315"/>
    <w:rsid w:val="00C1002E"/>
    <w:rsid w:val="00C221FC"/>
    <w:rsid w:val="00C24384"/>
    <w:rsid w:val="00C26F73"/>
    <w:rsid w:val="00C37D4F"/>
    <w:rsid w:val="00C442E1"/>
    <w:rsid w:val="00C51E9D"/>
    <w:rsid w:val="00C611D2"/>
    <w:rsid w:val="00C64C78"/>
    <w:rsid w:val="00C651EA"/>
    <w:rsid w:val="00C71462"/>
    <w:rsid w:val="00C86D93"/>
    <w:rsid w:val="00C87652"/>
    <w:rsid w:val="00CA0D97"/>
    <w:rsid w:val="00CA5D1F"/>
    <w:rsid w:val="00CB3C0C"/>
    <w:rsid w:val="00CB3F6B"/>
    <w:rsid w:val="00CC0A89"/>
    <w:rsid w:val="00CC47B9"/>
    <w:rsid w:val="00CC4B94"/>
    <w:rsid w:val="00CC55E1"/>
    <w:rsid w:val="00CC74B2"/>
    <w:rsid w:val="00CD06FE"/>
    <w:rsid w:val="00CD1E04"/>
    <w:rsid w:val="00CD239F"/>
    <w:rsid w:val="00CD258B"/>
    <w:rsid w:val="00CE0F03"/>
    <w:rsid w:val="00CE1537"/>
    <w:rsid w:val="00CE1AE6"/>
    <w:rsid w:val="00CE3FEF"/>
    <w:rsid w:val="00CE4ED7"/>
    <w:rsid w:val="00CF493D"/>
    <w:rsid w:val="00CF5E6A"/>
    <w:rsid w:val="00D13A92"/>
    <w:rsid w:val="00D20B71"/>
    <w:rsid w:val="00D219F9"/>
    <w:rsid w:val="00D25C82"/>
    <w:rsid w:val="00D35048"/>
    <w:rsid w:val="00D41AE2"/>
    <w:rsid w:val="00D4281C"/>
    <w:rsid w:val="00D43D4E"/>
    <w:rsid w:val="00D5CD35"/>
    <w:rsid w:val="00D652B9"/>
    <w:rsid w:val="00D71895"/>
    <w:rsid w:val="00D75C88"/>
    <w:rsid w:val="00D811B7"/>
    <w:rsid w:val="00D8589A"/>
    <w:rsid w:val="00D86DA7"/>
    <w:rsid w:val="00D937CC"/>
    <w:rsid w:val="00DB1E03"/>
    <w:rsid w:val="00DB3B10"/>
    <w:rsid w:val="00DB64E2"/>
    <w:rsid w:val="00DC0E68"/>
    <w:rsid w:val="00DC2A66"/>
    <w:rsid w:val="00DC2D07"/>
    <w:rsid w:val="00DC3D35"/>
    <w:rsid w:val="00DD03E6"/>
    <w:rsid w:val="00DD159A"/>
    <w:rsid w:val="00DD1DC4"/>
    <w:rsid w:val="00DD5914"/>
    <w:rsid w:val="00DF0F12"/>
    <w:rsid w:val="00E103B5"/>
    <w:rsid w:val="00E10454"/>
    <w:rsid w:val="00E12392"/>
    <w:rsid w:val="00E12877"/>
    <w:rsid w:val="00E16E9B"/>
    <w:rsid w:val="00E22CEF"/>
    <w:rsid w:val="00E268EE"/>
    <w:rsid w:val="00E35DDB"/>
    <w:rsid w:val="00E3620F"/>
    <w:rsid w:val="00E41948"/>
    <w:rsid w:val="00E448B9"/>
    <w:rsid w:val="00E46A7E"/>
    <w:rsid w:val="00E531D2"/>
    <w:rsid w:val="00E5460D"/>
    <w:rsid w:val="00E55058"/>
    <w:rsid w:val="00E5C8DF"/>
    <w:rsid w:val="00E60940"/>
    <w:rsid w:val="00E63346"/>
    <w:rsid w:val="00E641DE"/>
    <w:rsid w:val="00E65347"/>
    <w:rsid w:val="00E65AFB"/>
    <w:rsid w:val="00E67D74"/>
    <w:rsid w:val="00E73763"/>
    <w:rsid w:val="00E77202"/>
    <w:rsid w:val="00E83747"/>
    <w:rsid w:val="00E84369"/>
    <w:rsid w:val="00E90541"/>
    <w:rsid w:val="00E91470"/>
    <w:rsid w:val="00E9464B"/>
    <w:rsid w:val="00E94977"/>
    <w:rsid w:val="00EB0A36"/>
    <w:rsid w:val="00EB122C"/>
    <w:rsid w:val="00EB17B1"/>
    <w:rsid w:val="00EB2365"/>
    <w:rsid w:val="00EB6177"/>
    <w:rsid w:val="00EB6430"/>
    <w:rsid w:val="00EC1DA3"/>
    <w:rsid w:val="00EC3E3D"/>
    <w:rsid w:val="00EC4988"/>
    <w:rsid w:val="00ED1477"/>
    <w:rsid w:val="00ED2278"/>
    <w:rsid w:val="00ED66BC"/>
    <w:rsid w:val="00EE1080"/>
    <w:rsid w:val="00EE54C3"/>
    <w:rsid w:val="00EE7C68"/>
    <w:rsid w:val="00EF14C2"/>
    <w:rsid w:val="00EF31D8"/>
    <w:rsid w:val="00EF5044"/>
    <w:rsid w:val="00F0269C"/>
    <w:rsid w:val="00F05260"/>
    <w:rsid w:val="00F06842"/>
    <w:rsid w:val="00F06938"/>
    <w:rsid w:val="00F15EB1"/>
    <w:rsid w:val="00F16F38"/>
    <w:rsid w:val="00F218F5"/>
    <w:rsid w:val="00F232D7"/>
    <w:rsid w:val="00F243E9"/>
    <w:rsid w:val="00F259AD"/>
    <w:rsid w:val="00F26013"/>
    <w:rsid w:val="00F26BBF"/>
    <w:rsid w:val="00F26C34"/>
    <w:rsid w:val="00F31946"/>
    <w:rsid w:val="00F33CBC"/>
    <w:rsid w:val="00F36A1A"/>
    <w:rsid w:val="00F42308"/>
    <w:rsid w:val="00F42B5D"/>
    <w:rsid w:val="00F53AC2"/>
    <w:rsid w:val="00F571C6"/>
    <w:rsid w:val="00F6071E"/>
    <w:rsid w:val="00F63481"/>
    <w:rsid w:val="00F657C3"/>
    <w:rsid w:val="00F65F54"/>
    <w:rsid w:val="00F67D16"/>
    <w:rsid w:val="00F77CF2"/>
    <w:rsid w:val="00F83521"/>
    <w:rsid w:val="00F87019"/>
    <w:rsid w:val="00F95ED7"/>
    <w:rsid w:val="00F97E09"/>
    <w:rsid w:val="00FA4DF9"/>
    <w:rsid w:val="00FB2BF9"/>
    <w:rsid w:val="00FB70B6"/>
    <w:rsid w:val="00FB7B26"/>
    <w:rsid w:val="00FC6200"/>
    <w:rsid w:val="00FE4FA6"/>
    <w:rsid w:val="00FE5004"/>
    <w:rsid w:val="00FE7508"/>
    <w:rsid w:val="00FF46F6"/>
    <w:rsid w:val="00FF504B"/>
    <w:rsid w:val="00FF638D"/>
    <w:rsid w:val="01083FA8"/>
    <w:rsid w:val="010B3FB9"/>
    <w:rsid w:val="010DB521"/>
    <w:rsid w:val="017EC988"/>
    <w:rsid w:val="018555F0"/>
    <w:rsid w:val="0187EEE9"/>
    <w:rsid w:val="018FE20E"/>
    <w:rsid w:val="01DD9A3C"/>
    <w:rsid w:val="021C45D6"/>
    <w:rsid w:val="02B7F10B"/>
    <w:rsid w:val="02BA08D6"/>
    <w:rsid w:val="02ED9014"/>
    <w:rsid w:val="02EEDCD3"/>
    <w:rsid w:val="02F82697"/>
    <w:rsid w:val="030C394F"/>
    <w:rsid w:val="0315B469"/>
    <w:rsid w:val="0316C458"/>
    <w:rsid w:val="03191557"/>
    <w:rsid w:val="0325A14F"/>
    <w:rsid w:val="033A4323"/>
    <w:rsid w:val="034B2FB1"/>
    <w:rsid w:val="0357DB10"/>
    <w:rsid w:val="0377F408"/>
    <w:rsid w:val="037E79A7"/>
    <w:rsid w:val="03B02AF1"/>
    <w:rsid w:val="03B525A7"/>
    <w:rsid w:val="03D77680"/>
    <w:rsid w:val="0403EB4D"/>
    <w:rsid w:val="04577C1D"/>
    <w:rsid w:val="04792EB3"/>
    <w:rsid w:val="0485EAF0"/>
    <w:rsid w:val="04B294B9"/>
    <w:rsid w:val="04B59D72"/>
    <w:rsid w:val="04BE3E19"/>
    <w:rsid w:val="04CCAEEB"/>
    <w:rsid w:val="04D91D85"/>
    <w:rsid w:val="051788DD"/>
    <w:rsid w:val="05460671"/>
    <w:rsid w:val="056F710B"/>
    <w:rsid w:val="05A18749"/>
    <w:rsid w:val="05A344AB"/>
    <w:rsid w:val="05C000ED"/>
    <w:rsid w:val="05D9B4D5"/>
    <w:rsid w:val="05D9CCA3"/>
    <w:rsid w:val="05E193F8"/>
    <w:rsid w:val="0610590E"/>
    <w:rsid w:val="062A3858"/>
    <w:rsid w:val="06760BB4"/>
    <w:rsid w:val="068AEB54"/>
    <w:rsid w:val="068B6D01"/>
    <w:rsid w:val="06AB5AC6"/>
    <w:rsid w:val="06EA426A"/>
    <w:rsid w:val="0709FB3D"/>
    <w:rsid w:val="07282EE4"/>
    <w:rsid w:val="073A595C"/>
    <w:rsid w:val="0759C0F5"/>
    <w:rsid w:val="0784FE6A"/>
    <w:rsid w:val="078BC016"/>
    <w:rsid w:val="07917168"/>
    <w:rsid w:val="07966D8D"/>
    <w:rsid w:val="0799C781"/>
    <w:rsid w:val="07F7A0A4"/>
    <w:rsid w:val="07F99C3A"/>
    <w:rsid w:val="08102175"/>
    <w:rsid w:val="0822AECE"/>
    <w:rsid w:val="0838DAAF"/>
    <w:rsid w:val="0842E774"/>
    <w:rsid w:val="08461950"/>
    <w:rsid w:val="08536D74"/>
    <w:rsid w:val="0854BB35"/>
    <w:rsid w:val="085A9BBC"/>
    <w:rsid w:val="086BC1EB"/>
    <w:rsid w:val="087EB0E1"/>
    <w:rsid w:val="088489A9"/>
    <w:rsid w:val="08A9E626"/>
    <w:rsid w:val="08AF355C"/>
    <w:rsid w:val="08DA94E4"/>
    <w:rsid w:val="08FBB27F"/>
    <w:rsid w:val="0900C5AF"/>
    <w:rsid w:val="090CF7EF"/>
    <w:rsid w:val="091CA765"/>
    <w:rsid w:val="09412094"/>
    <w:rsid w:val="09482183"/>
    <w:rsid w:val="094F8150"/>
    <w:rsid w:val="0950FF72"/>
    <w:rsid w:val="09743830"/>
    <w:rsid w:val="097AF45B"/>
    <w:rsid w:val="09A0D987"/>
    <w:rsid w:val="09ABF1D6"/>
    <w:rsid w:val="09BCF0E7"/>
    <w:rsid w:val="09C9306E"/>
    <w:rsid w:val="09EECF19"/>
    <w:rsid w:val="0A08B190"/>
    <w:rsid w:val="0A0C5D1F"/>
    <w:rsid w:val="0A2B7A9B"/>
    <w:rsid w:val="0A3280BD"/>
    <w:rsid w:val="0A8A0A0F"/>
    <w:rsid w:val="0AA0AB8A"/>
    <w:rsid w:val="0AF7AB3C"/>
    <w:rsid w:val="0B0EB8F7"/>
    <w:rsid w:val="0B123EC8"/>
    <w:rsid w:val="0B17EBE9"/>
    <w:rsid w:val="0B42B109"/>
    <w:rsid w:val="0B4DCB9B"/>
    <w:rsid w:val="0BA009A7"/>
    <w:rsid w:val="0BBF0DBA"/>
    <w:rsid w:val="0C1DF478"/>
    <w:rsid w:val="0C3B7412"/>
    <w:rsid w:val="0C45D607"/>
    <w:rsid w:val="0C49845A"/>
    <w:rsid w:val="0C4D0235"/>
    <w:rsid w:val="0C950055"/>
    <w:rsid w:val="0CB5593C"/>
    <w:rsid w:val="0CBDA69E"/>
    <w:rsid w:val="0CD42C9E"/>
    <w:rsid w:val="0D02D8C7"/>
    <w:rsid w:val="0D2596D8"/>
    <w:rsid w:val="0D329602"/>
    <w:rsid w:val="0D3F8FEA"/>
    <w:rsid w:val="0D604B14"/>
    <w:rsid w:val="0D632394"/>
    <w:rsid w:val="0D6FF4FF"/>
    <w:rsid w:val="0D800C65"/>
    <w:rsid w:val="0D888870"/>
    <w:rsid w:val="0D9DCC3C"/>
    <w:rsid w:val="0DA0DE4E"/>
    <w:rsid w:val="0DA22008"/>
    <w:rsid w:val="0DB8B964"/>
    <w:rsid w:val="0DCA0AEF"/>
    <w:rsid w:val="0DCA2CB7"/>
    <w:rsid w:val="0DCB770E"/>
    <w:rsid w:val="0DD12601"/>
    <w:rsid w:val="0DFAB78C"/>
    <w:rsid w:val="0E1DD742"/>
    <w:rsid w:val="0E367508"/>
    <w:rsid w:val="0E47E9B1"/>
    <w:rsid w:val="0E4F7B78"/>
    <w:rsid w:val="0E664932"/>
    <w:rsid w:val="0E6F4DE8"/>
    <w:rsid w:val="0E7F2BC9"/>
    <w:rsid w:val="0E80BF5E"/>
    <w:rsid w:val="0E80DE00"/>
    <w:rsid w:val="0EA0C7F1"/>
    <w:rsid w:val="0EA7597F"/>
    <w:rsid w:val="0ED16C40"/>
    <w:rsid w:val="0ED94BC5"/>
    <w:rsid w:val="0EDEB78C"/>
    <w:rsid w:val="0EEE8EB1"/>
    <w:rsid w:val="0EFF1A65"/>
    <w:rsid w:val="0F037995"/>
    <w:rsid w:val="0F11D8E4"/>
    <w:rsid w:val="0F184148"/>
    <w:rsid w:val="0F2B66DB"/>
    <w:rsid w:val="0F341195"/>
    <w:rsid w:val="0F5DA5BA"/>
    <w:rsid w:val="0F5E4432"/>
    <w:rsid w:val="0F73D790"/>
    <w:rsid w:val="0F76FFA1"/>
    <w:rsid w:val="0FA07E44"/>
    <w:rsid w:val="0FC5F904"/>
    <w:rsid w:val="0FCC131C"/>
    <w:rsid w:val="0FF978E7"/>
    <w:rsid w:val="1026AD81"/>
    <w:rsid w:val="104EBB00"/>
    <w:rsid w:val="1059B8B0"/>
    <w:rsid w:val="1069E11F"/>
    <w:rsid w:val="106D1D1C"/>
    <w:rsid w:val="10B563E0"/>
    <w:rsid w:val="10DA3957"/>
    <w:rsid w:val="10DE5295"/>
    <w:rsid w:val="11293AD1"/>
    <w:rsid w:val="11303B52"/>
    <w:rsid w:val="11426938"/>
    <w:rsid w:val="114DBB8F"/>
    <w:rsid w:val="118370B0"/>
    <w:rsid w:val="119F8A1C"/>
    <w:rsid w:val="11BB551A"/>
    <w:rsid w:val="11EF4F37"/>
    <w:rsid w:val="12070F91"/>
    <w:rsid w:val="120A366B"/>
    <w:rsid w:val="12397366"/>
    <w:rsid w:val="126B8243"/>
    <w:rsid w:val="12A49724"/>
    <w:rsid w:val="12AC8271"/>
    <w:rsid w:val="12E6ECB8"/>
    <w:rsid w:val="130B7F5B"/>
    <w:rsid w:val="131CFCF0"/>
    <w:rsid w:val="1339E74B"/>
    <w:rsid w:val="1341932A"/>
    <w:rsid w:val="13901056"/>
    <w:rsid w:val="13A5C723"/>
    <w:rsid w:val="13B5D3B8"/>
    <w:rsid w:val="13CBCA13"/>
    <w:rsid w:val="13D20263"/>
    <w:rsid w:val="13DDC172"/>
    <w:rsid w:val="13DF8D27"/>
    <w:rsid w:val="13EEBBF6"/>
    <w:rsid w:val="13FE06DE"/>
    <w:rsid w:val="13FF9532"/>
    <w:rsid w:val="140AF22F"/>
    <w:rsid w:val="14299C3A"/>
    <w:rsid w:val="143DF5C4"/>
    <w:rsid w:val="14438C57"/>
    <w:rsid w:val="144EFE5E"/>
    <w:rsid w:val="1453D964"/>
    <w:rsid w:val="14593F0E"/>
    <w:rsid w:val="146476EF"/>
    <w:rsid w:val="14669885"/>
    <w:rsid w:val="1474D470"/>
    <w:rsid w:val="1486867E"/>
    <w:rsid w:val="1489A8C6"/>
    <w:rsid w:val="1489FDCC"/>
    <w:rsid w:val="149367CB"/>
    <w:rsid w:val="149E0579"/>
    <w:rsid w:val="14DB6FF9"/>
    <w:rsid w:val="14E2AF0B"/>
    <w:rsid w:val="14F43A61"/>
    <w:rsid w:val="14FE16DC"/>
    <w:rsid w:val="15044847"/>
    <w:rsid w:val="154BD59A"/>
    <w:rsid w:val="155B1077"/>
    <w:rsid w:val="1592CC75"/>
    <w:rsid w:val="1594C4F1"/>
    <w:rsid w:val="15C369D4"/>
    <w:rsid w:val="15D3F029"/>
    <w:rsid w:val="15D6765F"/>
    <w:rsid w:val="15FA6A15"/>
    <w:rsid w:val="15FA85A1"/>
    <w:rsid w:val="160CFCBB"/>
    <w:rsid w:val="1614F52C"/>
    <w:rsid w:val="165E3AFB"/>
    <w:rsid w:val="16661D5C"/>
    <w:rsid w:val="167B5361"/>
    <w:rsid w:val="169CE981"/>
    <w:rsid w:val="16CF0267"/>
    <w:rsid w:val="16DA8C22"/>
    <w:rsid w:val="16FD33CE"/>
    <w:rsid w:val="1701151C"/>
    <w:rsid w:val="17156626"/>
    <w:rsid w:val="17636B80"/>
    <w:rsid w:val="1769F9AF"/>
    <w:rsid w:val="176ACB13"/>
    <w:rsid w:val="1785C7C5"/>
    <w:rsid w:val="178A1064"/>
    <w:rsid w:val="17A61E83"/>
    <w:rsid w:val="17BD5D73"/>
    <w:rsid w:val="17CF0619"/>
    <w:rsid w:val="17E3DE28"/>
    <w:rsid w:val="181AE2AD"/>
    <w:rsid w:val="181C6005"/>
    <w:rsid w:val="186700DD"/>
    <w:rsid w:val="186AD2C8"/>
    <w:rsid w:val="18A009CA"/>
    <w:rsid w:val="18A0CA76"/>
    <w:rsid w:val="18B152C5"/>
    <w:rsid w:val="18C6005F"/>
    <w:rsid w:val="18D34DA3"/>
    <w:rsid w:val="18DB60F1"/>
    <w:rsid w:val="19094861"/>
    <w:rsid w:val="1922EDE3"/>
    <w:rsid w:val="19261BF1"/>
    <w:rsid w:val="1928C246"/>
    <w:rsid w:val="193A2C13"/>
    <w:rsid w:val="19686A92"/>
    <w:rsid w:val="196D6F6B"/>
    <w:rsid w:val="19C83D50"/>
    <w:rsid w:val="19FCC73D"/>
    <w:rsid w:val="1A0409EC"/>
    <w:rsid w:val="1A08853A"/>
    <w:rsid w:val="1A3AEB3C"/>
    <w:rsid w:val="1A5E6411"/>
    <w:rsid w:val="1A600FBA"/>
    <w:rsid w:val="1A642182"/>
    <w:rsid w:val="1A7179FB"/>
    <w:rsid w:val="1A73B870"/>
    <w:rsid w:val="1A9346B3"/>
    <w:rsid w:val="1A9A424A"/>
    <w:rsid w:val="1A9C7D4A"/>
    <w:rsid w:val="1ACBAC0B"/>
    <w:rsid w:val="1AF230F0"/>
    <w:rsid w:val="1B0C178E"/>
    <w:rsid w:val="1B35EF86"/>
    <w:rsid w:val="1B4505FE"/>
    <w:rsid w:val="1B4AEFFC"/>
    <w:rsid w:val="1B5DBC2C"/>
    <w:rsid w:val="1B64295C"/>
    <w:rsid w:val="1B655829"/>
    <w:rsid w:val="1B745FC4"/>
    <w:rsid w:val="1B9C58F2"/>
    <w:rsid w:val="1BA49161"/>
    <w:rsid w:val="1BB1492D"/>
    <w:rsid w:val="1BB47476"/>
    <w:rsid w:val="1BBFDE6E"/>
    <w:rsid w:val="1BDF1BEA"/>
    <w:rsid w:val="1BFBA3D5"/>
    <w:rsid w:val="1C4961D5"/>
    <w:rsid w:val="1C515DA8"/>
    <w:rsid w:val="1C8ED0D0"/>
    <w:rsid w:val="1CAB09A3"/>
    <w:rsid w:val="1CCBACFC"/>
    <w:rsid w:val="1CCDC977"/>
    <w:rsid w:val="1CFB1147"/>
    <w:rsid w:val="1D103664"/>
    <w:rsid w:val="1D244C8E"/>
    <w:rsid w:val="1D3FE968"/>
    <w:rsid w:val="1D49EF1C"/>
    <w:rsid w:val="1D700DF0"/>
    <w:rsid w:val="1D9F2DFA"/>
    <w:rsid w:val="1DAD5757"/>
    <w:rsid w:val="1DD6508C"/>
    <w:rsid w:val="1DED2DBD"/>
    <w:rsid w:val="1E04E576"/>
    <w:rsid w:val="1E137E5E"/>
    <w:rsid w:val="1E495360"/>
    <w:rsid w:val="1E4B1387"/>
    <w:rsid w:val="1E5DC511"/>
    <w:rsid w:val="1E85480B"/>
    <w:rsid w:val="1EA2CA8E"/>
    <w:rsid w:val="1EFBBAF6"/>
    <w:rsid w:val="1F094F60"/>
    <w:rsid w:val="1F20166C"/>
    <w:rsid w:val="1F2F2631"/>
    <w:rsid w:val="1F455B8B"/>
    <w:rsid w:val="1F4D846B"/>
    <w:rsid w:val="1F6768BD"/>
    <w:rsid w:val="1F6E601C"/>
    <w:rsid w:val="1F75A1BE"/>
    <w:rsid w:val="1F864E0B"/>
    <w:rsid w:val="1F8A0B65"/>
    <w:rsid w:val="1F8B0E02"/>
    <w:rsid w:val="1F98088E"/>
    <w:rsid w:val="1F991508"/>
    <w:rsid w:val="1FA0AB33"/>
    <w:rsid w:val="1FBB7E4B"/>
    <w:rsid w:val="1FC9015F"/>
    <w:rsid w:val="1FE862A7"/>
    <w:rsid w:val="1FFDF68A"/>
    <w:rsid w:val="203CE21A"/>
    <w:rsid w:val="2052E35C"/>
    <w:rsid w:val="20595651"/>
    <w:rsid w:val="207703CC"/>
    <w:rsid w:val="209C0E92"/>
    <w:rsid w:val="20A262F1"/>
    <w:rsid w:val="20BAEA6E"/>
    <w:rsid w:val="2136674D"/>
    <w:rsid w:val="2170A0BA"/>
    <w:rsid w:val="2185B074"/>
    <w:rsid w:val="21C0A056"/>
    <w:rsid w:val="21E53117"/>
    <w:rsid w:val="21F98704"/>
    <w:rsid w:val="22361639"/>
    <w:rsid w:val="223DD55C"/>
    <w:rsid w:val="2266784C"/>
    <w:rsid w:val="22689F6E"/>
    <w:rsid w:val="226F9DDC"/>
    <w:rsid w:val="22946862"/>
    <w:rsid w:val="22BC8F1F"/>
    <w:rsid w:val="22D1BFB5"/>
    <w:rsid w:val="22EDF3F3"/>
    <w:rsid w:val="2310AC11"/>
    <w:rsid w:val="2352442F"/>
    <w:rsid w:val="235A180D"/>
    <w:rsid w:val="23645B0E"/>
    <w:rsid w:val="2367BCFA"/>
    <w:rsid w:val="23721102"/>
    <w:rsid w:val="239C829D"/>
    <w:rsid w:val="23B117B0"/>
    <w:rsid w:val="23BDA072"/>
    <w:rsid w:val="23D483A3"/>
    <w:rsid w:val="23D67651"/>
    <w:rsid w:val="23EB0FEE"/>
    <w:rsid w:val="23EBF24A"/>
    <w:rsid w:val="24047E25"/>
    <w:rsid w:val="2480FFA3"/>
    <w:rsid w:val="249979C7"/>
    <w:rsid w:val="249C1B8D"/>
    <w:rsid w:val="24A002B9"/>
    <w:rsid w:val="24A1F920"/>
    <w:rsid w:val="24BBD3CA"/>
    <w:rsid w:val="24F84118"/>
    <w:rsid w:val="2526868C"/>
    <w:rsid w:val="25588926"/>
    <w:rsid w:val="2569400A"/>
    <w:rsid w:val="257BAEFE"/>
    <w:rsid w:val="2590429F"/>
    <w:rsid w:val="25A04E86"/>
    <w:rsid w:val="25A0B7D7"/>
    <w:rsid w:val="25FA4936"/>
    <w:rsid w:val="260C65A0"/>
    <w:rsid w:val="262215D5"/>
    <w:rsid w:val="264DFB56"/>
    <w:rsid w:val="2667D6F2"/>
    <w:rsid w:val="267B2526"/>
    <w:rsid w:val="26B86036"/>
    <w:rsid w:val="26CB243D"/>
    <w:rsid w:val="26DA2BC5"/>
    <w:rsid w:val="26F5B7EF"/>
    <w:rsid w:val="270E0013"/>
    <w:rsid w:val="272C1300"/>
    <w:rsid w:val="27436A95"/>
    <w:rsid w:val="27437998"/>
    <w:rsid w:val="27778A0E"/>
    <w:rsid w:val="278A34A7"/>
    <w:rsid w:val="278D0209"/>
    <w:rsid w:val="27912895"/>
    <w:rsid w:val="27C61DF4"/>
    <w:rsid w:val="27D90CF4"/>
    <w:rsid w:val="27F65E8B"/>
    <w:rsid w:val="280C48E0"/>
    <w:rsid w:val="28277E3F"/>
    <w:rsid w:val="284F1FA4"/>
    <w:rsid w:val="288FB124"/>
    <w:rsid w:val="2893208B"/>
    <w:rsid w:val="28A96FC4"/>
    <w:rsid w:val="28BFDFB8"/>
    <w:rsid w:val="28DE8EC8"/>
    <w:rsid w:val="28E810D7"/>
    <w:rsid w:val="28E8123E"/>
    <w:rsid w:val="28FC97C2"/>
    <w:rsid w:val="291F0C04"/>
    <w:rsid w:val="29480955"/>
    <w:rsid w:val="299C1319"/>
    <w:rsid w:val="299EBD1A"/>
    <w:rsid w:val="29A229E7"/>
    <w:rsid w:val="29BBF831"/>
    <w:rsid w:val="29CB65BA"/>
    <w:rsid w:val="29CD332C"/>
    <w:rsid w:val="29EC3DE8"/>
    <w:rsid w:val="29F2634F"/>
    <w:rsid w:val="29F4D988"/>
    <w:rsid w:val="2A0D8000"/>
    <w:rsid w:val="2A36EA71"/>
    <w:rsid w:val="2A5B6F86"/>
    <w:rsid w:val="2A6C70F0"/>
    <w:rsid w:val="2A7B53C8"/>
    <w:rsid w:val="2AA4818E"/>
    <w:rsid w:val="2AA9966B"/>
    <w:rsid w:val="2AC0C017"/>
    <w:rsid w:val="2AC7F4C4"/>
    <w:rsid w:val="2ACDBA59"/>
    <w:rsid w:val="2ADC4162"/>
    <w:rsid w:val="2AE83494"/>
    <w:rsid w:val="2AFB73D8"/>
    <w:rsid w:val="2B1EB7D7"/>
    <w:rsid w:val="2B31953C"/>
    <w:rsid w:val="2B789D0A"/>
    <w:rsid w:val="2B9CCE60"/>
    <w:rsid w:val="2BBE8B20"/>
    <w:rsid w:val="2BC8427A"/>
    <w:rsid w:val="2BD5367B"/>
    <w:rsid w:val="2BDEB21C"/>
    <w:rsid w:val="2C03A5FF"/>
    <w:rsid w:val="2C04B32B"/>
    <w:rsid w:val="2C2C2D34"/>
    <w:rsid w:val="2C4D43A3"/>
    <w:rsid w:val="2C5EF0E5"/>
    <w:rsid w:val="2C6A4BBC"/>
    <w:rsid w:val="2C70A9E3"/>
    <w:rsid w:val="2C77C8DE"/>
    <w:rsid w:val="2C7B214B"/>
    <w:rsid w:val="2C880C01"/>
    <w:rsid w:val="2CA17253"/>
    <w:rsid w:val="2CAC9B65"/>
    <w:rsid w:val="2CB29930"/>
    <w:rsid w:val="2CEA2F73"/>
    <w:rsid w:val="2D0DC760"/>
    <w:rsid w:val="2D2A68C7"/>
    <w:rsid w:val="2D2FD551"/>
    <w:rsid w:val="2D5A6938"/>
    <w:rsid w:val="2D617C0B"/>
    <w:rsid w:val="2D738CD7"/>
    <w:rsid w:val="2D74E5C8"/>
    <w:rsid w:val="2D7BCA21"/>
    <w:rsid w:val="2D7D6B9B"/>
    <w:rsid w:val="2D97A5C1"/>
    <w:rsid w:val="2DAB606B"/>
    <w:rsid w:val="2DCAFCE8"/>
    <w:rsid w:val="2DD78DE9"/>
    <w:rsid w:val="2DE287CB"/>
    <w:rsid w:val="2DFC7E5E"/>
    <w:rsid w:val="2E1C0FB6"/>
    <w:rsid w:val="2E48878A"/>
    <w:rsid w:val="2E528603"/>
    <w:rsid w:val="2E6ADD97"/>
    <w:rsid w:val="2E8D55B2"/>
    <w:rsid w:val="2E90B356"/>
    <w:rsid w:val="2EA67E0F"/>
    <w:rsid w:val="2EC728B2"/>
    <w:rsid w:val="2ECB1BCD"/>
    <w:rsid w:val="2EE12FB4"/>
    <w:rsid w:val="2F0F14E2"/>
    <w:rsid w:val="2F1DFC88"/>
    <w:rsid w:val="2F1E1838"/>
    <w:rsid w:val="2F22F200"/>
    <w:rsid w:val="2F46201E"/>
    <w:rsid w:val="2F4709DA"/>
    <w:rsid w:val="2F4730CC"/>
    <w:rsid w:val="2F57C0DD"/>
    <w:rsid w:val="2F8C44EF"/>
    <w:rsid w:val="2F8EC46A"/>
    <w:rsid w:val="2FACCE44"/>
    <w:rsid w:val="2FB7F47A"/>
    <w:rsid w:val="2FBFBD27"/>
    <w:rsid w:val="2FCF6257"/>
    <w:rsid w:val="2FF2E818"/>
    <w:rsid w:val="2FFEF974"/>
    <w:rsid w:val="30157DD2"/>
    <w:rsid w:val="301B5534"/>
    <w:rsid w:val="302B6087"/>
    <w:rsid w:val="3046EFEF"/>
    <w:rsid w:val="304814AD"/>
    <w:rsid w:val="309BB62D"/>
    <w:rsid w:val="30A3E73C"/>
    <w:rsid w:val="30B6DD57"/>
    <w:rsid w:val="30C6E324"/>
    <w:rsid w:val="30CAB10A"/>
    <w:rsid w:val="30E93DE5"/>
    <w:rsid w:val="3115E41D"/>
    <w:rsid w:val="3119E161"/>
    <w:rsid w:val="3218D185"/>
    <w:rsid w:val="32515483"/>
    <w:rsid w:val="325FD408"/>
    <w:rsid w:val="32A57EF8"/>
    <w:rsid w:val="32A63326"/>
    <w:rsid w:val="32B631C4"/>
    <w:rsid w:val="32D92DA5"/>
    <w:rsid w:val="32EBCEEB"/>
    <w:rsid w:val="332BE1A2"/>
    <w:rsid w:val="3330FAB8"/>
    <w:rsid w:val="33549DD7"/>
    <w:rsid w:val="335C12FE"/>
    <w:rsid w:val="3364768F"/>
    <w:rsid w:val="336A9F92"/>
    <w:rsid w:val="337AECBF"/>
    <w:rsid w:val="3392CA70"/>
    <w:rsid w:val="3394DA8B"/>
    <w:rsid w:val="33A13F3D"/>
    <w:rsid w:val="33AC9A30"/>
    <w:rsid w:val="33AE0685"/>
    <w:rsid w:val="33C0085E"/>
    <w:rsid w:val="33F522D1"/>
    <w:rsid w:val="3415B62F"/>
    <w:rsid w:val="342C12A7"/>
    <w:rsid w:val="34455939"/>
    <w:rsid w:val="3473C318"/>
    <w:rsid w:val="34828F8D"/>
    <w:rsid w:val="348CF59A"/>
    <w:rsid w:val="34B3609F"/>
    <w:rsid w:val="34D09B15"/>
    <w:rsid w:val="35378F89"/>
    <w:rsid w:val="354063A2"/>
    <w:rsid w:val="35467028"/>
    <w:rsid w:val="354BF916"/>
    <w:rsid w:val="355301BB"/>
    <w:rsid w:val="358A2890"/>
    <w:rsid w:val="35952DF0"/>
    <w:rsid w:val="35962DAE"/>
    <w:rsid w:val="35A261AA"/>
    <w:rsid w:val="35C7434C"/>
    <w:rsid w:val="35EC1DE2"/>
    <w:rsid w:val="3600CC6A"/>
    <w:rsid w:val="3600F9D6"/>
    <w:rsid w:val="3601497E"/>
    <w:rsid w:val="36057A51"/>
    <w:rsid w:val="360634C2"/>
    <w:rsid w:val="36226B44"/>
    <w:rsid w:val="36260041"/>
    <w:rsid w:val="36266550"/>
    <w:rsid w:val="3627D68F"/>
    <w:rsid w:val="368C1D45"/>
    <w:rsid w:val="3690EE30"/>
    <w:rsid w:val="36975808"/>
    <w:rsid w:val="36A21C62"/>
    <w:rsid w:val="36C1B68B"/>
    <w:rsid w:val="36C54F48"/>
    <w:rsid w:val="36CCF1F0"/>
    <w:rsid w:val="36F318D4"/>
    <w:rsid w:val="3702C7BE"/>
    <w:rsid w:val="370D6397"/>
    <w:rsid w:val="372EFCC5"/>
    <w:rsid w:val="3752D2BE"/>
    <w:rsid w:val="377156F9"/>
    <w:rsid w:val="378C3B69"/>
    <w:rsid w:val="378CF8E4"/>
    <w:rsid w:val="37BCD78F"/>
    <w:rsid w:val="37C75D59"/>
    <w:rsid w:val="37DAE50B"/>
    <w:rsid w:val="37DBD8DA"/>
    <w:rsid w:val="37E3C69C"/>
    <w:rsid w:val="37FC1537"/>
    <w:rsid w:val="380D9EB4"/>
    <w:rsid w:val="381CBF9E"/>
    <w:rsid w:val="38242794"/>
    <w:rsid w:val="3841AD7B"/>
    <w:rsid w:val="386680E2"/>
    <w:rsid w:val="387405A8"/>
    <w:rsid w:val="38805A9D"/>
    <w:rsid w:val="388A0416"/>
    <w:rsid w:val="388B718F"/>
    <w:rsid w:val="38938F8C"/>
    <w:rsid w:val="38B323F3"/>
    <w:rsid w:val="38BAC672"/>
    <w:rsid w:val="38D10351"/>
    <w:rsid w:val="38E94FC4"/>
    <w:rsid w:val="38FECE27"/>
    <w:rsid w:val="38FED8F4"/>
    <w:rsid w:val="39044C48"/>
    <w:rsid w:val="39111AF8"/>
    <w:rsid w:val="393FF2ED"/>
    <w:rsid w:val="39A01A60"/>
    <w:rsid w:val="39BAE3AC"/>
    <w:rsid w:val="39C4254D"/>
    <w:rsid w:val="39D34E20"/>
    <w:rsid w:val="39F2FB9F"/>
    <w:rsid w:val="39FFD875"/>
    <w:rsid w:val="3A01B8E7"/>
    <w:rsid w:val="3A05E593"/>
    <w:rsid w:val="3A0F254D"/>
    <w:rsid w:val="3A28E79F"/>
    <w:rsid w:val="3A4D017E"/>
    <w:rsid w:val="3A5E3FC1"/>
    <w:rsid w:val="3A64B25B"/>
    <w:rsid w:val="3AA14C83"/>
    <w:rsid w:val="3B0BE61A"/>
    <w:rsid w:val="3B1539BF"/>
    <w:rsid w:val="3B46079A"/>
    <w:rsid w:val="3B4AA1A6"/>
    <w:rsid w:val="3B533B81"/>
    <w:rsid w:val="3B8362D1"/>
    <w:rsid w:val="3BC2B6AE"/>
    <w:rsid w:val="3BCB6326"/>
    <w:rsid w:val="3C232C2B"/>
    <w:rsid w:val="3C24C13C"/>
    <w:rsid w:val="3C2CE69A"/>
    <w:rsid w:val="3C4EA9DB"/>
    <w:rsid w:val="3C841E96"/>
    <w:rsid w:val="3C8AE3F0"/>
    <w:rsid w:val="3CBE338C"/>
    <w:rsid w:val="3CC1F6DF"/>
    <w:rsid w:val="3CDA4A54"/>
    <w:rsid w:val="3CE2F9A3"/>
    <w:rsid w:val="3CF6EF3C"/>
    <w:rsid w:val="3CF72E26"/>
    <w:rsid w:val="3D1A5143"/>
    <w:rsid w:val="3D31ECA5"/>
    <w:rsid w:val="3D4D4E25"/>
    <w:rsid w:val="3D4E70B8"/>
    <w:rsid w:val="3D5A491A"/>
    <w:rsid w:val="3D5F0960"/>
    <w:rsid w:val="3D5FD9AB"/>
    <w:rsid w:val="3D76DFEE"/>
    <w:rsid w:val="3D7D8CE3"/>
    <w:rsid w:val="3DB6759C"/>
    <w:rsid w:val="3DBECB0A"/>
    <w:rsid w:val="3DD3B7B0"/>
    <w:rsid w:val="3DF7F8B6"/>
    <w:rsid w:val="3E021D3A"/>
    <w:rsid w:val="3E0877EE"/>
    <w:rsid w:val="3E22210A"/>
    <w:rsid w:val="3E4B3F39"/>
    <w:rsid w:val="3E4FA1B4"/>
    <w:rsid w:val="3E6290AA"/>
    <w:rsid w:val="3E79F0C2"/>
    <w:rsid w:val="3F4E0557"/>
    <w:rsid w:val="3F537470"/>
    <w:rsid w:val="3F61F914"/>
    <w:rsid w:val="3F7B450D"/>
    <w:rsid w:val="3FFC8C11"/>
    <w:rsid w:val="40025D5E"/>
    <w:rsid w:val="403A25B4"/>
    <w:rsid w:val="403FDCB2"/>
    <w:rsid w:val="4055DEBB"/>
    <w:rsid w:val="4056E7A3"/>
    <w:rsid w:val="40613F94"/>
    <w:rsid w:val="40673B09"/>
    <w:rsid w:val="4070CA53"/>
    <w:rsid w:val="40F8CA95"/>
    <w:rsid w:val="41013D9A"/>
    <w:rsid w:val="411A334E"/>
    <w:rsid w:val="41248369"/>
    <w:rsid w:val="41266041"/>
    <w:rsid w:val="413DD608"/>
    <w:rsid w:val="41692F4C"/>
    <w:rsid w:val="419250E4"/>
    <w:rsid w:val="41FFC687"/>
    <w:rsid w:val="4202C395"/>
    <w:rsid w:val="422DBA3D"/>
    <w:rsid w:val="427CC05E"/>
    <w:rsid w:val="428494FC"/>
    <w:rsid w:val="4294A7E5"/>
    <w:rsid w:val="42A3E166"/>
    <w:rsid w:val="42C1DF3C"/>
    <w:rsid w:val="42D9537E"/>
    <w:rsid w:val="42DE6711"/>
    <w:rsid w:val="42F0E03B"/>
    <w:rsid w:val="432DC5A7"/>
    <w:rsid w:val="4367718D"/>
    <w:rsid w:val="43D1A211"/>
    <w:rsid w:val="43DBDB6B"/>
    <w:rsid w:val="43E20F8B"/>
    <w:rsid w:val="43ED1569"/>
    <w:rsid w:val="4401B103"/>
    <w:rsid w:val="442D2F1D"/>
    <w:rsid w:val="443DDD6A"/>
    <w:rsid w:val="443DEDD6"/>
    <w:rsid w:val="445ACB6C"/>
    <w:rsid w:val="44719129"/>
    <w:rsid w:val="447B2B32"/>
    <w:rsid w:val="44849744"/>
    <w:rsid w:val="448F5909"/>
    <w:rsid w:val="44CEE19F"/>
    <w:rsid w:val="44D7C452"/>
    <w:rsid w:val="44DA32CF"/>
    <w:rsid w:val="451D2CA9"/>
    <w:rsid w:val="45262A4F"/>
    <w:rsid w:val="453230D9"/>
    <w:rsid w:val="453AC25F"/>
    <w:rsid w:val="455313D0"/>
    <w:rsid w:val="45542B4D"/>
    <w:rsid w:val="45675FF3"/>
    <w:rsid w:val="45E0F479"/>
    <w:rsid w:val="45E46295"/>
    <w:rsid w:val="45EDC3D9"/>
    <w:rsid w:val="45EE56AE"/>
    <w:rsid w:val="46383C5B"/>
    <w:rsid w:val="463B1A3E"/>
    <w:rsid w:val="465B3D81"/>
    <w:rsid w:val="4678EB6F"/>
    <w:rsid w:val="467CBCF8"/>
    <w:rsid w:val="4686AB8F"/>
    <w:rsid w:val="46942D9A"/>
    <w:rsid w:val="4694F656"/>
    <w:rsid w:val="4696D90A"/>
    <w:rsid w:val="469F124F"/>
    <w:rsid w:val="46A85439"/>
    <w:rsid w:val="46D6D5D7"/>
    <w:rsid w:val="46D828E4"/>
    <w:rsid w:val="46FD6FC9"/>
    <w:rsid w:val="472AECD8"/>
    <w:rsid w:val="47705401"/>
    <w:rsid w:val="4775EC7A"/>
    <w:rsid w:val="477EC65C"/>
    <w:rsid w:val="4782205B"/>
    <w:rsid w:val="4789B11B"/>
    <w:rsid w:val="47CA0275"/>
    <w:rsid w:val="47CC910D"/>
    <w:rsid w:val="47D166AF"/>
    <w:rsid w:val="47FA9FDB"/>
    <w:rsid w:val="47FB7CCA"/>
    <w:rsid w:val="48029A48"/>
    <w:rsid w:val="4808BC66"/>
    <w:rsid w:val="480F5F30"/>
    <w:rsid w:val="481EE6CF"/>
    <w:rsid w:val="482AB0EE"/>
    <w:rsid w:val="482BDE87"/>
    <w:rsid w:val="483A86AB"/>
    <w:rsid w:val="4840F30D"/>
    <w:rsid w:val="4846C5F9"/>
    <w:rsid w:val="4858D6DC"/>
    <w:rsid w:val="4879FD69"/>
    <w:rsid w:val="4888BA2C"/>
    <w:rsid w:val="4889E28F"/>
    <w:rsid w:val="48950AF1"/>
    <w:rsid w:val="489EAAD4"/>
    <w:rsid w:val="48AD3076"/>
    <w:rsid w:val="48FC06DD"/>
    <w:rsid w:val="4912303C"/>
    <w:rsid w:val="491A7E86"/>
    <w:rsid w:val="491DF0BC"/>
    <w:rsid w:val="491EE243"/>
    <w:rsid w:val="4939BB4B"/>
    <w:rsid w:val="493CFA1A"/>
    <w:rsid w:val="49402A98"/>
    <w:rsid w:val="4941A918"/>
    <w:rsid w:val="494E7D1F"/>
    <w:rsid w:val="495607D0"/>
    <w:rsid w:val="495B2CD5"/>
    <w:rsid w:val="4987A23E"/>
    <w:rsid w:val="498B3BCC"/>
    <w:rsid w:val="49951807"/>
    <w:rsid w:val="49C83A6D"/>
    <w:rsid w:val="49DDF425"/>
    <w:rsid w:val="49E20AB8"/>
    <w:rsid w:val="4A06EFA4"/>
    <w:rsid w:val="4A207F8D"/>
    <w:rsid w:val="4A43F36C"/>
    <w:rsid w:val="4A683758"/>
    <w:rsid w:val="4A6A4CF2"/>
    <w:rsid w:val="4A7286CE"/>
    <w:rsid w:val="4A887CFF"/>
    <w:rsid w:val="4A993A58"/>
    <w:rsid w:val="4AA0284C"/>
    <w:rsid w:val="4AD03F99"/>
    <w:rsid w:val="4AD3181D"/>
    <w:rsid w:val="4AE8FF46"/>
    <w:rsid w:val="4B09344D"/>
    <w:rsid w:val="4B146869"/>
    <w:rsid w:val="4B1EB0EF"/>
    <w:rsid w:val="4B509785"/>
    <w:rsid w:val="4B6913A2"/>
    <w:rsid w:val="4B965A72"/>
    <w:rsid w:val="4B9BE44A"/>
    <w:rsid w:val="4BA158C3"/>
    <w:rsid w:val="4BAB52A0"/>
    <w:rsid w:val="4BACD765"/>
    <w:rsid w:val="4BB835C3"/>
    <w:rsid w:val="4BC5D7EB"/>
    <w:rsid w:val="4BD19DBE"/>
    <w:rsid w:val="4BEB5879"/>
    <w:rsid w:val="4BFAB3C6"/>
    <w:rsid w:val="4BFBB03F"/>
    <w:rsid w:val="4C3C5A2D"/>
    <w:rsid w:val="4C4A6D89"/>
    <w:rsid w:val="4C8E601D"/>
    <w:rsid w:val="4C96F011"/>
    <w:rsid w:val="4CE050F7"/>
    <w:rsid w:val="4CE9EF78"/>
    <w:rsid w:val="4CEA05BC"/>
    <w:rsid w:val="4D596D5F"/>
    <w:rsid w:val="4D790F46"/>
    <w:rsid w:val="4D91DA11"/>
    <w:rsid w:val="4D94E330"/>
    <w:rsid w:val="4DBEB732"/>
    <w:rsid w:val="4DC2452E"/>
    <w:rsid w:val="4DDF6283"/>
    <w:rsid w:val="4DF3A7A6"/>
    <w:rsid w:val="4DF5ECF3"/>
    <w:rsid w:val="4E060A87"/>
    <w:rsid w:val="4E14824B"/>
    <w:rsid w:val="4E27CAB4"/>
    <w:rsid w:val="4E449D38"/>
    <w:rsid w:val="4E585DEA"/>
    <w:rsid w:val="4E64BFD6"/>
    <w:rsid w:val="4E7E2C44"/>
    <w:rsid w:val="4E951C06"/>
    <w:rsid w:val="4E9E571C"/>
    <w:rsid w:val="4ECB9FAF"/>
    <w:rsid w:val="4ED7A1E2"/>
    <w:rsid w:val="4EED0C8D"/>
    <w:rsid w:val="4F259264"/>
    <w:rsid w:val="4F3C9B56"/>
    <w:rsid w:val="4F47E705"/>
    <w:rsid w:val="4F7CD144"/>
    <w:rsid w:val="4F8E8487"/>
    <w:rsid w:val="4F9D4BBE"/>
    <w:rsid w:val="4F9E5847"/>
    <w:rsid w:val="4FB1DBE1"/>
    <w:rsid w:val="4FC08DDB"/>
    <w:rsid w:val="4FE33485"/>
    <w:rsid w:val="4FEB0D19"/>
    <w:rsid w:val="4FF18FFA"/>
    <w:rsid w:val="4FFF8E73"/>
    <w:rsid w:val="500EB86B"/>
    <w:rsid w:val="50320C35"/>
    <w:rsid w:val="5045F495"/>
    <w:rsid w:val="5056007C"/>
    <w:rsid w:val="5073B787"/>
    <w:rsid w:val="5081BC65"/>
    <w:rsid w:val="5084A683"/>
    <w:rsid w:val="5091B5E5"/>
    <w:rsid w:val="50D0EF2C"/>
    <w:rsid w:val="50D74FDB"/>
    <w:rsid w:val="50DB7B60"/>
    <w:rsid w:val="50DE5897"/>
    <w:rsid w:val="50E6AF79"/>
    <w:rsid w:val="50E6F314"/>
    <w:rsid w:val="5103BEF7"/>
    <w:rsid w:val="510B0360"/>
    <w:rsid w:val="5118A1A5"/>
    <w:rsid w:val="511D316F"/>
    <w:rsid w:val="51386679"/>
    <w:rsid w:val="514695B0"/>
    <w:rsid w:val="51504388"/>
    <w:rsid w:val="515E9F51"/>
    <w:rsid w:val="516B2EDC"/>
    <w:rsid w:val="516D31CF"/>
    <w:rsid w:val="51A5EDB2"/>
    <w:rsid w:val="51B811E7"/>
    <w:rsid w:val="51E82989"/>
    <w:rsid w:val="520E545C"/>
    <w:rsid w:val="525763D3"/>
    <w:rsid w:val="52650709"/>
    <w:rsid w:val="528465D6"/>
    <w:rsid w:val="529FD513"/>
    <w:rsid w:val="52DAC226"/>
    <w:rsid w:val="52E0A8EA"/>
    <w:rsid w:val="52E107D2"/>
    <w:rsid w:val="52F29EDB"/>
    <w:rsid w:val="52F93219"/>
    <w:rsid w:val="5307B7FE"/>
    <w:rsid w:val="5314C058"/>
    <w:rsid w:val="532C0458"/>
    <w:rsid w:val="534B187D"/>
    <w:rsid w:val="536D223D"/>
    <w:rsid w:val="5371F949"/>
    <w:rsid w:val="5387B43A"/>
    <w:rsid w:val="53D64734"/>
    <w:rsid w:val="53F0D681"/>
    <w:rsid w:val="54146A4C"/>
    <w:rsid w:val="54147F67"/>
    <w:rsid w:val="5421D0B9"/>
    <w:rsid w:val="5439F2A2"/>
    <w:rsid w:val="543C61AF"/>
    <w:rsid w:val="5451F5CA"/>
    <w:rsid w:val="546DDCF2"/>
    <w:rsid w:val="54816431"/>
    <w:rsid w:val="54A30DAD"/>
    <w:rsid w:val="54BFD457"/>
    <w:rsid w:val="54F1FEF5"/>
    <w:rsid w:val="550F2C75"/>
    <w:rsid w:val="550FFC8B"/>
    <w:rsid w:val="552158BE"/>
    <w:rsid w:val="55357DB0"/>
    <w:rsid w:val="553A8301"/>
    <w:rsid w:val="553FF7DD"/>
    <w:rsid w:val="5555C5A1"/>
    <w:rsid w:val="55736480"/>
    <w:rsid w:val="558AF302"/>
    <w:rsid w:val="55A0346E"/>
    <w:rsid w:val="55A2D12F"/>
    <w:rsid w:val="55A51EBE"/>
    <w:rsid w:val="56416A8E"/>
    <w:rsid w:val="56726F1D"/>
    <w:rsid w:val="569B0CEF"/>
    <w:rsid w:val="56E9900C"/>
    <w:rsid w:val="56EBCE31"/>
    <w:rsid w:val="56F3AEC2"/>
    <w:rsid w:val="56F59593"/>
    <w:rsid w:val="57011684"/>
    <w:rsid w:val="576A3EE5"/>
    <w:rsid w:val="577DAF57"/>
    <w:rsid w:val="579A5DD6"/>
    <w:rsid w:val="57A4D4C0"/>
    <w:rsid w:val="57A89343"/>
    <w:rsid w:val="57BBC2C4"/>
    <w:rsid w:val="582F235A"/>
    <w:rsid w:val="583FC588"/>
    <w:rsid w:val="584B0C76"/>
    <w:rsid w:val="5854906C"/>
    <w:rsid w:val="5858F980"/>
    <w:rsid w:val="58639587"/>
    <w:rsid w:val="5890B73A"/>
    <w:rsid w:val="58C83651"/>
    <w:rsid w:val="58EC0B3E"/>
    <w:rsid w:val="58F5B89A"/>
    <w:rsid w:val="592E9346"/>
    <w:rsid w:val="5974CB78"/>
    <w:rsid w:val="59855B37"/>
    <w:rsid w:val="59AA9EDC"/>
    <w:rsid w:val="59D3AE7E"/>
    <w:rsid w:val="59E33783"/>
    <w:rsid w:val="59E60F46"/>
    <w:rsid w:val="5A1F4A44"/>
    <w:rsid w:val="5A391E39"/>
    <w:rsid w:val="5A3AA3E2"/>
    <w:rsid w:val="5A49F2F1"/>
    <w:rsid w:val="5A63E657"/>
    <w:rsid w:val="5A7BC2FC"/>
    <w:rsid w:val="5A85D9F4"/>
    <w:rsid w:val="5A953149"/>
    <w:rsid w:val="5ABDB34B"/>
    <w:rsid w:val="5ADF0BFF"/>
    <w:rsid w:val="5AE5CA13"/>
    <w:rsid w:val="5B174353"/>
    <w:rsid w:val="5B258675"/>
    <w:rsid w:val="5B25CB8E"/>
    <w:rsid w:val="5B3D39D4"/>
    <w:rsid w:val="5B531E6F"/>
    <w:rsid w:val="5B5C2C56"/>
    <w:rsid w:val="5B78F988"/>
    <w:rsid w:val="5B8462CE"/>
    <w:rsid w:val="5BAC19CD"/>
    <w:rsid w:val="5BE44231"/>
    <w:rsid w:val="5BF0AAFC"/>
    <w:rsid w:val="5BF5B7C0"/>
    <w:rsid w:val="5BFFBBAD"/>
    <w:rsid w:val="5C2AE7C9"/>
    <w:rsid w:val="5C2C0746"/>
    <w:rsid w:val="5C2FD1D4"/>
    <w:rsid w:val="5CAD3C34"/>
    <w:rsid w:val="5CC7C3EB"/>
    <w:rsid w:val="5CEDA971"/>
    <w:rsid w:val="5CFE4986"/>
    <w:rsid w:val="5D06DF38"/>
    <w:rsid w:val="5D0D31A0"/>
    <w:rsid w:val="5D421404"/>
    <w:rsid w:val="5DBD1A6D"/>
    <w:rsid w:val="5DBF0A93"/>
    <w:rsid w:val="5DEBE1FA"/>
    <w:rsid w:val="5E22EF8C"/>
    <w:rsid w:val="5E3E2CEC"/>
    <w:rsid w:val="5E5159E6"/>
    <w:rsid w:val="5E5EB983"/>
    <w:rsid w:val="5E646A98"/>
    <w:rsid w:val="5E67CD44"/>
    <w:rsid w:val="5EAFB977"/>
    <w:rsid w:val="5ED10CA6"/>
    <w:rsid w:val="5EE2203F"/>
    <w:rsid w:val="5F0AD7FA"/>
    <w:rsid w:val="5F141BE4"/>
    <w:rsid w:val="5F1EC99D"/>
    <w:rsid w:val="5F405E6A"/>
    <w:rsid w:val="5F756913"/>
    <w:rsid w:val="5F918476"/>
    <w:rsid w:val="5FCBD808"/>
    <w:rsid w:val="6000B756"/>
    <w:rsid w:val="601504C4"/>
    <w:rsid w:val="60220BAC"/>
    <w:rsid w:val="60563889"/>
    <w:rsid w:val="605AB240"/>
    <w:rsid w:val="606182AC"/>
    <w:rsid w:val="6071DDE8"/>
    <w:rsid w:val="609CF804"/>
    <w:rsid w:val="60C031BA"/>
    <w:rsid w:val="60D84F6A"/>
    <w:rsid w:val="60DBCB84"/>
    <w:rsid w:val="60E42D4B"/>
    <w:rsid w:val="60FD9CC4"/>
    <w:rsid w:val="610D849F"/>
    <w:rsid w:val="612E4621"/>
    <w:rsid w:val="616FCB52"/>
    <w:rsid w:val="618760EE"/>
    <w:rsid w:val="619670E7"/>
    <w:rsid w:val="6197F141"/>
    <w:rsid w:val="61F2A7D8"/>
    <w:rsid w:val="620A6BE9"/>
    <w:rsid w:val="62145CD7"/>
    <w:rsid w:val="62166702"/>
    <w:rsid w:val="621FD41E"/>
    <w:rsid w:val="6220B54F"/>
    <w:rsid w:val="622EDD0E"/>
    <w:rsid w:val="628B05FB"/>
    <w:rsid w:val="62AECF69"/>
    <w:rsid w:val="62D2C83C"/>
    <w:rsid w:val="62E28F3D"/>
    <w:rsid w:val="62F8C8BD"/>
    <w:rsid w:val="62F94854"/>
    <w:rsid w:val="6327F51E"/>
    <w:rsid w:val="6372A07B"/>
    <w:rsid w:val="6372C0B1"/>
    <w:rsid w:val="6384A30F"/>
    <w:rsid w:val="63850103"/>
    <w:rsid w:val="6388EF00"/>
    <w:rsid w:val="638FFBCA"/>
    <w:rsid w:val="63A971D7"/>
    <w:rsid w:val="63AB1477"/>
    <w:rsid w:val="641F2183"/>
    <w:rsid w:val="645BD6F8"/>
    <w:rsid w:val="6478F91A"/>
    <w:rsid w:val="64BA5B88"/>
    <w:rsid w:val="64BE251C"/>
    <w:rsid w:val="64DE8C41"/>
    <w:rsid w:val="64ECBC3C"/>
    <w:rsid w:val="650B0B2B"/>
    <w:rsid w:val="653813F0"/>
    <w:rsid w:val="653833F9"/>
    <w:rsid w:val="6554B859"/>
    <w:rsid w:val="655C6251"/>
    <w:rsid w:val="65B21B65"/>
    <w:rsid w:val="65B53A03"/>
    <w:rsid w:val="65DF6472"/>
    <w:rsid w:val="66039AA4"/>
    <w:rsid w:val="66077895"/>
    <w:rsid w:val="661A2FFF"/>
    <w:rsid w:val="6625BB4A"/>
    <w:rsid w:val="662EA4ED"/>
    <w:rsid w:val="663D7D80"/>
    <w:rsid w:val="6646D821"/>
    <w:rsid w:val="66587917"/>
    <w:rsid w:val="667EA76D"/>
    <w:rsid w:val="6693CB43"/>
    <w:rsid w:val="669D7E9C"/>
    <w:rsid w:val="66AEC644"/>
    <w:rsid w:val="66AF1100"/>
    <w:rsid w:val="66DB3699"/>
    <w:rsid w:val="66E4E161"/>
    <w:rsid w:val="66E77796"/>
    <w:rsid w:val="6745BC77"/>
    <w:rsid w:val="6745DF4D"/>
    <w:rsid w:val="674B607A"/>
    <w:rsid w:val="674F20A3"/>
    <w:rsid w:val="6780F412"/>
    <w:rsid w:val="67901D78"/>
    <w:rsid w:val="679B7D3E"/>
    <w:rsid w:val="67ABF1DB"/>
    <w:rsid w:val="67CDE0A4"/>
    <w:rsid w:val="67EA0F76"/>
    <w:rsid w:val="67FAD106"/>
    <w:rsid w:val="68020858"/>
    <w:rsid w:val="680D5895"/>
    <w:rsid w:val="686D5605"/>
    <w:rsid w:val="68850FE9"/>
    <w:rsid w:val="68932BDA"/>
    <w:rsid w:val="68B6463E"/>
    <w:rsid w:val="68E2A3E4"/>
    <w:rsid w:val="691F3DE5"/>
    <w:rsid w:val="69289C7D"/>
    <w:rsid w:val="69484A6A"/>
    <w:rsid w:val="699BD02E"/>
    <w:rsid w:val="69A746D3"/>
    <w:rsid w:val="69C03AE8"/>
    <w:rsid w:val="69F84053"/>
    <w:rsid w:val="6A432486"/>
    <w:rsid w:val="6A59E0E1"/>
    <w:rsid w:val="6A63EB4D"/>
    <w:rsid w:val="6A6E5DD7"/>
    <w:rsid w:val="6ABDE287"/>
    <w:rsid w:val="6B143264"/>
    <w:rsid w:val="6B2B380B"/>
    <w:rsid w:val="6B2CB579"/>
    <w:rsid w:val="6B3BC082"/>
    <w:rsid w:val="6B3E3D63"/>
    <w:rsid w:val="6B47C902"/>
    <w:rsid w:val="6B5686D7"/>
    <w:rsid w:val="6B8E80F1"/>
    <w:rsid w:val="6BA98A34"/>
    <w:rsid w:val="6C1A13C8"/>
    <w:rsid w:val="6C1A6DFD"/>
    <w:rsid w:val="6C603D3F"/>
    <w:rsid w:val="6C7E320A"/>
    <w:rsid w:val="6C8C4292"/>
    <w:rsid w:val="6CCCC19C"/>
    <w:rsid w:val="6CDECC2D"/>
    <w:rsid w:val="6CE54964"/>
    <w:rsid w:val="6CEE83D2"/>
    <w:rsid w:val="6D09E27B"/>
    <w:rsid w:val="6D11E9FD"/>
    <w:rsid w:val="6D22059B"/>
    <w:rsid w:val="6D49613F"/>
    <w:rsid w:val="6D508D1A"/>
    <w:rsid w:val="6D683C92"/>
    <w:rsid w:val="6D80F9EF"/>
    <w:rsid w:val="6DDD34BE"/>
    <w:rsid w:val="6DFF9F35"/>
    <w:rsid w:val="6E085F9A"/>
    <w:rsid w:val="6E0C3BBA"/>
    <w:rsid w:val="6E2E88FC"/>
    <w:rsid w:val="6E3F6778"/>
    <w:rsid w:val="6E4F0E2D"/>
    <w:rsid w:val="6E4FF6EA"/>
    <w:rsid w:val="6E5D3178"/>
    <w:rsid w:val="6E65F4C0"/>
    <w:rsid w:val="6E6A8204"/>
    <w:rsid w:val="6E73DDC3"/>
    <w:rsid w:val="6E8B9585"/>
    <w:rsid w:val="6E93A1D4"/>
    <w:rsid w:val="6E9821E7"/>
    <w:rsid w:val="6E990F2C"/>
    <w:rsid w:val="6ECE3622"/>
    <w:rsid w:val="6ED62340"/>
    <w:rsid w:val="6EED578E"/>
    <w:rsid w:val="6EFEC51B"/>
    <w:rsid w:val="6F04543F"/>
    <w:rsid w:val="6F29F5B9"/>
    <w:rsid w:val="6F399C3C"/>
    <w:rsid w:val="6F3D8777"/>
    <w:rsid w:val="6F53E4E8"/>
    <w:rsid w:val="6F6B32C0"/>
    <w:rsid w:val="6F757703"/>
    <w:rsid w:val="6F817A04"/>
    <w:rsid w:val="6FBF1E84"/>
    <w:rsid w:val="6FCF391B"/>
    <w:rsid w:val="700FD337"/>
    <w:rsid w:val="7024DC9A"/>
    <w:rsid w:val="702F7235"/>
    <w:rsid w:val="703B82EB"/>
    <w:rsid w:val="70407E16"/>
    <w:rsid w:val="704EAE23"/>
    <w:rsid w:val="707CD4E6"/>
    <w:rsid w:val="707D6A46"/>
    <w:rsid w:val="7082ADEA"/>
    <w:rsid w:val="708A04B1"/>
    <w:rsid w:val="709E1D7E"/>
    <w:rsid w:val="70A685C2"/>
    <w:rsid w:val="70A727F1"/>
    <w:rsid w:val="70C25F96"/>
    <w:rsid w:val="70CB1671"/>
    <w:rsid w:val="70DDC0FB"/>
    <w:rsid w:val="70E6BB8C"/>
    <w:rsid w:val="712FC951"/>
    <w:rsid w:val="71304776"/>
    <w:rsid w:val="7142EC37"/>
    <w:rsid w:val="7184DD42"/>
    <w:rsid w:val="71A24D68"/>
    <w:rsid w:val="71B6422B"/>
    <w:rsid w:val="71DBF293"/>
    <w:rsid w:val="7201DF06"/>
    <w:rsid w:val="720925FB"/>
    <w:rsid w:val="72314A6C"/>
    <w:rsid w:val="726354DE"/>
    <w:rsid w:val="7267B121"/>
    <w:rsid w:val="726CA2D7"/>
    <w:rsid w:val="72AE94B9"/>
    <w:rsid w:val="72BC9AAD"/>
    <w:rsid w:val="72C0032F"/>
    <w:rsid w:val="72C2AE84"/>
    <w:rsid w:val="72CC59F3"/>
    <w:rsid w:val="72DE2E85"/>
    <w:rsid w:val="72EA49D6"/>
    <w:rsid w:val="72F8B307"/>
    <w:rsid w:val="7306EC4C"/>
    <w:rsid w:val="731E9ECC"/>
    <w:rsid w:val="73318123"/>
    <w:rsid w:val="7338F4A2"/>
    <w:rsid w:val="73648D74"/>
    <w:rsid w:val="73869708"/>
    <w:rsid w:val="738F1036"/>
    <w:rsid w:val="73B008AC"/>
    <w:rsid w:val="73B1177F"/>
    <w:rsid w:val="7413766B"/>
    <w:rsid w:val="7421B6CA"/>
    <w:rsid w:val="7433DA68"/>
    <w:rsid w:val="74904406"/>
    <w:rsid w:val="74C0E5FF"/>
    <w:rsid w:val="74C47642"/>
    <w:rsid w:val="74D1D311"/>
    <w:rsid w:val="74E3682A"/>
    <w:rsid w:val="74EDE53E"/>
    <w:rsid w:val="75061BCC"/>
    <w:rsid w:val="7522FFA0"/>
    <w:rsid w:val="7532B0B0"/>
    <w:rsid w:val="7543399D"/>
    <w:rsid w:val="75448641"/>
    <w:rsid w:val="756F1DFE"/>
    <w:rsid w:val="757F3386"/>
    <w:rsid w:val="7588465B"/>
    <w:rsid w:val="75AC2950"/>
    <w:rsid w:val="75D14505"/>
    <w:rsid w:val="75FB6A04"/>
    <w:rsid w:val="7604AA9E"/>
    <w:rsid w:val="761E861D"/>
    <w:rsid w:val="7653A381"/>
    <w:rsid w:val="768E0E75"/>
    <w:rsid w:val="76A29020"/>
    <w:rsid w:val="76A3B6F1"/>
    <w:rsid w:val="76E41321"/>
    <w:rsid w:val="76E6FF28"/>
    <w:rsid w:val="76F91819"/>
    <w:rsid w:val="773AB218"/>
    <w:rsid w:val="775641B6"/>
    <w:rsid w:val="77632EC0"/>
    <w:rsid w:val="77879E24"/>
    <w:rsid w:val="77D584A0"/>
    <w:rsid w:val="77DAA824"/>
    <w:rsid w:val="77E73F7D"/>
    <w:rsid w:val="7819B3B5"/>
    <w:rsid w:val="782A67CB"/>
    <w:rsid w:val="7841A54A"/>
    <w:rsid w:val="784A042F"/>
    <w:rsid w:val="78A2AB13"/>
    <w:rsid w:val="78ABBAB5"/>
    <w:rsid w:val="78B922BF"/>
    <w:rsid w:val="78E54923"/>
    <w:rsid w:val="78E5CD6A"/>
    <w:rsid w:val="790A2CD8"/>
    <w:rsid w:val="790BA0B0"/>
    <w:rsid w:val="79503439"/>
    <w:rsid w:val="795436F9"/>
    <w:rsid w:val="796FE211"/>
    <w:rsid w:val="79730310"/>
    <w:rsid w:val="797C37A8"/>
    <w:rsid w:val="797FC97A"/>
    <w:rsid w:val="79A2EFFD"/>
    <w:rsid w:val="79C4793D"/>
    <w:rsid w:val="79CF386A"/>
    <w:rsid w:val="79D34A96"/>
    <w:rsid w:val="79EA84B6"/>
    <w:rsid w:val="7A19CFE9"/>
    <w:rsid w:val="7A29443C"/>
    <w:rsid w:val="7A53BEEA"/>
    <w:rsid w:val="7A641E64"/>
    <w:rsid w:val="7A70D9BC"/>
    <w:rsid w:val="7A9928B4"/>
    <w:rsid w:val="7AA1A943"/>
    <w:rsid w:val="7AAA44E8"/>
    <w:rsid w:val="7AAE716E"/>
    <w:rsid w:val="7AAEF15A"/>
    <w:rsid w:val="7AB68A10"/>
    <w:rsid w:val="7AC2BE04"/>
    <w:rsid w:val="7AC41FE5"/>
    <w:rsid w:val="7B0A88D9"/>
    <w:rsid w:val="7B11FC49"/>
    <w:rsid w:val="7B1B33D7"/>
    <w:rsid w:val="7B205C84"/>
    <w:rsid w:val="7B33B7C6"/>
    <w:rsid w:val="7B3F277F"/>
    <w:rsid w:val="7B8F406C"/>
    <w:rsid w:val="7B93D975"/>
    <w:rsid w:val="7BAE5CFC"/>
    <w:rsid w:val="7BB09090"/>
    <w:rsid w:val="7BD753AA"/>
    <w:rsid w:val="7BE312DC"/>
    <w:rsid w:val="7C0E934D"/>
    <w:rsid w:val="7C10FFE5"/>
    <w:rsid w:val="7C227864"/>
    <w:rsid w:val="7C241E9E"/>
    <w:rsid w:val="7C346BF7"/>
    <w:rsid w:val="7C4AB693"/>
    <w:rsid w:val="7C798265"/>
    <w:rsid w:val="7CB3302B"/>
    <w:rsid w:val="7CC78AE7"/>
    <w:rsid w:val="7CEA7171"/>
    <w:rsid w:val="7D0031D9"/>
    <w:rsid w:val="7D311B2F"/>
    <w:rsid w:val="7D4DF8B7"/>
    <w:rsid w:val="7D881C63"/>
    <w:rsid w:val="7D916DFD"/>
    <w:rsid w:val="7D9BCAFD"/>
    <w:rsid w:val="7D9DBA39"/>
    <w:rsid w:val="7DA405CE"/>
    <w:rsid w:val="7DC2E3C7"/>
    <w:rsid w:val="7DEC2A21"/>
    <w:rsid w:val="7DF2FC10"/>
    <w:rsid w:val="7E1473A0"/>
    <w:rsid w:val="7E18C312"/>
    <w:rsid w:val="7E29C07A"/>
    <w:rsid w:val="7E3F0AB4"/>
    <w:rsid w:val="7E753E1C"/>
    <w:rsid w:val="7E7C3801"/>
    <w:rsid w:val="7EA84598"/>
    <w:rsid w:val="7EBFA0A7"/>
    <w:rsid w:val="7EC7D3C4"/>
    <w:rsid w:val="7EE8D961"/>
    <w:rsid w:val="7EF410B2"/>
    <w:rsid w:val="7F0B0FE6"/>
    <w:rsid w:val="7F427C34"/>
    <w:rsid w:val="7F44EE67"/>
    <w:rsid w:val="7F77FD4E"/>
    <w:rsid w:val="7F7C5C73"/>
    <w:rsid w:val="7F8BBC19"/>
    <w:rsid w:val="7FA5BD8F"/>
    <w:rsid w:val="7FD1A55D"/>
    <w:rsid w:val="7FD1C9DE"/>
    <w:rsid w:val="7FD9011A"/>
    <w:rsid w:val="7FE1A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0998"/>
  <w15:chartTrackingRefBased/>
  <w15:docId w15:val="{1923CFBF-B64E-4198-96FF-6500355E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virsraksts3"/>
    <w:basedOn w:val="Normal"/>
    <w:next w:val="Normal"/>
    <w:link w:val="Heading3Char"/>
    <w:uiPriority w:val="9"/>
    <w:unhideWhenUsed/>
    <w:qFormat/>
    <w:rsid w:val="0080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C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virsraksts3 Char"/>
    <w:basedOn w:val="DefaultParagraphFont"/>
    <w:link w:val="Heading3"/>
    <w:uiPriority w:val="9"/>
    <w:semiHidden/>
    <w:rsid w:val="0080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CA"/>
    <w:rPr>
      <w:rFonts w:eastAsiaTheme="majorEastAsia" w:cstheme="majorBidi"/>
      <w:color w:val="272727" w:themeColor="text1" w:themeTint="D8"/>
    </w:rPr>
  </w:style>
  <w:style w:type="paragraph" w:styleId="Title">
    <w:name w:val="Title"/>
    <w:basedOn w:val="Normal"/>
    <w:next w:val="Normal"/>
    <w:link w:val="TitleChar"/>
    <w:uiPriority w:val="10"/>
    <w:qFormat/>
    <w:rsid w:val="0080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CA"/>
    <w:pPr>
      <w:spacing w:before="160"/>
      <w:jc w:val="center"/>
    </w:pPr>
    <w:rPr>
      <w:i/>
      <w:iCs/>
      <w:color w:val="404040" w:themeColor="text1" w:themeTint="BF"/>
    </w:rPr>
  </w:style>
  <w:style w:type="character" w:customStyle="1" w:styleId="QuoteChar">
    <w:name w:val="Quote Char"/>
    <w:basedOn w:val="DefaultParagraphFont"/>
    <w:link w:val="Quote"/>
    <w:uiPriority w:val="29"/>
    <w:rsid w:val="00801ECA"/>
    <w:rPr>
      <w:i/>
      <w:iCs/>
      <w:color w:val="404040" w:themeColor="text1" w:themeTint="BF"/>
    </w:rPr>
  </w:style>
  <w:style w:type="paragraph" w:styleId="ListParagraph">
    <w:name w:val="List Paragraph"/>
    <w:basedOn w:val="Normal"/>
    <w:uiPriority w:val="34"/>
    <w:qFormat/>
    <w:rsid w:val="00801ECA"/>
    <w:pPr>
      <w:ind w:left="720"/>
      <w:contextualSpacing/>
    </w:pPr>
  </w:style>
  <w:style w:type="character" w:styleId="IntenseEmphasis">
    <w:name w:val="Intense Emphasis"/>
    <w:basedOn w:val="DefaultParagraphFont"/>
    <w:uiPriority w:val="21"/>
    <w:qFormat/>
    <w:rsid w:val="00801ECA"/>
    <w:rPr>
      <w:i/>
      <w:iCs/>
      <w:color w:val="0F4761" w:themeColor="accent1" w:themeShade="BF"/>
    </w:rPr>
  </w:style>
  <w:style w:type="paragraph" w:styleId="IntenseQuote">
    <w:name w:val="Intense Quote"/>
    <w:basedOn w:val="Normal"/>
    <w:next w:val="Normal"/>
    <w:link w:val="IntenseQuoteChar"/>
    <w:uiPriority w:val="30"/>
    <w:qFormat/>
    <w:rsid w:val="0080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CA"/>
    <w:rPr>
      <w:i/>
      <w:iCs/>
      <w:color w:val="0F4761" w:themeColor="accent1" w:themeShade="BF"/>
    </w:rPr>
  </w:style>
  <w:style w:type="character" w:styleId="IntenseReference">
    <w:name w:val="Intense Reference"/>
    <w:basedOn w:val="DefaultParagraphFont"/>
    <w:uiPriority w:val="32"/>
    <w:qFormat/>
    <w:rsid w:val="00801ECA"/>
    <w:rPr>
      <w:b/>
      <w:bCs/>
      <w:smallCaps/>
      <w:color w:val="0F4761" w:themeColor="accent1" w:themeShade="BF"/>
      <w:spacing w:val="5"/>
    </w:rPr>
  </w:style>
  <w:style w:type="paragraph" w:styleId="FootnoteText">
    <w:name w:val="footnote text"/>
    <w:basedOn w:val="Normal"/>
    <w:link w:val="FootnoteTextChar"/>
    <w:uiPriority w:val="99"/>
    <w:semiHidden/>
    <w:unhideWhenUsed/>
    <w:rsid w:val="00801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ECA"/>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801ECA"/>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801ECA"/>
    <w:pPr>
      <w:spacing w:before="120" w:after="120" w:line="240" w:lineRule="exact"/>
      <w:jc w:val="both"/>
    </w:pPr>
    <w:rPr>
      <w:vertAlign w:val="superscript"/>
    </w:rPr>
  </w:style>
  <w:style w:type="character" w:customStyle="1" w:styleId="Hyperlink1">
    <w:name w:val="Hyperlink1"/>
    <w:basedOn w:val="DefaultParagraphFont"/>
    <w:uiPriority w:val="99"/>
    <w:unhideWhenUsed/>
    <w:rsid w:val="00801ECA"/>
    <w:rPr>
      <w:color w:val="0563C1"/>
      <w:u w:val="single"/>
    </w:rPr>
  </w:style>
  <w:style w:type="table" w:styleId="TableGrid">
    <w:name w:val="Table Grid"/>
    <w:basedOn w:val="TableNormal"/>
    <w:uiPriority w:val="39"/>
    <w:rsid w:val="00801E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1E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next w:val="ListTable3-Accent4"/>
    <w:uiPriority w:val="48"/>
    <w:rsid w:val="00801ECA"/>
    <w:pPr>
      <w:spacing w:after="0" w:line="240" w:lineRule="auto"/>
    </w:pPr>
    <w:rPr>
      <w:kern w:val="0"/>
      <w:lang w:val="en-US"/>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styleId="Hyperlink">
    <w:name w:val="Hyperlink"/>
    <w:basedOn w:val="DefaultParagraphFont"/>
    <w:uiPriority w:val="99"/>
    <w:semiHidden/>
    <w:unhideWhenUsed/>
    <w:rsid w:val="00801ECA"/>
    <w:rPr>
      <w:color w:val="467886" w:themeColor="hyperlink"/>
      <w:u w:val="single"/>
    </w:rPr>
  </w:style>
  <w:style w:type="table" w:styleId="ListTable3-Accent4">
    <w:name w:val="List Table 3 Accent 4"/>
    <w:basedOn w:val="TableNormal"/>
    <w:uiPriority w:val="48"/>
    <w:rsid w:val="00801E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Revision">
    <w:name w:val="Revision"/>
    <w:hidden/>
    <w:uiPriority w:val="99"/>
    <w:semiHidden/>
    <w:rsid w:val="002A27D7"/>
    <w:pPr>
      <w:spacing w:after="0" w:line="240" w:lineRule="auto"/>
    </w:pPr>
  </w:style>
  <w:style w:type="character" w:styleId="CommentReference">
    <w:name w:val="annotation reference"/>
    <w:basedOn w:val="DefaultParagraphFont"/>
    <w:uiPriority w:val="99"/>
    <w:semiHidden/>
    <w:unhideWhenUsed/>
    <w:rsid w:val="00151601"/>
    <w:rPr>
      <w:sz w:val="16"/>
      <w:szCs w:val="16"/>
    </w:rPr>
  </w:style>
  <w:style w:type="paragraph" w:styleId="CommentText">
    <w:name w:val="annotation text"/>
    <w:basedOn w:val="Normal"/>
    <w:link w:val="CommentTextChar"/>
    <w:uiPriority w:val="99"/>
    <w:unhideWhenUsed/>
    <w:rsid w:val="00151601"/>
    <w:pPr>
      <w:spacing w:line="240" w:lineRule="auto"/>
    </w:pPr>
    <w:rPr>
      <w:sz w:val="20"/>
      <w:szCs w:val="20"/>
    </w:rPr>
  </w:style>
  <w:style w:type="character" w:customStyle="1" w:styleId="CommentTextChar">
    <w:name w:val="Comment Text Char"/>
    <w:basedOn w:val="DefaultParagraphFont"/>
    <w:link w:val="CommentText"/>
    <w:uiPriority w:val="99"/>
    <w:rsid w:val="00151601"/>
    <w:rPr>
      <w:sz w:val="20"/>
      <w:szCs w:val="20"/>
    </w:rPr>
  </w:style>
  <w:style w:type="paragraph" w:styleId="CommentSubject">
    <w:name w:val="annotation subject"/>
    <w:basedOn w:val="CommentText"/>
    <w:next w:val="CommentText"/>
    <w:link w:val="CommentSubjectChar"/>
    <w:uiPriority w:val="99"/>
    <w:semiHidden/>
    <w:unhideWhenUsed/>
    <w:rsid w:val="00151601"/>
    <w:rPr>
      <w:b/>
      <w:bCs/>
    </w:rPr>
  </w:style>
  <w:style w:type="character" w:customStyle="1" w:styleId="CommentSubjectChar">
    <w:name w:val="Comment Subject Char"/>
    <w:basedOn w:val="CommentTextChar"/>
    <w:link w:val="CommentSubject"/>
    <w:uiPriority w:val="99"/>
    <w:semiHidden/>
    <w:rsid w:val="00151601"/>
    <w:rPr>
      <w:b/>
      <w:bCs/>
      <w:sz w:val="20"/>
      <w:szCs w:val="20"/>
    </w:rPr>
  </w:style>
  <w:style w:type="character" w:styleId="Mention">
    <w:name w:val="Mention"/>
    <w:basedOn w:val="DefaultParagraphFont"/>
    <w:uiPriority w:val="99"/>
    <w:unhideWhenUsed/>
    <w:rsid w:val="00276D73"/>
    <w:rPr>
      <w:color w:val="2B579A"/>
      <w:shd w:val="clear" w:color="auto" w:fill="E1DFDD"/>
    </w:rPr>
  </w:style>
  <w:style w:type="paragraph" w:styleId="Header">
    <w:name w:val="header"/>
    <w:basedOn w:val="Normal"/>
    <w:link w:val="HeaderChar"/>
    <w:uiPriority w:val="99"/>
    <w:semiHidden/>
    <w:unhideWhenUsed/>
    <w:rsid w:val="00625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5097"/>
  </w:style>
  <w:style w:type="paragraph" w:styleId="Footer">
    <w:name w:val="footer"/>
    <w:basedOn w:val="Normal"/>
    <w:link w:val="FooterChar"/>
    <w:uiPriority w:val="99"/>
    <w:semiHidden/>
    <w:unhideWhenUsed/>
    <w:rsid w:val="006250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5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pkc.gov.lv/lv/valsts-attistibas-planosana/latvijas-ilgtspejigas-attistibas-strategija" TargetMode="External"/><Relationship Id="rId13" Type="http://schemas.openxmlformats.org/officeDocument/2006/relationships/hyperlink" Target="https://iea-etsap.org/index.php/etsap-tools/model-generators/times" TargetMode="External"/><Relationship Id="rId3" Type="http://schemas.openxmlformats.org/officeDocument/2006/relationships/hyperlink" Target="https://likumi.lv/doc.php?id=207119" TargetMode="External"/><Relationship Id="rId7" Type="http://schemas.openxmlformats.org/officeDocument/2006/relationships/hyperlink" Target="https://likumi.lv/doc.php?id=228051" TargetMode="External"/><Relationship Id="rId12" Type="http://schemas.openxmlformats.org/officeDocument/2006/relationships/hyperlink" Target="https://www.consilium.europa.eu/lv/infographics/fit-for-55-eu-emissions-trading-system/" TargetMode="External"/><Relationship Id="rId2" Type="http://schemas.openxmlformats.org/officeDocument/2006/relationships/hyperlink" Target="https://www.em.gov.lv/lv/nacionala-energetikas-un-klimata-padome-un-tas-darba-grupas" TargetMode="External"/><Relationship Id="rId1" Type="http://schemas.openxmlformats.org/officeDocument/2006/relationships/hyperlink" Target="https://likumi.lv/ta/id/311155-par-nacionalo-energetikas-un-klimata-padomi" TargetMode="External"/><Relationship Id="rId6" Type="http://schemas.openxmlformats.org/officeDocument/2006/relationships/hyperlink" Target="https://likumi.lv/doc.php?id=79100" TargetMode="External"/><Relationship Id="rId11" Type="http://schemas.openxmlformats.org/officeDocument/2006/relationships/hyperlink" Target="https://op.europa.eu/en/publication-detail/-/publication/96c2ca82-e85e-11eb-93a8-01aa75ed71a1/language-en/format-PDF/source-219903975" TargetMode="External"/><Relationship Id="rId5" Type="http://schemas.openxmlformats.org/officeDocument/2006/relationships/hyperlink" Target="https://likumi.lv/doc.php?id=74749" TargetMode="External"/><Relationship Id="rId10" Type="http://schemas.openxmlformats.org/officeDocument/2006/relationships/hyperlink" Target="https://www.em.gov.lv/lv/industriala-politika" TargetMode="External"/><Relationship Id="rId4" Type="http://schemas.openxmlformats.org/officeDocument/2006/relationships/hyperlink" Target="https://likumi.lv/doc.php?id=74746" TargetMode="External"/><Relationship Id="rId9" Type="http://schemas.openxmlformats.org/officeDocument/2006/relationships/hyperlink" Target="https://pkc.gov.lv/lv/nap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F82D-AFFF-4547-8A26-281F382D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39524</Words>
  <Characters>22530</Characters>
  <Application>Microsoft Office Word</Application>
  <DocSecurity>0</DocSecurity>
  <Lines>187</Lines>
  <Paragraphs>123</Paragraphs>
  <ScaleCrop>false</ScaleCrop>
  <Company/>
  <LinksUpToDate>false</LinksUpToDate>
  <CharactersWithSpaces>61931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Dārta Valdemāre</cp:lastModifiedBy>
  <cp:revision>2</cp:revision>
  <dcterms:created xsi:type="dcterms:W3CDTF">2024-06-21T07:18:00Z</dcterms:created>
  <dcterms:modified xsi:type="dcterms:W3CDTF">2024-06-21T07:18:00Z</dcterms:modified>
</cp:coreProperties>
</file>