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0D373" w14:textId="77777777" w:rsidR="00574DE5" w:rsidRDefault="00C61A4C">
      <w:pPr>
        <w:shd w:val="clear" w:color="auto" w:fill="5B9BD5"/>
        <w:spacing w:after="160"/>
        <w:jc w:val="center"/>
      </w:pPr>
      <w:r>
        <w:rPr>
          <w:b/>
          <w:color w:val="FFFFFF"/>
          <w:sz w:val="18"/>
        </w:rPr>
        <w:t>SAMPLE</w:t>
      </w:r>
    </w:p>
    <w:p w14:paraId="14ACC3E3" w14:textId="77777777" w:rsidR="00574DE5" w:rsidRDefault="00C61A4C">
      <w:pPr>
        <w:pStyle w:val="Nosaukums"/>
        <w:jc w:val="center"/>
      </w:pPr>
      <w:r>
        <w:t>EU DECLARATION OF CONFORMITY</w:t>
      </w:r>
    </w:p>
    <w:p w14:paraId="42E39E87" w14:textId="77777777" w:rsidR="00574DE5" w:rsidRDefault="00C61A4C">
      <w:pPr>
        <w:jc w:val="center"/>
      </w:pPr>
      <w:r>
        <w:rPr>
          <w:b/>
          <w:color w:val="365F91"/>
          <w:sz w:val="22"/>
        </w:rPr>
        <w:t>No PPWR-TP-2026-001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574DE5" w14:paraId="4F0CBE5B" w14:textId="77777777">
        <w:trPr>
          <w:jc w:val="center"/>
        </w:trPr>
        <w:tc>
          <w:tcPr>
            <w:tcW w:w="9746" w:type="dxa"/>
            <w:shd w:val="clear" w:color="auto" w:fill="EAF2F8"/>
            <w:tcMar>
              <w:top w:w="145" w:type="dxa"/>
              <w:left w:w="145" w:type="dxa"/>
              <w:bottom w:w="145" w:type="dxa"/>
              <w:right w:w="145" w:type="dxa"/>
            </w:tcMar>
          </w:tcPr>
          <w:p w14:paraId="31456A53" w14:textId="77777777" w:rsidR="00574DE5" w:rsidRDefault="00C61A4C">
            <w:r>
              <w:rPr>
                <w:b/>
                <w:color w:val="1F4E79"/>
              </w:rPr>
              <w:t xml:space="preserve">Illustrative sample only. </w:t>
            </w:r>
            <w:r>
              <w:t>All company names, identifiers, dimensions and technical references below are fictitious and must be replaced with verified information from the manufacturer’s technical documentation.</w:t>
            </w:r>
          </w:p>
        </w:tc>
      </w:tr>
    </w:tbl>
    <w:p w14:paraId="36EF787C" w14:textId="77777777" w:rsidR="00574DE5" w:rsidRDefault="00574DE5">
      <w:pPr>
        <w:spacing w:after="0"/>
      </w:pPr>
    </w:p>
    <w:p w14:paraId="1BEDF535" w14:textId="77777777" w:rsidR="00574DE5" w:rsidRDefault="00C61A4C">
      <w:pPr>
        <w:pStyle w:val="Virsraksts1"/>
      </w:pPr>
      <w:r>
        <w:t>1. Unique packaging identification number</w:t>
      </w:r>
    </w:p>
    <w:p w14:paraId="12E4A2A9" w14:textId="77777777" w:rsidR="00574DE5" w:rsidRDefault="00C61A4C">
      <w:r>
        <w:t>TP-CUC-500-12-CB-001</w:t>
      </w:r>
    </w:p>
    <w:p w14:paraId="6840EDE8" w14:textId="77777777" w:rsidR="00574DE5" w:rsidRDefault="00C61A4C">
      <w:pPr>
        <w:pStyle w:val="Virsraksts1"/>
      </w:pPr>
      <w:r>
        <w:t>2. Manufacturer and authorised representative</w:t>
      </w:r>
    </w:p>
    <w:p w14:paraId="1DF3C62F" w14:textId="77777777" w:rsidR="00574DE5" w:rsidRDefault="00C61A4C">
      <w:pPr>
        <w:spacing w:after="50"/>
      </w:pPr>
      <w:r>
        <w:rPr>
          <w:b/>
          <w:color w:val="365F91"/>
        </w:rPr>
        <w:t xml:space="preserve">Manufacturer: </w:t>
      </w:r>
      <w:r>
        <w:t>Example Packaging Solutions Ltd.</w:t>
      </w:r>
    </w:p>
    <w:p w14:paraId="2C06B7F1" w14:textId="77777777" w:rsidR="00574DE5" w:rsidRDefault="00C61A4C">
      <w:pPr>
        <w:spacing w:after="50"/>
      </w:pPr>
      <w:r>
        <w:rPr>
          <w:b/>
          <w:color w:val="365F91"/>
        </w:rPr>
        <w:t xml:space="preserve">Address: </w:t>
      </w:r>
      <w:r>
        <w:t>10 Industrial Park, Riga, LV-1000, Latvia</w:t>
      </w:r>
    </w:p>
    <w:p w14:paraId="18CB5B3D" w14:textId="77777777" w:rsidR="00574DE5" w:rsidRDefault="00C61A4C">
      <w:pPr>
        <w:spacing w:after="50"/>
      </w:pPr>
      <w:r>
        <w:rPr>
          <w:b/>
          <w:color w:val="365F91"/>
        </w:rPr>
        <w:t xml:space="preserve">Authorised representative: </w:t>
      </w:r>
      <w:r>
        <w:t>Not applicable.</w:t>
      </w:r>
    </w:p>
    <w:p w14:paraId="4C77FFF6" w14:textId="77777777" w:rsidR="00574DE5" w:rsidRDefault="00C61A4C">
      <w:pPr>
        <w:pStyle w:val="Virsraksts1"/>
      </w:pPr>
      <w:r>
        <w:t>3. Responsibility for issuing the declaration</w:t>
      </w:r>
    </w:p>
    <w:p w14:paraId="32A3612D" w14:textId="77777777" w:rsidR="00574DE5" w:rsidRDefault="00C61A4C">
      <w:r>
        <w:t>This declaration of conformity is issued under the sole responsibility of the manufacturer.</w:t>
      </w:r>
    </w:p>
    <w:p w14:paraId="40D3C8E6" w14:textId="77777777" w:rsidR="00574DE5" w:rsidRDefault="00C61A4C">
      <w:pPr>
        <w:pStyle w:val="Virsraksts1"/>
      </w:pPr>
      <w:r>
        <w:t>4. Object of the declaration</w:t>
      </w:r>
    </w:p>
    <w:p w14:paraId="17CEF952" w14:textId="77777777" w:rsidR="00574DE5" w:rsidRDefault="00C61A4C">
      <w:pPr>
        <w:spacing w:after="50"/>
      </w:pPr>
      <w:r>
        <w:rPr>
          <w:b/>
          <w:color w:val="365F91"/>
        </w:rPr>
        <w:t xml:space="preserve">Packaging name: </w:t>
      </w:r>
      <w:r>
        <w:t>Single-use transport case for 500 ml pickled cucumber jars</w:t>
      </w:r>
    </w:p>
    <w:p w14:paraId="7A3F897D" w14:textId="77777777" w:rsidR="00574DE5" w:rsidRDefault="00C61A4C">
      <w:pPr>
        <w:spacing w:after="50"/>
      </w:pPr>
      <w:r>
        <w:rPr>
          <w:b/>
          <w:color w:val="365F91"/>
        </w:rPr>
        <w:t xml:space="preserve">Packaging identification: </w:t>
      </w:r>
      <w:r>
        <w:t>TP-CUC-500-12-CB-001</w:t>
      </w:r>
    </w:p>
    <w:p w14:paraId="728A8448" w14:textId="77777777" w:rsidR="00574DE5" w:rsidRDefault="00C61A4C">
      <w:pPr>
        <w:spacing w:after="50"/>
      </w:pPr>
      <w:r>
        <w:rPr>
          <w:b/>
          <w:color w:val="365F91"/>
        </w:rPr>
        <w:t xml:space="preserve">Packaging category: </w:t>
      </w:r>
      <w:r>
        <w:t>Transport packaging</w:t>
      </w:r>
    </w:p>
    <w:p w14:paraId="4701B25F" w14:textId="77777777" w:rsidR="00574DE5" w:rsidRDefault="00C61A4C">
      <w:pPr>
        <w:spacing w:after="50"/>
      </w:pPr>
      <w:r>
        <w:rPr>
          <w:b/>
          <w:color w:val="365F91"/>
        </w:rPr>
        <w:t xml:space="preserve">Intended use: </w:t>
      </w:r>
      <w:r>
        <w:t>Protection, grouping, handling and transport of twelve filled 500 ml glass jars of pickled cucumbers from the packing site to distribution and retail locations.</w:t>
      </w:r>
    </w:p>
    <w:p w14:paraId="2724B5DD" w14:textId="77777777" w:rsidR="00574DE5" w:rsidRDefault="00C61A4C">
      <w:pPr>
        <w:spacing w:after="50"/>
      </w:pPr>
      <w:r>
        <w:rPr>
          <w:b/>
          <w:color w:val="365F91"/>
        </w:rPr>
        <w:t xml:space="preserve">Description: </w:t>
      </w:r>
      <w:r>
        <w:t>A corrugated fibreboard outer case with corrugated fibreboard dividers and paper-based sealing tape. The packaging is supplied empty to the food packer and is not intended for direct food contact.</w:t>
      </w:r>
    </w:p>
    <w:p w14:paraId="4661A079" w14:textId="77777777" w:rsidR="00574DE5" w:rsidRDefault="00C61A4C">
      <w:pPr>
        <w:pStyle w:val="Virsraksts2"/>
      </w:pPr>
      <w:r>
        <w:t>Packaging configuration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574DE5" w14:paraId="16E3896D" w14:textId="77777777">
        <w:trPr>
          <w:jc w:val="center"/>
        </w:trPr>
        <w:tc>
          <w:tcPr>
            <w:tcW w:w="3249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561CD9" w14:textId="77777777" w:rsidR="00574DE5" w:rsidRDefault="00C61A4C">
            <w:r>
              <w:rPr>
                <w:b/>
                <w:color w:val="FFFFFF"/>
                <w:sz w:val="18"/>
              </w:rPr>
              <w:t>Component</w:t>
            </w:r>
          </w:p>
        </w:tc>
        <w:tc>
          <w:tcPr>
            <w:tcW w:w="3249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9D70F8" w14:textId="77777777" w:rsidR="00574DE5" w:rsidRDefault="00C61A4C">
            <w:r>
              <w:rPr>
                <w:b/>
                <w:color w:val="FFFFFF"/>
                <w:sz w:val="18"/>
              </w:rPr>
              <w:t>Material</w:t>
            </w:r>
          </w:p>
        </w:tc>
        <w:tc>
          <w:tcPr>
            <w:tcW w:w="3249" w:type="dxa"/>
            <w:shd w:val="clear" w:color="auto" w:fill="1F4E7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03C683" w14:textId="77777777" w:rsidR="00574DE5" w:rsidRDefault="00C61A4C">
            <w:r>
              <w:rPr>
                <w:b/>
                <w:color w:val="FFFFFF"/>
                <w:sz w:val="18"/>
              </w:rPr>
              <w:t>Sample specification</w:t>
            </w:r>
          </w:p>
        </w:tc>
      </w:tr>
      <w:tr w:rsidR="00574DE5" w14:paraId="126FDE24" w14:textId="77777777">
        <w:trPr>
          <w:jc w:val="center"/>
        </w:trPr>
        <w:tc>
          <w:tcPr>
            <w:tcW w:w="2835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1BDB69" w14:textId="77777777" w:rsidR="00574DE5" w:rsidRDefault="00C61A4C">
            <w:r>
              <w:rPr>
                <w:sz w:val="18"/>
              </w:rPr>
              <w:t>Outer case</w:t>
            </w:r>
          </w:p>
        </w:tc>
        <w:tc>
          <w:tcPr>
            <w:tcW w:w="294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BD298D" w14:textId="77777777" w:rsidR="00574DE5" w:rsidRDefault="00C61A4C">
            <w:r>
              <w:rPr>
                <w:sz w:val="18"/>
              </w:rPr>
              <w:t>Corrugated fibreboard</w:t>
            </w:r>
          </w:p>
        </w:tc>
        <w:tc>
          <w:tcPr>
            <w:tcW w:w="3231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F00156" w14:textId="77777777" w:rsidR="00574DE5" w:rsidRDefault="00C61A4C">
            <w:r>
              <w:rPr>
                <w:sz w:val="18"/>
              </w:rPr>
              <w:t>FEFCO 0201 style; sample external dimensions 345 × 260 × 155 mm</w:t>
            </w:r>
          </w:p>
        </w:tc>
      </w:tr>
      <w:tr w:rsidR="00574DE5" w14:paraId="7610F3CC" w14:textId="77777777">
        <w:trPr>
          <w:jc w:val="center"/>
        </w:trPr>
        <w:tc>
          <w:tcPr>
            <w:tcW w:w="28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A9D0C3" w14:textId="77777777" w:rsidR="00574DE5" w:rsidRDefault="00C61A4C">
            <w:r>
              <w:rPr>
                <w:sz w:val="18"/>
              </w:rPr>
              <w:t>Dividers</w:t>
            </w:r>
          </w:p>
        </w:tc>
        <w:tc>
          <w:tcPr>
            <w:tcW w:w="294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AAB55" w14:textId="77777777" w:rsidR="00574DE5" w:rsidRDefault="00C61A4C">
            <w:r>
              <w:rPr>
                <w:sz w:val="18"/>
              </w:rPr>
              <w:t>Corrugated fibreboard</w:t>
            </w:r>
          </w:p>
        </w:tc>
        <w:tc>
          <w:tcPr>
            <w:tcW w:w="3231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4BBFFB" w14:textId="77777777" w:rsidR="00574DE5" w:rsidRDefault="00C61A4C">
            <w:r>
              <w:rPr>
                <w:sz w:val="18"/>
              </w:rPr>
              <w:t>12-cell insert separating individual glass jars</w:t>
            </w:r>
          </w:p>
        </w:tc>
      </w:tr>
      <w:tr w:rsidR="00574DE5" w14:paraId="7942D8C5" w14:textId="77777777">
        <w:trPr>
          <w:jc w:val="center"/>
        </w:trPr>
        <w:tc>
          <w:tcPr>
            <w:tcW w:w="2835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5BD71" w14:textId="77777777" w:rsidR="00574DE5" w:rsidRDefault="00C61A4C">
            <w:r>
              <w:rPr>
                <w:sz w:val="18"/>
              </w:rPr>
              <w:t>Closure</w:t>
            </w:r>
          </w:p>
        </w:tc>
        <w:tc>
          <w:tcPr>
            <w:tcW w:w="2948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2153EA" w14:textId="77777777" w:rsidR="00574DE5" w:rsidRDefault="00C61A4C">
            <w:r>
              <w:rPr>
                <w:sz w:val="18"/>
              </w:rPr>
              <w:t>Paper-based self-adhesive tape</w:t>
            </w:r>
          </w:p>
        </w:tc>
        <w:tc>
          <w:tcPr>
            <w:tcW w:w="3231" w:type="dxa"/>
            <w:shd w:val="clear" w:color="auto" w:fill="F4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D3D3B" w14:textId="77777777" w:rsidR="00574DE5" w:rsidRDefault="00C61A4C">
            <w:r>
              <w:rPr>
                <w:sz w:val="18"/>
              </w:rPr>
              <w:t>Applied to top and bottom flaps</w:t>
            </w:r>
          </w:p>
        </w:tc>
      </w:tr>
    </w:tbl>
    <w:p w14:paraId="148303B1" w14:textId="77777777" w:rsidR="00574DE5" w:rsidRDefault="00C61A4C">
      <w:pPr>
        <w:pStyle w:val="Virsraksts1"/>
      </w:pPr>
      <w:r>
        <w:t>5. Conformity with Union harmonisation legislation</w:t>
      </w:r>
    </w:p>
    <w:p w14:paraId="0131562D" w14:textId="77777777" w:rsidR="00574DE5" w:rsidRDefault="00C61A4C">
      <w:r>
        <w:t>The object of the declaration described in point 4 is in conformity with Regulation (EU) 2025/40 of the European Parliament and of the Council of 19 December 2024 on packaging and packaging waste, amending Regulation (EU) 2019/1020 and Directive (EU) 2019/904, and repealing Directive 94/62/EC.</w:t>
      </w:r>
    </w:p>
    <w:p w14:paraId="5CC3AAA7" w14:textId="77777777" w:rsidR="00574DE5" w:rsidRDefault="00C61A4C">
      <w:pPr>
        <w:pStyle w:val="Virsraksts1"/>
      </w:pPr>
      <w:r>
        <w:t>6. Standards, common specifications and other technical specifications</w:t>
      </w:r>
    </w:p>
    <w:p w14:paraId="5976AC3F" w14:textId="77777777" w:rsidR="00574DE5" w:rsidRDefault="00C61A4C">
      <w:r>
        <w:t>Conformity is declared with reference to the following fictitious manufacturer-controlled documents, which must be replaced by the documents actually used:</w:t>
      </w:r>
    </w:p>
    <w:p w14:paraId="38BAE18D" w14:textId="77777777" w:rsidR="00574DE5" w:rsidRDefault="00C61A4C">
      <w:pPr>
        <w:pStyle w:val="Sarakstaaizzme"/>
      </w:pPr>
      <w:r>
        <w:lastRenderedPageBreak/>
        <w:t>Technical specification TP-500-PG-01, revision 1: materials, dimensions and packaging configuration;</w:t>
      </w:r>
    </w:p>
    <w:p w14:paraId="746BB0F1" w14:textId="77777777" w:rsidR="00574DE5" w:rsidRDefault="00C61A4C">
      <w:pPr>
        <w:pStyle w:val="Sarakstaaizzme"/>
      </w:pPr>
      <w:r>
        <w:t>Packaging minimisation assessment PMA-TP-001, revision 1;</w:t>
      </w:r>
    </w:p>
    <w:p w14:paraId="626FFBC5" w14:textId="77777777" w:rsidR="00574DE5" w:rsidRDefault="00C61A4C">
      <w:pPr>
        <w:pStyle w:val="Sarakstaaizzme"/>
      </w:pPr>
      <w:r>
        <w:t>Recyclability assessment RA-FB-001, revision 1;</w:t>
      </w:r>
    </w:p>
    <w:p w14:paraId="7D1A95E5" w14:textId="77777777" w:rsidR="00574DE5" w:rsidRDefault="00C61A4C">
      <w:pPr>
        <w:pStyle w:val="Sarakstaaizzme"/>
      </w:pPr>
      <w:r>
        <w:t>Transport verification report TVR-TP-001, revision 1;</w:t>
      </w:r>
    </w:p>
    <w:p w14:paraId="7FF57084" w14:textId="77777777" w:rsidR="00574DE5" w:rsidRDefault="00C61A4C">
      <w:pPr>
        <w:pStyle w:val="Sarakstaaizzme"/>
      </w:pPr>
      <w:r>
        <w:t>Internal production control procedure IPC-01, revision 2.</w:t>
      </w:r>
    </w:p>
    <w:p w14:paraId="05EA81C0" w14:textId="77777777" w:rsidR="00574DE5" w:rsidRDefault="00C61A4C">
      <w:r>
        <w:t>No harmonised standard or common specification is cited in this illustrative sample.</w:t>
      </w:r>
    </w:p>
    <w:p w14:paraId="108057BA" w14:textId="77777777" w:rsidR="00574DE5" w:rsidRDefault="00C61A4C">
      <w:pPr>
        <w:pStyle w:val="Virsraksts1"/>
      </w:pPr>
      <w:r>
        <w:t>7. Notified body</w:t>
      </w:r>
    </w:p>
    <w:p w14:paraId="26B23E28" w14:textId="77777777" w:rsidR="00574DE5" w:rsidRDefault="00C61A4C">
      <w:r>
        <w:t>Not applicable. No notified body was involved in the conformity assessment described in this sample.</w:t>
      </w:r>
    </w:p>
    <w:p w14:paraId="1F07583A" w14:textId="77777777" w:rsidR="00574DE5" w:rsidRDefault="00C61A4C">
      <w:pPr>
        <w:pStyle w:val="Virsraksts1"/>
      </w:pPr>
      <w:r>
        <w:t>8. Additional information</w:t>
      </w:r>
    </w:p>
    <w:p w14:paraId="77D07EC9" w14:textId="77777777" w:rsidR="00574DE5" w:rsidRDefault="00C61A4C">
      <w:r>
        <w:t>The conformity assessment has been carried out using Module A, internal production control, set out in Annex VII to Regulation (EU) 2025/40. The manufacturer maintains the technical documentation supporting this declaration.</w:t>
      </w:r>
    </w:p>
    <w:p w14:paraId="149CDD6F" w14:textId="77777777" w:rsidR="00574DE5" w:rsidRDefault="00574DE5">
      <w:pPr>
        <w:spacing w:before="1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574DE5" w14:paraId="01931285" w14:textId="77777777">
        <w:trPr>
          <w:jc w:val="center"/>
        </w:trPr>
        <w:tc>
          <w:tcPr>
            <w:tcW w:w="4873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E79AE7" w14:textId="77777777" w:rsidR="00574DE5" w:rsidRDefault="00C61A4C">
            <w:r>
              <w:rPr>
                <w:b/>
                <w:color w:val="365F91"/>
                <w:sz w:val="18"/>
              </w:rPr>
              <w:t>Signed for and on behalf of</w:t>
            </w:r>
          </w:p>
        </w:tc>
        <w:tc>
          <w:tcPr>
            <w:tcW w:w="487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2E76DF" w14:textId="77777777" w:rsidR="00574DE5" w:rsidRDefault="00C61A4C">
            <w:r>
              <w:rPr>
                <w:sz w:val="18"/>
              </w:rPr>
              <w:t>Example Packaging Solutions Ltd.</w:t>
            </w:r>
          </w:p>
        </w:tc>
      </w:tr>
      <w:tr w:rsidR="00574DE5" w14:paraId="73F8F927" w14:textId="77777777">
        <w:trPr>
          <w:jc w:val="center"/>
        </w:trPr>
        <w:tc>
          <w:tcPr>
            <w:tcW w:w="4873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3A3310" w14:textId="77777777" w:rsidR="00574DE5" w:rsidRDefault="00C61A4C">
            <w:r>
              <w:rPr>
                <w:b/>
                <w:color w:val="365F91"/>
                <w:sz w:val="18"/>
              </w:rPr>
              <w:t>Place of issue</w:t>
            </w:r>
          </w:p>
        </w:tc>
        <w:tc>
          <w:tcPr>
            <w:tcW w:w="487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C5AFE1" w14:textId="77777777" w:rsidR="00574DE5" w:rsidRDefault="00C61A4C">
            <w:r>
              <w:rPr>
                <w:sz w:val="18"/>
              </w:rPr>
              <w:t>Riga, Latvia</w:t>
            </w:r>
          </w:p>
        </w:tc>
      </w:tr>
      <w:tr w:rsidR="00574DE5" w14:paraId="5EEB787D" w14:textId="77777777">
        <w:trPr>
          <w:jc w:val="center"/>
        </w:trPr>
        <w:tc>
          <w:tcPr>
            <w:tcW w:w="4873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7B3761" w14:textId="77777777" w:rsidR="00574DE5" w:rsidRDefault="00C61A4C">
            <w:r>
              <w:rPr>
                <w:b/>
                <w:color w:val="365F91"/>
                <w:sz w:val="18"/>
              </w:rPr>
              <w:t>Date of issue</w:t>
            </w:r>
          </w:p>
        </w:tc>
        <w:tc>
          <w:tcPr>
            <w:tcW w:w="487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085D2D" w14:textId="77777777" w:rsidR="00574DE5" w:rsidRDefault="00C61A4C">
            <w:r>
              <w:rPr>
                <w:sz w:val="18"/>
              </w:rPr>
              <w:t>11 September 2026</w:t>
            </w:r>
          </w:p>
        </w:tc>
      </w:tr>
      <w:tr w:rsidR="00574DE5" w14:paraId="70F91098" w14:textId="77777777">
        <w:trPr>
          <w:jc w:val="center"/>
        </w:trPr>
        <w:tc>
          <w:tcPr>
            <w:tcW w:w="4873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7A37E5" w14:textId="77777777" w:rsidR="00574DE5" w:rsidRDefault="00C61A4C">
            <w:r>
              <w:rPr>
                <w:b/>
                <w:color w:val="365F91"/>
                <w:sz w:val="18"/>
              </w:rPr>
              <w:t>Name</w:t>
            </w:r>
          </w:p>
        </w:tc>
        <w:tc>
          <w:tcPr>
            <w:tcW w:w="487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BEEF90" w14:textId="77777777" w:rsidR="00574DE5" w:rsidRDefault="00C61A4C">
            <w:r>
              <w:rPr>
                <w:sz w:val="18"/>
              </w:rPr>
              <w:t>John Example</w:t>
            </w:r>
          </w:p>
        </w:tc>
      </w:tr>
      <w:tr w:rsidR="00574DE5" w14:paraId="73F1B5B5" w14:textId="77777777">
        <w:trPr>
          <w:jc w:val="center"/>
        </w:trPr>
        <w:tc>
          <w:tcPr>
            <w:tcW w:w="4873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E9AA5" w14:textId="77777777" w:rsidR="00574DE5" w:rsidRDefault="00C61A4C">
            <w:r>
              <w:rPr>
                <w:b/>
                <w:color w:val="365F91"/>
                <w:sz w:val="18"/>
              </w:rPr>
              <w:t>Function</w:t>
            </w:r>
          </w:p>
        </w:tc>
        <w:tc>
          <w:tcPr>
            <w:tcW w:w="487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7F767F" w14:textId="77777777" w:rsidR="00574DE5" w:rsidRDefault="00C61A4C">
            <w:r>
              <w:rPr>
                <w:sz w:val="18"/>
              </w:rPr>
              <w:t>Quality and Compliance Manager</w:t>
            </w:r>
          </w:p>
        </w:tc>
      </w:tr>
      <w:tr w:rsidR="00574DE5" w14:paraId="271B3F94" w14:textId="77777777">
        <w:trPr>
          <w:jc w:val="center"/>
        </w:trPr>
        <w:tc>
          <w:tcPr>
            <w:tcW w:w="4873" w:type="dxa"/>
            <w:shd w:val="clear" w:color="auto" w:fill="EAF2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4DD36" w14:textId="77777777" w:rsidR="00574DE5" w:rsidRDefault="00C61A4C">
            <w:r>
              <w:rPr>
                <w:b/>
                <w:color w:val="365F91"/>
                <w:sz w:val="18"/>
              </w:rPr>
              <w:t>Signature</w:t>
            </w:r>
          </w:p>
        </w:tc>
        <w:tc>
          <w:tcPr>
            <w:tcW w:w="487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372F37" w14:textId="77777777" w:rsidR="00574DE5" w:rsidRDefault="00C61A4C">
            <w:r>
              <w:rPr>
                <w:sz w:val="18"/>
              </w:rPr>
              <w:br/>
              <w:t>____________________________</w:t>
            </w:r>
          </w:p>
        </w:tc>
      </w:tr>
    </w:tbl>
    <w:p w14:paraId="5B62C823" w14:textId="77777777" w:rsidR="00C61A4C" w:rsidRDefault="00C61A4C"/>
    <w:sectPr w:rsidR="00C61A4C" w:rsidSect="00034616">
      <w:footerReference w:type="default" r:id="rId8"/>
      <w:pgSz w:w="12240" w:h="15840"/>
      <w:pgMar w:top="1020" w:right="1247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0F3F8" w14:textId="77777777" w:rsidR="00C61A4C" w:rsidRDefault="00C61A4C">
      <w:pPr>
        <w:spacing w:after="0" w:line="240" w:lineRule="auto"/>
      </w:pPr>
      <w:r>
        <w:separator/>
      </w:r>
    </w:p>
  </w:endnote>
  <w:endnote w:type="continuationSeparator" w:id="0">
    <w:p w14:paraId="7AC36363" w14:textId="77777777" w:rsidR="00C61A4C" w:rsidRDefault="00C61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A6383" w14:textId="77777777" w:rsidR="00574DE5" w:rsidRDefault="00C61A4C">
    <w:pPr>
      <w:pStyle w:val="Kjene"/>
      <w:jc w:val="center"/>
    </w:pPr>
    <w:r>
      <w:rPr>
        <w:color w:val="646464"/>
        <w:sz w:val="15"/>
      </w:rPr>
      <w:t>Filled sample | EU Declaration of Conformity | Transport packaging for 500 ml pickled cucumber jars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A600B" w14:textId="77777777" w:rsidR="00C61A4C" w:rsidRDefault="00C61A4C">
      <w:pPr>
        <w:spacing w:after="0" w:line="240" w:lineRule="auto"/>
      </w:pPr>
      <w:r>
        <w:separator/>
      </w:r>
    </w:p>
  </w:footnote>
  <w:footnote w:type="continuationSeparator" w:id="0">
    <w:p w14:paraId="28D769B5" w14:textId="77777777" w:rsidR="00C61A4C" w:rsidRDefault="00C61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arakstanumur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arakstanumur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arakstaaizzm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arakstaaizzm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arakstanumur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1051866">
    <w:abstractNumId w:val="8"/>
  </w:num>
  <w:num w:numId="2" w16cid:durableId="1635408410">
    <w:abstractNumId w:val="6"/>
  </w:num>
  <w:num w:numId="3" w16cid:durableId="1942180897">
    <w:abstractNumId w:val="5"/>
  </w:num>
  <w:num w:numId="4" w16cid:durableId="808743570">
    <w:abstractNumId w:val="4"/>
  </w:num>
  <w:num w:numId="5" w16cid:durableId="1678727028">
    <w:abstractNumId w:val="7"/>
  </w:num>
  <w:num w:numId="6" w16cid:durableId="1792895834">
    <w:abstractNumId w:val="3"/>
  </w:num>
  <w:num w:numId="7" w16cid:durableId="2133865860">
    <w:abstractNumId w:val="2"/>
  </w:num>
  <w:num w:numId="8" w16cid:durableId="1163814245">
    <w:abstractNumId w:val="1"/>
  </w:num>
  <w:num w:numId="9" w16cid:durableId="1444303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74DE5"/>
    <w:rsid w:val="00A551D9"/>
    <w:rsid w:val="00AA1D8D"/>
    <w:rsid w:val="00B47730"/>
    <w:rsid w:val="00C61A4C"/>
    <w:rsid w:val="00CB0664"/>
    <w:rsid w:val="00F039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C511F8"/>
  <w14:defaultImageDpi w14:val="300"/>
  <w15:docId w15:val="{E8EA8827-4A96-49B5-94AC-46B5BC5F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FC693F"/>
    <w:pPr>
      <w:spacing w:after="100" w:line="252" w:lineRule="auto"/>
    </w:pPr>
    <w:rPr>
      <w:rFonts w:ascii="Aptos" w:hAnsi="Aptos"/>
      <w:sz w:val="20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1F4E79"/>
      <w:sz w:val="25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color w:val="365F91"/>
      <w:sz w:val="21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E618BF"/>
  </w:style>
  <w:style w:type="paragraph" w:styleId="Kjene">
    <w:name w:val="footer"/>
    <w:basedOn w:val="Parasts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E618BF"/>
  </w:style>
  <w:style w:type="paragraph" w:styleId="Bezatstarpm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FC693F"/>
    <w:pPr>
      <w:pBdr>
        <w:bottom w:val="single" w:sz="8" w:space="4" w:color="4F81BD" w:themeColor="accent1"/>
      </w:pBdr>
      <w:spacing w:before="140" w:after="8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arakstarindkopa">
    <w:name w:val="List Paragraph"/>
    <w:basedOn w:val="Parasts"/>
    <w:uiPriority w:val="34"/>
    <w:qFormat/>
    <w:rsid w:val="00FC693F"/>
    <w:pPr>
      <w:ind w:left="720"/>
      <w:contextualSpacing/>
    </w:pPr>
  </w:style>
  <w:style w:type="paragraph" w:styleId="Pamatteksts">
    <w:name w:val="Body Text"/>
    <w:basedOn w:val="Parasts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rsid w:val="00AA1D8D"/>
  </w:style>
  <w:style w:type="paragraph" w:styleId="Pamatteksts2">
    <w:name w:val="Body Text 2"/>
    <w:basedOn w:val="Parasts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rsid w:val="00AA1D8D"/>
  </w:style>
  <w:style w:type="paragraph" w:styleId="Pamatteksts3">
    <w:name w:val="Body Text 3"/>
    <w:basedOn w:val="Parasts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Noklusjumarindkopasfonts"/>
    <w:link w:val="Pamatteksts3"/>
    <w:uiPriority w:val="99"/>
    <w:rsid w:val="00AA1D8D"/>
    <w:rPr>
      <w:sz w:val="16"/>
      <w:szCs w:val="16"/>
    </w:rPr>
  </w:style>
  <w:style w:type="paragraph" w:styleId="Saraksts">
    <w:name w:val="List"/>
    <w:basedOn w:val="Parasts"/>
    <w:uiPriority w:val="99"/>
    <w:unhideWhenUsed/>
    <w:rsid w:val="00AA1D8D"/>
    <w:pPr>
      <w:ind w:left="360" w:hanging="360"/>
      <w:contextualSpacing/>
    </w:pPr>
  </w:style>
  <w:style w:type="paragraph" w:styleId="Saraksts2">
    <w:name w:val="List 2"/>
    <w:basedOn w:val="Parasts"/>
    <w:uiPriority w:val="99"/>
    <w:unhideWhenUsed/>
    <w:rsid w:val="00326F90"/>
    <w:pPr>
      <w:ind w:left="720" w:hanging="360"/>
      <w:contextualSpacing/>
    </w:pPr>
  </w:style>
  <w:style w:type="paragraph" w:styleId="Saraksts3">
    <w:name w:val="List 3"/>
    <w:basedOn w:val="Parasts"/>
    <w:uiPriority w:val="99"/>
    <w:unhideWhenUsed/>
    <w:rsid w:val="00326F90"/>
    <w:pPr>
      <w:ind w:left="1080" w:hanging="360"/>
      <w:contextualSpacing/>
    </w:pPr>
  </w:style>
  <w:style w:type="paragraph" w:styleId="Sarakstaaizzme">
    <w:name w:val="List Bullet"/>
    <w:basedOn w:val="Parasts"/>
    <w:uiPriority w:val="99"/>
    <w:unhideWhenUsed/>
    <w:rsid w:val="00326F90"/>
    <w:pPr>
      <w:numPr>
        <w:numId w:val="1"/>
      </w:numPr>
      <w:contextualSpacing/>
    </w:pPr>
  </w:style>
  <w:style w:type="paragraph" w:styleId="Sarakstaaizzme2">
    <w:name w:val="List Bullet 2"/>
    <w:basedOn w:val="Parasts"/>
    <w:uiPriority w:val="99"/>
    <w:unhideWhenUsed/>
    <w:rsid w:val="00326F90"/>
    <w:pPr>
      <w:numPr>
        <w:numId w:val="2"/>
      </w:numPr>
      <w:contextualSpacing/>
    </w:pPr>
  </w:style>
  <w:style w:type="paragraph" w:styleId="Sarakstaaizzme3">
    <w:name w:val="List Bullet 3"/>
    <w:basedOn w:val="Parasts"/>
    <w:uiPriority w:val="99"/>
    <w:unhideWhenUsed/>
    <w:rsid w:val="00326F90"/>
    <w:pPr>
      <w:numPr>
        <w:numId w:val="3"/>
      </w:numPr>
      <w:contextualSpacing/>
    </w:pPr>
  </w:style>
  <w:style w:type="paragraph" w:styleId="Sarakstanumurs">
    <w:name w:val="List Number"/>
    <w:basedOn w:val="Parasts"/>
    <w:uiPriority w:val="99"/>
    <w:unhideWhenUsed/>
    <w:rsid w:val="00326F90"/>
    <w:pPr>
      <w:numPr>
        <w:numId w:val="5"/>
      </w:numPr>
      <w:contextualSpacing/>
    </w:pPr>
  </w:style>
  <w:style w:type="paragraph" w:styleId="Sarakstanumurs2">
    <w:name w:val="List Number 2"/>
    <w:basedOn w:val="Parasts"/>
    <w:uiPriority w:val="99"/>
    <w:unhideWhenUsed/>
    <w:rsid w:val="0029639D"/>
    <w:pPr>
      <w:numPr>
        <w:numId w:val="6"/>
      </w:numPr>
      <w:contextualSpacing/>
    </w:pPr>
  </w:style>
  <w:style w:type="paragraph" w:styleId="Sarakstanumurs3">
    <w:name w:val="List Number 3"/>
    <w:basedOn w:val="Parasts"/>
    <w:uiPriority w:val="99"/>
    <w:unhideWhenUsed/>
    <w:rsid w:val="0029639D"/>
    <w:pPr>
      <w:numPr>
        <w:numId w:val="7"/>
      </w:numPr>
      <w:contextualSpacing/>
    </w:pPr>
  </w:style>
  <w:style w:type="paragraph" w:styleId="Sarakstaturpinjums">
    <w:name w:val="List Continue"/>
    <w:basedOn w:val="Parasts"/>
    <w:uiPriority w:val="99"/>
    <w:unhideWhenUsed/>
    <w:rsid w:val="0029639D"/>
    <w:pPr>
      <w:spacing w:after="120"/>
      <w:ind w:left="360"/>
      <w:contextualSpacing/>
    </w:pPr>
  </w:style>
  <w:style w:type="paragraph" w:styleId="Sarakstaturpinjums2">
    <w:name w:val="List Continue 2"/>
    <w:basedOn w:val="Parasts"/>
    <w:uiPriority w:val="99"/>
    <w:unhideWhenUsed/>
    <w:rsid w:val="0029639D"/>
    <w:pPr>
      <w:spacing w:after="120"/>
      <w:ind w:left="720"/>
      <w:contextualSpacing/>
    </w:pPr>
  </w:style>
  <w:style w:type="paragraph" w:styleId="Sarakstaturpinjums3">
    <w:name w:val="List Continue 3"/>
    <w:basedOn w:val="Parasts"/>
    <w:uiPriority w:val="99"/>
    <w:unhideWhenUsed/>
    <w:rsid w:val="0029639D"/>
    <w:pPr>
      <w:spacing w:after="120"/>
      <w:ind w:left="1080"/>
      <w:contextualSpacing/>
    </w:pPr>
  </w:style>
  <w:style w:type="paragraph" w:styleId="Makroteksts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Noklusjumarindkopasfonts"/>
    <w:link w:val="Makroteksts"/>
    <w:uiPriority w:val="99"/>
    <w:rsid w:val="0029639D"/>
    <w:rPr>
      <w:rFonts w:ascii="Courier" w:hAnsi="Courier"/>
      <w:sz w:val="20"/>
      <w:szCs w:val="20"/>
    </w:rPr>
  </w:style>
  <w:style w:type="paragraph" w:styleId="Citts">
    <w:name w:val="Quote"/>
    <w:basedOn w:val="Parasts"/>
    <w:next w:val="Parasts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Noklusjumarindkopasfonts"/>
    <w:link w:val="Citts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akstszemobjekta">
    <w:name w:val="caption"/>
    <w:basedOn w:val="Parasts"/>
    <w:next w:val="Parast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Izteiksmgs">
    <w:name w:val="Strong"/>
    <w:basedOn w:val="Noklusjumarindkopasfonts"/>
    <w:uiPriority w:val="22"/>
    <w:qFormat/>
    <w:rsid w:val="00FC693F"/>
    <w:rPr>
      <w:b/>
      <w:bCs/>
    </w:rPr>
  </w:style>
  <w:style w:type="character" w:styleId="Izclums">
    <w:name w:val="Emphasis"/>
    <w:basedOn w:val="Noklusjumarindkopasfonts"/>
    <w:uiPriority w:val="20"/>
    <w:qFormat/>
    <w:rsid w:val="00FC693F"/>
    <w:rPr>
      <w:i/>
      <w:iCs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FC693F"/>
    <w:rPr>
      <w:b/>
      <w:bCs/>
      <w:i/>
      <w:iCs/>
      <w:color w:val="4F81BD" w:themeColor="accent1"/>
    </w:rPr>
  </w:style>
  <w:style w:type="character" w:styleId="Izsmalcintsizclums">
    <w:name w:val="Subtle Emphasis"/>
    <w:basedOn w:val="Noklusjumarindkopasfonts"/>
    <w:uiPriority w:val="19"/>
    <w:qFormat/>
    <w:rsid w:val="00FC693F"/>
    <w:rPr>
      <w:i/>
      <w:iCs/>
      <w:color w:val="808080" w:themeColor="text1" w:themeTint="7F"/>
    </w:rPr>
  </w:style>
  <w:style w:type="character" w:styleId="Intensvsizclums">
    <w:name w:val="Intense Emphasis"/>
    <w:basedOn w:val="Noklusjumarindkopasfonts"/>
    <w:uiPriority w:val="21"/>
    <w:qFormat/>
    <w:rsid w:val="00FC693F"/>
    <w:rPr>
      <w:b/>
      <w:bCs/>
      <w:i/>
      <w:iCs/>
      <w:color w:val="4F81BD" w:themeColor="accent1"/>
    </w:rPr>
  </w:style>
  <w:style w:type="character" w:styleId="Izsmalcintaatsauce">
    <w:name w:val="Subtle Reference"/>
    <w:basedOn w:val="Noklusjumarindkopasfonts"/>
    <w:uiPriority w:val="31"/>
    <w:qFormat/>
    <w:rsid w:val="00FC693F"/>
    <w:rPr>
      <w:smallCaps/>
      <w:color w:val="C0504D" w:themeColor="accent2"/>
      <w:u w:val="single"/>
    </w:rPr>
  </w:style>
  <w:style w:type="character" w:styleId="Intensvaatsauce">
    <w:name w:val="Intense Reference"/>
    <w:basedOn w:val="Noklusjumarindkopasfont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Grmatasnosaukums">
    <w:name w:val="Book Title"/>
    <w:basedOn w:val="Noklusjumarindkopasfonts"/>
    <w:uiPriority w:val="33"/>
    <w:qFormat/>
    <w:rsid w:val="00FC693F"/>
    <w:rPr>
      <w:b/>
      <w:bCs/>
      <w:smallCaps/>
      <w:spacing w:val="5"/>
    </w:rPr>
  </w:style>
  <w:style w:type="paragraph" w:styleId="Saturardtjavirsraksts">
    <w:name w:val="TOC Heading"/>
    <w:basedOn w:val="Virsraksts1"/>
    <w:next w:val="Parasts"/>
    <w:uiPriority w:val="39"/>
    <w:semiHidden/>
    <w:unhideWhenUsed/>
    <w:qFormat/>
    <w:rsid w:val="00FC693F"/>
    <w:pPr>
      <w:outlineLvl w:val="9"/>
    </w:pPr>
  </w:style>
  <w:style w:type="table" w:styleId="Reatabula">
    <w:name w:val="Table Grid"/>
    <w:basedOn w:val="Parastatabu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aisnojums">
    <w:name w:val="Light Shading"/>
    <w:basedOn w:val="Parastatabu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aisnojumsizclums1">
    <w:name w:val="Light Shading Accent 1"/>
    <w:basedOn w:val="Parastatabu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aisnojumsizclums2">
    <w:name w:val="Light Shading Accent 2"/>
    <w:basedOn w:val="Parastatabu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Gaisnojumsizclums3">
    <w:name w:val="Light Shading Accent 3"/>
    <w:basedOn w:val="Parastatabu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Gaisnojumsizclums4">
    <w:name w:val="Light Shading Accent 4"/>
    <w:basedOn w:val="Parastatabu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aisnojumsizclums5">
    <w:name w:val="Light Shading Accent 5"/>
    <w:basedOn w:val="Parastatabu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aisnojumsizclums6">
    <w:name w:val="Light Shading Accent 6"/>
    <w:basedOn w:val="Parastatabu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Gaissaraksts">
    <w:name w:val="Light List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aissarakstsizclums1">
    <w:name w:val="Light List Accent 1"/>
    <w:basedOn w:val="Parastatabu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aissarakstsizclums2">
    <w:name w:val="Light List Accent 2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Gaissarakstsizclums3">
    <w:name w:val="Light List Accent 3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Gaissarakstsizclums4">
    <w:name w:val="Light List Accent 4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aissarakstsizclums5">
    <w:name w:val="Light List Accent 5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aissarakstsizclums6">
    <w:name w:val="Light List Accent 6"/>
    <w:basedOn w:val="Parastatabu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aisreis">
    <w:name w:val="Light Grid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aisreisizclums1">
    <w:name w:val="Light Grid Accent 1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aisreisizclums2">
    <w:name w:val="Light Grid Accent 2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aisreisizclums3">
    <w:name w:val="Light Grid Accent 3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aisreisizclums4">
    <w:name w:val="Light Grid Accent 4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aisreisizclums5">
    <w:name w:val="Light Grid Accent 5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aisreisizclums6">
    <w:name w:val="Light Grid Accent 6"/>
    <w:basedOn w:val="Parastatabu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Vidjsnojums1">
    <w:name w:val="Medium Shading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1">
    <w:name w:val="Medium Shading 1 Accent 1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2">
    <w:name w:val="Medium Shading 1 Accent 2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3">
    <w:name w:val="Medium Shading 1 Accent 3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4">
    <w:name w:val="Medium Shading 1 Accent 4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5">
    <w:name w:val="Medium Shading 1 Accent 5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1izclums6">
    <w:name w:val="Medium Shading 1 Accent 6"/>
    <w:basedOn w:val="Parastatabu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Vidjsnojums2">
    <w:name w:val="Medium Shading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1">
    <w:name w:val="Medium Shading 2 Accent 1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2">
    <w:name w:val="Medium Shading 2 Accent 2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3">
    <w:name w:val="Medium Shading 2 Accent 3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4">
    <w:name w:val="Medium Shading 2 Accent 4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5">
    <w:name w:val="Medium Shading 2 Accent 5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nojums2izclums6">
    <w:name w:val="Medium Shading 2 Accent 6"/>
    <w:basedOn w:val="Parastatabu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Vidjssaraksts1">
    <w:name w:val="Medium Lis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Vidjssaraksts1izclums1">
    <w:name w:val="Medium List 1 Accent 1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Vidjssaraksts1izclums2">
    <w:name w:val="Medium List 1 Accent 2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Vidjssaraksts1izclums3">
    <w:name w:val="Medium List 1 Accent 3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Vidjssaraksts1izclums4">
    <w:name w:val="Medium List 1 Accent 4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Vidjssaraksts1izclums5">
    <w:name w:val="Medium List 1 Accent 5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Vidjssaraksts1izclums6">
    <w:name w:val="Medium List 1 Accent 6"/>
    <w:basedOn w:val="Parastatabu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Vidjssaraksts2">
    <w:name w:val="Medium Lis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1">
    <w:name w:val="Medium List 2 Accent 1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2">
    <w:name w:val="Medium List 2 Accent 2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3">
    <w:name w:val="Medium List 2 Accent 3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4">
    <w:name w:val="Medium List 2 Accent 4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5">
    <w:name w:val="Medium List 2 Accent 5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saraksts2izclums6">
    <w:name w:val="Medium List 2 Accent 6"/>
    <w:basedOn w:val="Parastatabu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Vidjsreis1">
    <w:name w:val="Medium Grid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idjsreis1izclums1">
    <w:name w:val="Medium Grid 1 Accent 1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idjsreis1izclums2">
    <w:name w:val="Medium Grid 1 Accent 2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idjsreis1izclums3">
    <w:name w:val="Medium Grid 1 Accent 3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idjsreis1izclums4">
    <w:name w:val="Medium Grid 1 Accent 4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idjsreis1izclums5">
    <w:name w:val="Medium Grid 1 Accent 5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idjsreis1izclums6">
    <w:name w:val="Medium Grid 1 Accent 6"/>
    <w:basedOn w:val="Parastatabu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idjsreis2">
    <w:name w:val="Medium Grid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1">
    <w:name w:val="Medium Grid 2 Accent 1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2">
    <w:name w:val="Medium Grid 2 Accent 2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3">
    <w:name w:val="Medium Grid 2 Accent 3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4">
    <w:name w:val="Medium Grid 2 Accent 4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5">
    <w:name w:val="Medium Grid 2 Accent 5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2izclums6">
    <w:name w:val="Medium Grid 2 Accent 6"/>
    <w:basedOn w:val="Parastatabu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Vidjsreis3">
    <w:name w:val="Medium Grid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Vidjsreis3izclums1">
    <w:name w:val="Medium Grid 3 Accent 1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Vidjsreis3izclums2">
    <w:name w:val="Medium Grid 3 Accent 2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Vidjsreis3izclums3">
    <w:name w:val="Medium Grid 3 Accent 3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Vidjsreis3izclums4">
    <w:name w:val="Medium Grid 3 Accent 4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Vidjsreis3izclums5">
    <w:name w:val="Medium Grid 3 Accent 5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Vidjsreis3izclums6">
    <w:name w:val="Medium Grid 3 Accent 6"/>
    <w:basedOn w:val="Parastatabu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ssaraksts">
    <w:name w:val="Dark List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ssarakstsizclums1">
    <w:name w:val="Dark List Accent 1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ssarakstsizclums2">
    <w:name w:val="Dark List Accent 2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ssarakstsizclums3">
    <w:name w:val="Dark List Accent 3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ssarakstsizclums4">
    <w:name w:val="Dark List Accent 4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ssarakstsizclums5">
    <w:name w:val="Dark List Accent 5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ssarakstsizclums6">
    <w:name w:val="Dark List Accent 6"/>
    <w:basedOn w:val="Parastatabu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rsainsnojums">
    <w:name w:val="Colorful Shading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1">
    <w:name w:val="Colorful Shading Accent 1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2">
    <w:name w:val="Colorful Shading Accent 2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3">
    <w:name w:val="Colorful Shading Accent 3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nojumsizclums4">
    <w:name w:val="Colorful Shading Accent 4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5">
    <w:name w:val="Colorful Shading Accent 5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nojumsizclums6">
    <w:name w:val="Colorful Shading Accent 6"/>
    <w:basedOn w:val="Parastatabu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rsainssaraksts">
    <w:name w:val="Colorful List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rsainssarakstsizclums1">
    <w:name w:val="Colorful List Accent 1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rsainssarakstsizclums2">
    <w:name w:val="Colorful List Accent 2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rsainssarakstsizclums3">
    <w:name w:val="Colorful List Accent 3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rsainssarakstsizclums4">
    <w:name w:val="Colorful List Accent 4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rsainssarakstsizclums5">
    <w:name w:val="Colorful List Accent 5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rsainssarakstsizclums6">
    <w:name w:val="Colorful List Accent 6"/>
    <w:basedOn w:val="Parastatabu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rsainsreis">
    <w:name w:val="Colorful Grid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rsainsreisizclums1">
    <w:name w:val="Colorful Grid Accent 1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rsainsreisizclums2">
    <w:name w:val="Colorful Grid Accent 2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rsainsreisizclums3">
    <w:name w:val="Colorful Grid Accent 3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rsainsreisizclums4">
    <w:name w:val="Colorful Grid Accent 4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rsainsreisizclums5">
    <w:name w:val="Colorful Grid Accent 5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rsainsreisizclums6">
    <w:name w:val="Colorful Grid Accent 6"/>
    <w:basedOn w:val="Parastatabu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1987</Words>
  <Characters>1134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Filled sample EU Declaration of Conformity for transport packaging</dc:title>
  <dc:subject>Transport packaging for 500 ml pickled cucumber jars</dc:subject>
  <dc:creator>Madara Buša</dc:creator>
  <cp:keywords/>
  <dc:description>generated by python-docx</dc:description>
  <cp:lastModifiedBy>Madara Buša</cp:lastModifiedBy>
  <cp:revision>2</cp:revision>
  <dcterms:created xsi:type="dcterms:W3CDTF">2026-09-11T12:28:00Z</dcterms:created>
  <dcterms:modified xsi:type="dcterms:W3CDTF">2026-09-11T12:28:00Z</dcterms:modified>
  <cp:category/>
</cp:coreProperties>
</file>