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D2179" w14:textId="03BDA104" w:rsidR="00625D96" w:rsidRPr="008A4E3A" w:rsidRDefault="00625D96" w:rsidP="00625D96">
      <w:pPr>
        <w:jc w:val="right"/>
        <w:rPr>
          <w:sz w:val="28"/>
          <w:szCs w:val="28"/>
        </w:rPr>
      </w:pPr>
      <w:r w:rsidRPr="008A4E3A">
        <w:rPr>
          <w:sz w:val="28"/>
          <w:szCs w:val="28"/>
        </w:rPr>
        <w:t xml:space="preserve">Pielikums </w:t>
      </w:r>
    </w:p>
    <w:p w14:paraId="762A2839" w14:textId="77777777" w:rsidR="00625D96" w:rsidRPr="008A4E3A" w:rsidRDefault="00625D96" w:rsidP="00625D96">
      <w:pPr>
        <w:jc w:val="right"/>
        <w:rPr>
          <w:sz w:val="28"/>
          <w:szCs w:val="28"/>
        </w:rPr>
      </w:pPr>
      <w:r w:rsidRPr="008A4E3A">
        <w:rPr>
          <w:sz w:val="28"/>
          <w:szCs w:val="28"/>
        </w:rPr>
        <w:t xml:space="preserve">Ministru kabineta </w:t>
      </w:r>
    </w:p>
    <w:p w14:paraId="4A5609EB" w14:textId="77777777" w:rsidR="00625D96" w:rsidRPr="008A4E3A" w:rsidRDefault="00625D96" w:rsidP="00625D96">
      <w:pPr>
        <w:jc w:val="right"/>
        <w:rPr>
          <w:sz w:val="28"/>
          <w:szCs w:val="28"/>
        </w:rPr>
      </w:pPr>
      <w:r w:rsidRPr="008A4E3A">
        <w:rPr>
          <w:sz w:val="28"/>
          <w:szCs w:val="28"/>
        </w:rPr>
        <w:t xml:space="preserve">2021. gada__. ____ </w:t>
      </w:r>
    </w:p>
    <w:p w14:paraId="61C755E9" w14:textId="77777777" w:rsidR="00625D96" w:rsidRPr="008A4E3A" w:rsidRDefault="00625D96" w:rsidP="00625D96">
      <w:pPr>
        <w:jc w:val="right"/>
        <w:rPr>
          <w:sz w:val="28"/>
          <w:szCs w:val="28"/>
        </w:rPr>
      </w:pPr>
      <w:r w:rsidRPr="008A4E3A">
        <w:rPr>
          <w:sz w:val="28"/>
          <w:szCs w:val="28"/>
        </w:rPr>
        <w:t>noteikumiem Nr. __</w:t>
      </w:r>
    </w:p>
    <w:p w14:paraId="3737A7CF" w14:textId="77777777" w:rsidR="00EA0D87" w:rsidRPr="008A4E3A" w:rsidRDefault="00EA0D87" w:rsidP="00EA0D87">
      <w:pPr>
        <w:pStyle w:val="naisf"/>
        <w:spacing w:before="0" w:after="0"/>
        <w:ind w:firstLine="0"/>
        <w:jc w:val="right"/>
        <w:rPr>
          <w:bCs/>
          <w:sz w:val="26"/>
          <w:szCs w:val="26"/>
        </w:rPr>
      </w:pPr>
    </w:p>
    <w:p w14:paraId="324935CC" w14:textId="5B2E370B" w:rsidR="00BC6129" w:rsidRDefault="00141F73" w:rsidP="002E224C">
      <w:pPr>
        <w:pStyle w:val="naisf"/>
        <w:spacing w:before="120" w:after="120"/>
        <w:ind w:firstLine="0"/>
        <w:jc w:val="center"/>
        <w:rPr>
          <w:b/>
          <w:bCs/>
          <w:sz w:val="28"/>
          <w:szCs w:val="28"/>
        </w:rPr>
      </w:pPr>
      <w:r w:rsidRPr="008A4E3A">
        <w:rPr>
          <w:b/>
          <w:bCs/>
          <w:sz w:val="28"/>
          <w:szCs w:val="28"/>
        </w:rPr>
        <w:t>Kvalitātes prasības benzīnam</w:t>
      </w:r>
      <w:r w:rsidR="00886057">
        <w:rPr>
          <w:b/>
          <w:bCs/>
          <w:sz w:val="28"/>
          <w:szCs w:val="28"/>
        </w:rPr>
        <w:t xml:space="preserve"> dažādiem transporta enerģijas veidiem</w:t>
      </w:r>
    </w:p>
    <w:p w14:paraId="03BCD9D9" w14:textId="20163D20" w:rsidR="00AC4C7A" w:rsidRPr="007B6457" w:rsidRDefault="00BC6129" w:rsidP="007B6457">
      <w:pPr>
        <w:pStyle w:val="naisf"/>
        <w:numPr>
          <w:ilvl w:val="0"/>
          <w:numId w:val="11"/>
        </w:numPr>
        <w:spacing w:before="120" w:after="120"/>
        <w:ind w:left="0" w:firstLine="0"/>
        <w:rPr>
          <w:sz w:val="28"/>
          <w:szCs w:val="28"/>
        </w:rPr>
      </w:pPr>
      <w:r>
        <w:rPr>
          <w:sz w:val="28"/>
          <w:szCs w:val="28"/>
        </w:rPr>
        <w:t>V</w:t>
      </w:r>
      <w:r w:rsidRPr="007B6457">
        <w:rPr>
          <w:sz w:val="28"/>
          <w:szCs w:val="28"/>
        </w:rPr>
        <w:t>ispārīgās kvalitātes prasības benzīnam</w:t>
      </w:r>
      <w:r>
        <w:rPr>
          <w:sz w:val="28"/>
          <w:szCs w:val="28"/>
        </w:rPr>
        <w:t>:</w:t>
      </w:r>
      <w:r w:rsidR="00141F73" w:rsidRPr="007B6457">
        <w:rPr>
          <w:sz w:val="28"/>
          <w:szCs w:val="28"/>
        </w:rPr>
        <w:t xml:space="preserve"> </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2268"/>
        <w:gridCol w:w="1368"/>
        <w:gridCol w:w="1755"/>
      </w:tblGrid>
      <w:tr w:rsidR="008A4E3A" w:rsidRPr="008A4E3A" w14:paraId="1B07A8D9" w14:textId="77777777" w:rsidTr="007B6457">
        <w:trPr>
          <w:jc w:val="center"/>
        </w:trPr>
        <w:tc>
          <w:tcPr>
            <w:tcW w:w="3681" w:type="dxa"/>
            <w:vMerge w:val="restart"/>
            <w:tcBorders>
              <w:top w:val="single" w:sz="4" w:space="0" w:color="000000"/>
              <w:left w:val="single" w:sz="4" w:space="0" w:color="000000"/>
              <w:bottom w:val="single" w:sz="4" w:space="0" w:color="000000"/>
              <w:right w:val="single" w:sz="4" w:space="0" w:color="000000"/>
            </w:tcBorders>
            <w:vAlign w:val="center"/>
            <w:hideMark/>
          </w:tcPr>
          <w:p w14:paraId="7351615E" w14:textId="10AA89A5" w:rsidR="00267365" w:rsidRPr="008A4E3A" w:rsidRDefault="00267365" w:rsidP="002E224C">
            <w:pPr>
              <w:pStyle w:val="naisf"/>
              <w:spacing w:before="0" w:after="0"/>
              <w:ind w:firstLine="0"/>
              <w:jc w:val="center"/>
              <w:rPr>
                <w:sz w:val="28"/>
                <w:szCs w:val="28"/>
                <w:lang w:eastAsia="en-US"/>
              </w:rPr>
            </w:pPr>
            <w:r w:rsidRPr="008A4E3A">
              <w:rPr>
                <w:sz w:val="28"/>
                <w:szCs w:val="28"/>
                <w:lang w:eastAsia="en-US"/>
              </w:rPr>
              <w:t>Parametrs</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hideMark/>
          </w:tcPr>
          <w:p w14:paraId="1411530E" w14:textId="77777777" w:rsidR="00267365" w:rsidRPr="008A4E3A" w:rsidRDefault="00267365" w:rsidP="002E224C">
            <w:pPr>
              <w:pStyle w:val="naisf"/>
              <w:spacing w:before="0" w:after="0"/>
              <w:ind w:firstLine="0"/>
              <w:jc w:val="center"/>
              <w:rPr>
                <w:sz w:val="28"/>
                <w:szCs w:val="28"/>
                <w:lang w:eastAsia="en-US"/>
              </w:rPr>
            </w:pPr>
            <w:r w:rsidRPr="008A4E3A">
              <w:rPr>
                <w:sz w:val="28"/>
                <w:szCs w:val="28"/>
                <w:lang w:eastAsia="en-US"/>
              </w:rPr>
              <w:t>Mērvienība</w:t>
            </w:r>
          </w:p>
        </w:tc>
        <w:tc>
          <w:tcPr>
            <w:tcW w:w="3123" w:type="dxa"/>
            <w:gridSpan w:val="2"/>
            <w:tcBorders>
              <w:top w:val="single" w:sz="4" w:space="0" w:color="000000"/>
              <w:left w:val="single" w:sz="4" w:space="0" w:color="000000"/>
              <w:bottom w:val="single" w:sz="4" w:space="0" w:color="000000"/>
              <w:right w:val="single" w:sz="4" w:space="0" w:color="000000"/>
            </w:tcBorders>
            <w:vAlign w:val="center"/>
            <w:hideMark/>
          </w:tcPr>
          <w:p w14:paraId="77ABF5F5" w14:textId="249734A9" w:rsidR="00267365" w:rsidRPr="008A4E3A" w:rsidRDefault="00267365" w:rsidP="002E224C">
            <w:pPr>
              <w:pStyle w:val="naisf"/>
              <w:spacing w:before="0" w:after="0"/>
              <w:ind w:firstLine="0"/>
              <w:jc w:val="center"/>
              <w:rPr>
                <w:sz w:val="28"/>
                <w:szCs w:val="28"/>
                <w:lang w:eastAsia="en-US"/>
              </w:rPr>
            </w:pPr>
            <w:r w:rsidRPr="008A4E3A">
              <w:rPr>
                <w:sz w:val="28"/>
                <w:szCs w:val="28"/>
                <w:lang w:eastAsia="en-US"/>
              </w:rPr>
              <w:t>Robežvērtības</w:t>
            </w:r>
          </w:p>
        </w:tc>
      </w:tr>
      <w:tr w:rsidR="008A4E3A" w:rsidRPr="008A4E3A" w14:paraId="4B2F64EF" w14:textId="77777777" w:rsidTr="007B6457">
        <w:trPr>
          <w:jc w:val="center"/>
        </w:trPr>
        <w:tc>
          <w:tcPr>
            <w:tcW w:w="3681" w:type="dxa"/>
            <w:vMerge/>
            <w:tcBorders>
              <w:top w:val="single" w:sz="4" w:space="0" w:color="000000"/>
              <w:left w:val="single" w:sz="4" w:space="0" w:color="000000"/>
              <w:bottom w:val="single" w:sz="4" w:space="0" w:color="000000"/>
              <w:right w:val="single" w:sz="4" w:space="0" w:color="000000"/>
            </w:tcBorders>
            <w:vAlign w:val="center"/>
            <w:hideMark/>
          </w:tcPr>
          <w:p w14:paraId="0FE55597" w14:textId="77777777" w:rsidR="00267365" w:rsidRPr="008A4E3A" w:rsidRDefault="00267365">
            <w:pPr>
              <w:rPr>
                <w:sz w:val="28"/>
                <w:szCs w:val="28"/>
                <w:lang w:eastAsia="en-US"/>
              </w:rPr>
            </w:pPr>
          </w:p>
        </w:tc>
        <w:tc>
          <w:tcPr>
            <w:tcW w:w="2268" w:type="dxa"/>
            <w:vMerge/>
            <w:tcBorders>
              <w:top w:val="single" w:sz="4" w:space="0" w:color="000000"/>
              <w:left w:val="single" w:sz="4" w:space="0" w:color="000000"/>
              <w:bottom w:val="single" w:sz="4" w:space="0" w:color="000000"/>
              <w:right w:val="single" w:sz="4" w:space="0" w:color="000000"/>
            </w:tcBorders>
            <w:vAlign w:val="center"/>
            <w:hideMark/>
          </w:tcPr>
          <w:p w14:paraId="6C1143A4" w14:textId="77777777" w:rsidR="00267365" w:rsidRPr="008A4E3A" w:rsidRDefault="00267365">
            <w:pPr>
              <w:rPr>
                <w:sz w:val="28"/>
                <w:szCs w:val="28"/>
                <w:lang w:eastAsia="en-US"/>
              </w:rPr>
            </w:pPr>
          </w:p>
        </w:tc>
        <w:tc>
          <w:tcPr>
            <w:tcW w:w="1368" w:type="dxa"/>
            <w:tcBorders>
              <w:top w:val="single" w:sz="4" w:space="0" w:color="000000"/>
              <w:left w:val="single" w:sz="4" w:space="0" w:color="000000"/>
              <w:bottom w:val="single" w:sz="4" w:space="0" w:color="000000"/>
              <w:right w:val="single" w:sz="4" w:space="0" w:color="000000"/>
            </w:tcBorders>
            <w:hideMark/>
          </w:tcPr>
          <w:p w14:paraId="6D5CD6D9"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Minimālais</w:t>
            </w:r>
          </w:p>
        </w:tc>
        <w:tc>
          <w:tcPr>
            <w:tcW w:w="1755" w:type="dxa"/>
            <w:tcBorders>
              <w:top w:val="single" w:sz="4" w:space="0" w:color="000000"/>
              <w:left w:val="single" w:sz="4" w:space="0" w:color="000000"/>
              <w:bottom w:val="single" w:sz="4" w:space="0" w:color="000000"/>
              <w:right w:val="single" w:sz="4" w:space="0" w:color="000000"/>
            </w:tcBorders>
            <w:hideMark/>
          </w:tcPr>
          <w:p w14:paraId="1DAB2ECE"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Maksimālais</w:t>
            </w:r>
          </w:p>
        </w:tc>
      </w:tr>
      <w:tr w:rsidR="008A4E3A" w:rsidRPr="008A4E3A" w14:paraId="1E7AE738"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74400554" w14:textId="77777777" w:rsidR="00267365" w:rsidRPr="008A4E3A" w:rsidRDefault="00267365" w:rsidP="00AC4C7A">
            <w:pPr>
              <w:pStyle w:val="naisf"/>
              <w:spacing w:before="0" w:after="0"/>
              <w:ind w:firstLine="0"/>
              <w:rPr>
                <w:sz w:val="28"/>
                <w:szCs w:val="28"/>
                <w:lang w:eastAsia="en-US"/>
              </w:rPr>
            </w:pPr>
            <w:r w:rsidRPr="008A4E3A">
              <w:rPr>
                <w:sz w:val="28"/>
                <w:szCs w:val="28"/>
                <w:lang w:eastAsia="en-US"/>
              </w:rPr>
              <w:t>Pētnieciskais oktānskaitlis, POS</w:t>
            </w:r>
          </w:p>
        </w:tc>
        <w:tc>
          <w:tcPr>
            <w:tcW w:w="2268" w:type="dxa"/>
            <w:tcBorders>
              <w:top w:val="single" w:sz="4" w:space="0" w:color="000000"/>
              <w:left w:val="single" w:sz="4" w:space="0" w:color="000000"/>
              <w:bottom w:val="single" w:sz="4" w:space="0" w:color="000000"/>
              <w:right w:val="single" w:sz="4" w:space="0" w:color="000000"/>
            </w:tcBorders>
          </w:tcPr>
          <w:p w14:paraId="571965EB" w14:textId="77777777" w:rsidR="00267365" w:rsidRPr="008A4E3A" w:rsidRDefault="00267365">
            <w:pPr>
              <w:pStyle w:val="naisf"/>
              <w:spacing w:before="0" w:after="0"/>
              <w:ind w:firstLine="0"/>
              <w:jc w:val="center"/>
              <w:rPr>
                <w:sz w:val="28"/>
                <w:szCs w:val="28"/>
                <w:lang w:eastAsia="en-US"/>
              </w:rPr>
            </w:pPr>
          </w:p>
        </w:tc>
        <w:tc>
          <w:tcPr>
            <w:tcW w:w="1368" w:type="dxa"/>
            <w:tcBorders>
              <w:top w:val="single" w:sz="4" w:space="0" w:color="000000"/>
              <w:left w:val="single" w:sz="4" w:space="0" w:color="000000"/>
              <w:bottom w:val="single" w:sz="4" w:space="0" w:color="000000"/>
              <w:right w:val="single" w:sz="4" w:space="0" w:color="000000"/>
            </w:tcBorders>
            <w:hideMark/>
          </w:tcPr>
          <w:p w14:paraId="0467D2B3"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95,0</w:t>
            </w:r>
          </w:p>
        </w:tc>
        <w:tc>
          <w:tcPr>
            <w:tcW w:w="1755" w:type="dxa"/>
            <w:tcBorders>
              <w:top w:val="single" w:sz="4" w:space="0" w:color="000000"/>
              <w:left w:val="single" w:sz="4" w:space="0" w:color="000000"/>
              <w:bottom w:val="single" w:sz="4" w:space="0" w:color="000000"/>
              <w:right w:val="single" w:sz="4" w:space="0" w:color="000000"/>
            </w:tcBorders>
          </w:tcPr>
          <w:p w14:paraId="1E0AC6D7" w14:textId="77777777" w:rsidR="00267365" w:rsidRPr="008A4E3A" w:rsidRDefault="00267365">
            <w:pPr>
              <w:pStyle w:val="naisf"/>
              <w:spacing w:before="0" w:after="0"/>
              <w:ind w:firstLine="0"/>
              <w:jc w:val="center"/>
              <w:rPr>
                <w:sz w:val="28"/>
                <w:szCs w:val="28"/>
                <w:lang w:eastAsia="en-US"/>
              </w:rPr>
            </w:pPr>
          </w:p>
        </w:tc>
      </w:tr>
      <w:tr w:rsidR="008A4E3A" w:rsidRPr="008A4E3A" w14:paraId="6C20CACE"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6C052343" w14:textId="77777777" w:rsidR="00267365" w:rsidRPr="008A4E3A" w:rsidRDefault="00267365">
            <w:pPr>
              <w:pStyle w:val="naisf"/>
              <w:spacing w:before="0" w:after="0"/>
              <w:ind w:firstLine="0"/>
              <w:jc w:val="left"/>
              <w:rPr>
                <w:sz w:val="28"/>
                <w:szCs w:val="28"/>
                <w:lang w:eastAsia="en-US"/>
              </w:rPr>
            </w:pPr>
            <w:r w:rsidRPr="008A4E3A">
              <w:rPr>
                <w:sz w:val="28"/>
                <w:szCs w:val="28"/>
                <w:lang w:eastAsia="en-US"/>
              </w:rPr>
              <w:t>Motora oktānskaitlis, MOS</w:t>
            </w:r>
          </w:p>
        </w:tc>
        <w:tc>
          <w:tcPr>
            <w:tcW w:w="2268" w:type="dxa"/>
            <w:tcBorders>
              <w:top w:val="single" w:sz="4" w:space="0" w:color="000000"/>
              <w:left w:val="single" w:sz="4" w:space="0" w:color="000000"/>
              <w:bottom w:val="single" w:sz="4" w:space="0" w:color="000000"/>
              <w:right w:val="single" w:sz="4" w:space="0" w:color="000000"/>
            </w:tcBorders>
          </w:tcPr>
          <w:p w14:paraId="1C26ABF7" w14:textId="77777777" w:rsidR="00267365" w:rsidRPr="008A4E3A" w:rsidRDefault="00267365">
            <w:pPr>
              <w:pStyle w:val="naisf"/>
              <w:spacing w:before="0" w:after="0"/>
              <w:ind w:firstLine="0"/>
              <w:jc w:val="center"/>
              <w:rPr>
                <w:sz w:val="28"/>
                <w:szCs w:val="28"/>
                <w:lang w:eastAsia="en-US"/>
              </w:rPr>
            </w:pPr>
          </w:p>
        </w:tc>
        <w:tc>
          <w:tcPr>
            <w:tcW w:w="1368" w:type="dxa"/>
            <w:tcBorders>
              <w:top w:val="single" w:sz="4" w:space="0" w:color="000000"/>
              <w:left w:val="single" w:sz="4" w:space="0" w:color="000000"/>
              <w:bottom w:val="single" w:sz="4" w:space="0" w:color="000000"/>
              <w:right w:val="single" w:sz="4" w:space="0" w:color="000000"/>
            </w:tcBorders>
            <w:hideMark/>
          </w:tcPr>
          <w:p w14:paraId="129FE87E"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85,0</w:t>
            </w:r>
          </w:p>
        </w:tc>
        <w:tc>
          <w:tcPr>
            <w:tcW w:w="1755" w:type="dxa"/>
            <w:tcBorders>
              <w:top w:val="single" w:sz="4" w:space="0" w:color="000000"/>
              <w:left w:val="single" w:sz="4" w:space="0" w:color="000000"/>
              <w:bottom w:val="single" w:sz="4" w:space="0" w:color="000000"/>
              <w:right w:val="single" w:sz="4" w:space="0" w:color="000000"/>
            </w:tcBorders>
          </w:tcPr>
          <w:p w14:paraId="1BA6E15F" w14:textId="77777777" w:rsidR="00267365" w:rsidRPr="008A4E3A" w:rsidRDefault="00267365">
            <w:pPr>
              <w:pStyle w:val="naisf"/>
              <w:spacing w:before="0" w:after="0"/>
              <w:ind w:firstLine="0"/>
              <w:jc w:val="center"/>
              <w:rPr>
                <w:sz w:val="28"/>
                <w:szCs w:val="28"/>
                <w:lang w:eastAsia="en-US"/>
              </w:rPr>
            </w:pPr>
          </w:p>
        </w:tc>
      </w:tr>
      <w:tr w:rsidR="008A4E3A" w:rsidRPr="008A4E3A" w14:paraId="5697EBFD"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shd w:val="clear" w:color="auto" w:fill="auto"/>
            <w:hideMark/>
          </w:tcPr>
          <w:p w14:paraId="4111441C" w14:textId="57CC0A90" w:rsidR="00267365" w:rsidRPr="00213C98" w:rsidRDefault="00267365">
            <w:pPr>
              <w:pStyle w:val="naisf"/>
              <w:spacing w:before="0" w:after="0"/>
              <w:ind w:firstLine="0"/>
              <w:rPr>
                <w:sz w:val="28"/>
                <w:szCs w:val="28"/>
                <w:lang w:eastAsia="en-US"/>
              </w:rPr>
            </w:pPr>
            <w:r w:rsidRPr="00213C98">
              <w:rPr>
                <w:sz w:val="28"/>
                <w:szCs w:val="28"/>
                <w:lang w:eastAsia="en-US"/>
              </w:rPr>
              <w:t>Tvaika spiediens vasaras periodā</w:t>
            </w:r>
          </w:p>
        </w:tc>
        <w:tc>
          <w:tcPr>
            <w:tcW w:w="2268" w:type="dxa"/>
            <w:tcBorders>
              <w:top w:val="single" w:sz="4" w:space="0" w:color="000000"/>
              <w:left w:val="single" w:sz="4" w:space="0" w:color="000000"/>
              <w:bottom w:val="single" w:sz="4" w:space="0" w:color="000000"/>
              <w:right w:val="single" w:sz="4" w:space="0" w:color="000000"/>
            </w:tcBorders>
            <w:shd w:val="clear" w:color="auto" w:fill="auto"/>
            <w:hideMark/>
          </w:tcPr>
          <w:p w14:paraId="4E6EC900" w14:textId="77777777" w:rsidR="00267365" w:rsidRPr="00213C98" w:rsidRDefault="00267365">
            <w:pPr>
              <w:pStyle w:val="naisf"/>
              <w:spacing w:before="0" w:after="0"/>
              <w:ind w:firstLine="0"/>
              <w:jc w:val="center"/>
              <w:rPr>
                <w:sz w:val="28"/>
                <w:szCs w:val="28"/>
                <w:lang w:eastAsia="en-US"/>
              </w:rPr>
            </w:pPr>
            <w:r w:rsidRPr="00213C98">
              <w:rPr>
                <w:sz w:val="28"/>
                <w:szCs w:val="28"/>
                <w:lang w:eastAsia="en-US"/>
              </w:rPr>
              <w:t>kPa</w:t>
            </w:r>
          </w:p>
        </w:tc>
        <w:tc>
          <w:tcPr>
            <w:tcW w:w="1368" w:type="dxa"/>
            <w:tcBorders>
              <w:top w:val="single" w:sz="4" w:space="0" w:color="000000"/>
              <w:left w:val="single" w:sz="4" w:space="0" w:color="000000"/>
              <w:bottom w:val="single" w:sz="4" w:space="0" w:color="000000"/>
              <w:right w:val="single" w:sz="4" w:space="0" w:color="000000"/>
            </w:tcBorders>
            <w:shd w:val="clear" w:color="auto" w:fill="auto"/>
            <w:hideMark/>
          </w:tcPr>
          <w:p w14:paraId="0B21F53F" w14:textId="77777777" w:rsidR="00267365" w:rsidRPr="00213C98" w:rsidRDefault="0026736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hideMark/>
          </w:tcPr>
          <w:p w14:paraId="30CA291C" w14:textId="77777777" w:rsidR="00267365" w:rsidRPr="008A4E3A" w:rsidRDefault="00267365">
            <w:pPr>
              <w:pStyle w:val="naisf"/>
              <w:spacing w:before="0" w:after="0"/>
              <w:ind w:firstLine="0"/>
              <w:jc w:val="center"/>
              <w:rPr>
                <w:sz w:val="28"/>
                <w:szCs w:val="28"/>
                <w:lang w:eastAsia="en-US"/>
              </w:rPr>
            </w:pPr>
            <w:r w:rsidRPr="00213C98">
              <w:rPr>
                <w:sz w:val="28"/>
                <w:szCs w:val="28"/>
                <w:lang w:eastAsia="en-US"/>
              </w:rPr>
              <w:t>70,0</w:t>
            </w:r>
          </w:p>
        </w:tc>
      </w:tr>
      <w:tr w:rsidR="008A4E3A" w:rsidRPr="008A4E3A" w14:paraId="0B02C897"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1D453A6E" w14:textId="77777777" w:rsidR="00267365" w:rsidRPr="008A4E3A" w:rsidRDefault="00267365">
            <w:pPr>
              <w:pStyle w:val="naisf"/>
              <w:spacing w:before="0" w:after="0"/>
              <w:ind w:firstLine="0"/>
              <w:rPr>
                <w:sz w:val="28"/>
                <w:szCs w:val="28"/>
                <w:lang w:eastAsia="en-US"/>
              </w:rPr>
            </w:pPr>
            <w:r w:rsidRPr="008A4E3A">
              <w:rPr>
                <w:sz w:val="28"/>
                <w:szCs w:val="28"/>
                <w:lang w:eastAsia="en-US"/>
              </w:rPr>
              <w:t>Destilācija</w:t>
            </w:r>
          </w:p>
          <w:p w14:paraId="03DF488F" w14:textId="77777777" w:rsidR="00267365" w:rsidRPr="008A4E3A" w:rsidRDefault="00267365">
            <w:pPr>
              <w:pStyle w:val="naisf"/>
              <w:spacing w:before="0" w:after="0"/>
              <w:ind w:firstLine="0"/>
              <w:rPr>
                <w:sz w:val="28"/>
                <w:szCs w:val="28"/>
                <w:lang w:eastAsia="en-US"/>
              </w:rPr>
            </w:pPr>
            <w:r w:rsidRPr="008A4E3A">
              <w:rPr>
                <w:sz w:val="28"/>
                <w:szCs w:val="28"/>
                <w:lang w:eastAsia="en-US"/>
              </w:rPr>
              <w:t>- pārtvaicētās degvielas daudzums 100°C temperatūrā</w:t>
            </w:r>
          </w:p>
          <w:p w14:paraId="27EF4B13" w14:textId="77777777" w:rsidR="00267365" w:rsidRPr="008A4E3A" w:rsidRDefault="00267365">
            <w:pPr>
              <w:pStyle w:val="naisf"/>
              <w:spacing w:before="0" w:after="0"/>
              <w:ind w:firstLine="0"/>
              <w:rPr>
                <w:sz w:val="28"/>
                <w:szCs w:val="28"/>
                <w:lang w:eastAsia="en-US"/>
              </w:rPr>
            </w:pPr>
            <w:r w:rsidRPr="008A4E3A">
              <w:rPr>
                <w:sz w:val="28"/>
                <w:szCs w:val="28"/>
                <w:lang w:eastAsia="en-US"/>
              </w:rPr>
              <w:t>- pārtvaicētās degvielas daudzums 150°C temperatūrā</w:t>
            </w:r>
          </w:p>
        </w:tc>
        <w:tc>
          <w:tcPr>
            <w:tcW w:w="2268" w:type="dxa"/>
            <w:tcBorders>
              <w:top w:val="single" w:sz="4" w:space="0" w:color="000000"/>
              <w:left w:val="single" w:sz="4" w:space="0" w:color="000000"/>
              <w:bottom w:val="single" w:sz="4" w:space="0" w:color="000000"/>
              <w:right w:val="single" w:sz="4" w:space="0" w:color="000000"/>
            </w:tcBorders>
          </w:tcPr>
          <w:p w14:paraId="221FE96D" w14:textId="77777777" w:rsidR="00267365" w:rsidRPr="008A4E3A" w:rsidRDefault="00267365">
            <w:pPr>
              <w:pStyle w:val="naisf"/>
              <w:spacing w:before="0" w:after="0"/>
              <w:ind w:firstLine="0"/>
              <w:jc w:val="center"/>
              <w:rPr>
                <w:sz w:val="28"/>
                <w:szCs w:val="28"/>
                <w:lang w:eastAsia="en-US"/>
              </w:rPr>
            </w:pPr>
          </w:p>
          <w:p w14:paraId="3D4AC60D" w14:textId="49BE27FA" w:rsidR="00267365" w:rsidRPr="008A4E3A" w:rsidRDefault="00BC6129">
            <w:pPr>
              <w:pStyle w:val="naisf"/>
              <w:spacing w:before="0" w:after="0"/>
              <w:ind w:firstLine="0"/>
              <w:jc w:val="center"/>
              <w:rPr>
                <w:sz w:val="28"/>
                <w:szCs w:val="28"/>
                <w:vertAlign w:val="superscript"/>
                <w:lang w:eastAsia="en-US"/>
              </w:rPr>
            </w:pPr>
            <w:r w:rsidRPr="008A4E3A">
              <w:rPr>
                <w:bCs/>
                <w:sz w:val="28"/>
                <w:szCs w:val="28"/>
              </w:rPr>
              <w:t>tilpumprocenti</w:t>
            </w:r>
          </w:p>
          <w:p w14:paraId="789CB730" w14:textId="77777777" w:rsidR="00267365" w:rsidRPr="008A4E3A" w:rsidRDefault="00267365">
            <w:pPr>
              <w:pStyle w:val="naisf"/>
              <w:spacing w:before="0" w:after="0"/>
              <w:ind w:firstLine="0"/>
              <w:jc w:val="center"/>
              <w:rPr>
                <w:sz w:val="28"/>
                <w:szCs w:val="28"/>
                <w:lang w:eastAsia="en-US"/>
              </w:rPr>
            </w:pPr>
          </w:p>
          <w:p w14:paraId="2F2C9DCE" w14:textId="56117B3A" w:rsidR="00267365" w:rsidRPr="008A4E3A" w:rsidRDefault="00BC6129">
            <w:pPr>
              <w:pStyle w:val="naisf"/>
              <w:spacing w:before="0" w:after="0"/>
              <w:ind w:firstLine="0"/>
              <w:jc w:val="center"/>
              <w:rPr>
                <w:sz w:val="28"/>
                <w:szCs w:val="28"/>
                <w:lang w:eastAsia="en-US"/>
              </w:rPr>
            </w:pPr>
            <w:r w:rsidRPr="008A4E3A">
              <w:rPr>
                <w:bCs/>
                <w:sz w:val="28"/>
                <w:szCs w:val="28"/>
              </w:rPr>
              <w:t>tilpumprocenti</w:t>
            </w:r>
          </w:p>
        </w:tc>
        <w:tc>
          <w:tcPr>
            <w:tcW w:w="1368" w:type="dxa"/>
            <w:tcBorders>
              <w:top w:val="single" w:sz="4" w:space="0" w:color="000000"/>
              <w:left w:val="single" w:sz="4" w:space="0" w:color="000000"/>
              <w:bottom w:val="single" w:sz="4" w:space="0" w:color="000000"/>
              <w:right w:val="single" w:sz="4" w:space="0" w:color="000000"/>
            </w:tcBorders>
          </w:tcPr>
          <w:p w14:paraId="5DAEBAEE" w14:textId="77777777" w:rsidR="00267365" w:rsidRPr="008A4E3A" w:rsidRDefault="00267365">
            <w:pPr>
              <w:pStyle w:val="naisf"/>
              <w:spacing w:before="0" w:after="0"/>
              <w:ind w:firstLine="0"/>
              <w:jc w:val="center"/>
              <w:rPr>
                <w:sz w:val="28"/>
                <w:szCs w:val="28"/>
                <w:lang w:eastAsia="en-US"/>
              </w:rPr>
            </w:pPr>
          </w:p>
          <w:p w14:paraId="13462729"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46,0</w:t>
            </w:r>
          </w:p>
          <w:p w14:paraId="05591C8D" w14:textId="77777777" w:rsidR="00267365" w:rsidRPr="008A4E3A" w:rsidRDefault="00267365">
            <w:pPr>
              <w:pStyle w:val="naisf"/>
              <w:spacing w:before="0" w:after="0"/>
              <w:ind w:firstLine="0"/>
              <w:jc w:val="center"/>
              <w:rPr>
                <w:sz w:val="28"/>
                <w:szCs w:val="28"/>
                <w:lang w:eastAsia="en-US"/>
              </w:rPr>
            </w:pPr>
          </w:p>
          <w:p w14:paraId="46A8F9BB"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75,0</w:t>
            </w:r>
          </w:p>
        </w:tc>
        <w:tc>
          <w:tcPr>
            <w:tcW w:w="1755" w:type="dxa"/>
            <w:tcBorders>
              <w:top w:val="single" w:sz="4" w:space="0" w:color="000000"/>
              <w:left w:val="single" w:sz="4" w:space="0" w:color="000000"/>
              <w:bottom w:val="single" w:sz="4" w:space="0" w:color="000000"/>
              <w:right w:val="single" w:sz="4" w:space="0" w:color="000000"/>
            </w:tcBorders>
          </w:tcPr>
          <w:p w14:paraId="5B8150BA" w14:textId="77777777" w:rsidR="00267365" w:rsidRPr="008A4E3A" w:rsidRDefault="00267365">
            <w:pPr>
              <w:pStyle w:val="naisf"/>
              <w:spacing w:before="0" w:after="0"/>
              <w:ind w:firstLine="0"/>
              <w:jc w:val="center"/>
              <w:rPr>
                <w:sz w:val="28"/>
                <w:szCs w:val="28"/>
                <w:lang w:eastAsia="en-US"/>
              </w:rPr>
            </w:pPr>
          </w:p>
        </w:tc>
      </w:tr>
      <w:tr w:rsidR="008A4E3A" w:rsidRPr="008A4E3A" w14:paraId="0496AD67"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04D5F43E" w14:textId="77777777" w:rsidR="00267365" w:rsidRPr="008A4E3A" w:rsidRDefault="00267365">
            <w:pPr>
              <w:pStyle w:val="naisf"/>
              <w:spacing w:before="0" w:after="0"/>
              <w:ind w:firstLine="0"/>
              <w:rPr>
                <w:sz w:val="28"/>
                <w:szCs w:val="28"/>
                <w:lang w:eastAsia="en-US"/>
              </w:rPr>
            </w:pPr>
            <w:r w:rsidRPr="008A4E3A">
              <w:rPr>
                <w:sz w:val="28"/>
                <w:szCs w:val="28"/>
                <w:lang w:eastAsia="en-US"/>
              </w:rPr>
              <w:t>Ogļūdeņražu sastāvs</w:t>
            </w:r>
          </w:p>
          <w:p w14:paraId="1F07A885" w14:textId="77777777" w:rsidR="00267365" w:rsidRPr="008A4E3A" w:rsidRDefault="00267365">
            <w:pPr>
              <w:pStyle w:val="naisf"/>
              <w:spacing w:before="0" w:after="0"/>
              <w:ind w:firstLine="0"/>
              <w:rPr>
                <w:sz w:val="28"/>
                <w:szCs w:val="28"/>
                <w:lang w:eastAsia="en-US"/>
              </w:rPr>
            </w:pPr>
            <w:r w:rsidRPr="008A4E3A">
              <w:rPr>
                <w:sz w:val="28"/>
                <w:szCs w:val="28"/>
                <w:lang w:eastAsia="en-US"/>
              </w:rPr>
              <w:t>- olefīni</w:t>
            </w:r>
          </w:p>
          <w:p w14:paraId="03D8C06D" w14:textId="77777777" w:rsidR="00267365" w:rsidRPr="008A4E3A" w:rsidRDefault="00267365">
            <w:pPr>
              <w:pStyle w:val="naisf"/>
              <w:spacing w:before="0" w:after="0"/>
              <w:ind w:firstLine="0"/>
              <w:rPr>
                <w:sz w:val="28"/>
                <w:szCs w:val="28"/>
                <w:lang w:eastAsia="en-US"/>
              </w:rPr>
            </w:pPr>
            <w:r w:rsidRPr="008A4E3A">
              <w:rPr>
                <w:sz w:val="28"/>
                <w:szCs w:val="28"/>
                <w:lang w:eastAsia="en-US"/>
              </w:rPr>
              <w:t>- aromātiskie ogļūdeņraži</w:t>
            </w:r>
          </w:p>
          <w:p w14:paraId="2D5ABB5D" w14:textId="77777777" w:rsidR="00267365" w:rsidRPr="008A4E3A" w:rsidRDefault="00267365">
            <w:pPr>
              <w:pStyle w:val="naisf"/>
              <w:spacing w:before="0" w:after="0"/>
              <w:ind w:firstLine="0"/>
              <w:rPr>
                <w:sz w:val="28"/>
                <w:szCs w:val="28"/>
                <w:lang w:eastAsia="en-US"/>
              </w:rPr>
            </w:pPr>
            <w:r w:rsidRPr="008A4E3A">
              <w:rPr>
                <w:sz w:val="28"/>
                <w:szCs w:val="28"/>
                <w:lang w:eastAsia="en-US"/>
              </w:rPr>
              <w:t>- benzols</w:t>
            </w:r>
          </w:p>
        </w:tc>
        <w:tc>
          <w:tcPr>
            <w:tcW w:w="2268" w:type="dxa"/>
            <w:tcBorders>
              <w:top w:val="single" w:sz="4" w:space="0" w:color="000000"/>
              <w:left w:val="single" w:sz="4" w:space="0" w:color="000000"/>
              <w:bottom w:val="single" w:sz="4" w:space="0" w:color="000000"/>
              <w:right w:val="single" w:sz="4" w:space="0" w:color="000000"/>
            </w:tcBorders>
          </w:tcPr>
          <w:p w14:paraId="0CD2A73F" w14:textId="00FDA46B" w:rsidR="00267365" w:rsidRPr="008A4E3A" w:rsidRDefault="00BC6129">
            <w:pPr>
              <w:pStyle w:val="naisf"/>
              <w:spacing w:before="0" w:after="0"/>
              <w:ind w:firstLine="0"/>
              <w:jc w:val="center"/>
              <w:rPr>
                <w:sz w:val="28"/>
                <w:szCs w:val="28"/>
                <w:lang w:eastAsia="en-US"/>
              </w:rPr>
            </w:pPr>
            <w:r w:rsidRPr="008A4E3A">
              <w:rPr>
                <w:bCs/>
                <w:sz w:val="28"/>
                <w:szCs w:val="28"/>
              </w:rPr>
              <w:t>tilpumprocenti</w:t>
            </w:r>
          </w:p>
          <w:p w14:paraId="653F27AE" w14:textId="7B337ADF" w:rsidR="00267365" w:rsidRPr="008A4E3A" w:rsidRDefault="00BC6129">
            <w:pPr>
              <w:pStyle w:val="naisf"/>
              <w:spacing w:before="0" w:after="0"/>
              <w:ind w:firstLine="0"/>
              <w:jc w:val="center"/>
              <w:rPr>
                <w:sz w:val="28"/>
                <w:szCs w:val="28"/>
                <w:lang w:eastAsia="en-US"/>
              </w:rPr>
            </w:pPr>
            <w:r w:rsidRPr="008A4E3A" w:rsidDel="00BC6129">
              <w:rPr>
                <w:sz w:val="28"/>
                <w:szCs w:val="28"/>
                <w:lang w:eastAsia="en-US"/>
              </w:rPr>
              <w:t xml:space="preserve"> </w:t>
            </w:r>
          </w:p>
        </w:tc>
        <w:tc>
          <w:tcPr>
            <w:tcW w:w="1368" w:type="dxa"/>
            <w:tcBorders>
              <w:top w:val="single" w:sz="4" w:space="0" w:color="000000"/>
              <w:left w:val="single" w:sz="4" w:space="0" w:color="000000"/>
              <w:bottom w:val="single" w:sz="4" w:space="0" w:color="000000"/>
              <w:right w:val="single" w:sz="4" w:space="0" w:color="000000"/>
            </w:tcBorders>
          </w:tcPr>
          <w:p w14:paraId="42E23BB7" w14:textId="77777777" w:rsidR="00267365" w:rsidRPr="008A4E3A" w:rsidRDefault="0026736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tcPr>
          <w:p w14:paraId="7C19BED5" w14:textId="77777777" w:rsidR="00267365" w:rsidRPr="008A4E3A" w:rsidRDefault="00267365">
            <w:pPr>
              <w:pStyle w:val="naisf"/>
              <w:spacing w:before="0" w:after="0"/>
              <w:ind w:firstLine="0"/>
              <w:jc w:val="center"/>
              <w:rPr>
                <w:sz w:val="28"/>
                <w:szCs w:val="28"/>
                <w:lang w:eastAsia="en-US"/>
              </w:rPr>
            </w:pPr>
          </w:p>
          <w:p w14:paraId="02BAEC0A"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18,0</w:t>
            </w:r>
          </w:p>
          <w:p w14:paraId="57FDFC72"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35,0</w:t>
            </w:r>
          </w:p>
          <w:p w14:paraId="45CA7FD3"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1,0</w:t>
            </w:r>
          </w:p>
        </w:tc>
      </w:tr>
      <w:tr w:rsidR="008A4E3A" w:rsidRPr="008A4E3A" w14:paraId="7C16E74A"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2387038A" w14:textId="77777777" w:rsidR="00267365" w:rsidRPr="008A4E3A" w:rsidRDefault="00267365">
            <w:pPr>
              <w:pStyle w:val="naisf"/>
              <w:spacing w:before="0" w:after="0"/>
              <w:ind w:firstLine="0"/>
              <w:rPr>
                <w:sz w:val="28"/>
                <w:szCs w:val="28"/>
                <w:lang w:eastAsia="en-US"/>
              </w:rPr>
            </w:pPr>
            <w:r w:rsidRPr="008A4E3A">
              <w:rPr>
                <w:sz w:val="28"/>
                <w:szCs w:val="28"/>
                <w:lang w:eastAsia="en-US"/>
              </w:rPr>
              <w:t>Skābekļa saturs</w:t>
            </w:r>
          </w:p>
        </w:tc>
        <w:tc>
          <w:tcPr>
            <w:tcW w:w="2268" w:type="dxa"/>
            <w:tcBorders>
              <w:top w:val="single" w:sz="4" w:space="0" w:color="000000"/>
              <w:left w:val="single" w:sz="4" w:space="0" w:color="000000"/>
              <w:bottom w:val="single" w:sz="4" w:space="0" w:color="000000"/>
              <w:right w:val="single" w:sz="4" w:space="0" w:color="000000"/>
            </w:tcBorders>
            <w:hideMark/>
          </w:tcPr>
          <w:p w14:paraId="0D9F84AD" w14:textId="598C8FB9" w:rsidR="00267365" w:rsidRPr="008A4E3A" w:rsidRDefault="00267365">
            <w:pPr>
              <w:pStyle w:val="naisf"/>
              <w:spacing w:before="0" w:after="0"/>
              <w:ind w:firstLine="0"/>
              <w:jc w:val="center"/>
              <w:rPr>
                <w:sz w:val="28"/>
                <w:szCs w:val="28"/>
                <w:lang w:eastAsia="en-US"/>
              </w:rPr>
            </w:pPr>
            <w:r w:rsidRPr="008A4E3A">
              <w:rPr>
                <w:sz w:val="28"/>
                <w:szCs w:val="28"/>
                <w:lang w:eastAsia="en-US"/>
              </w:rPr>
              <w:t xml:space="preserve"> </w:t>
            </w:r>
            <w:r w:rsidR="00BC6129" w:rsidRPr="008A4E3A">
              <w:rPr>
                <w:bCs/>
                <w:sz w:val="28"/>
                <w:szCs w:val="28"/>
              </w:rPr>
              <w:t>masas procenti</w:t>
            </w:r>
          </w:p>
        </w:tc>
        <w:tc>
          <w:tcPr>
            <w:tcW w:w="1368" w:type="dxa"/>
            <w:tcBorders>
              <w:top w:val="single" w:sz="4" w:space="0" w:color="000000"/>
              <w:left w:val="single" w:sz="4" w:space="0" w:color="000000"/>
              <w:bottom w:val="single" w:sz="4" w:space="0" w:color="000000"/>
              <w:right w:val="single" w:sz="4" w:space="0" w:color="000000"/>
            </w:tcBorders>
          </w:tcPr>
          <w:p w14:paraId="3BB19586" w14:textId="77777777" w:rsidR="00267365" w:rsidRPr="008A4E3A" w:rsidRDefault="00267365" w:rsidP="007135D6">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hideMark/>
          </w:tcPr>
          <w:p w14:paraId="26C203C2"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3,7</w:t>
            </w:r>
          </w:p>
        </w:tc>
      </w:tr>
      <w:tr w:rsidR="008A4E3A" w:rsidRPr="008A4E3A" w14:paraId="2B7E2F11"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15B3FC78" w14:textId="06B6A95D" w:rsidR="00267365" w:rsidRPr="008A4E3A" w:rsidRDefault="00267365">
            <w:pPr>
              <w:pStyle w:val="naisf"/>
              <w:spacing w:before="0" w:after="0"/>
              <w:ind w:firstLine="0"/>
              <w:rPr>
                <w:sz w:val="28"/>
                <w:szCs w:val="28"/>
                <w:vertAlign w:val="superscript"/>
                <w:lang w:eastAsia="en-US"/>
              </w:rPr>
            </w:pPr>
            <w:r w:rsidRPr="008A4E3A">
              <w:rPr>
                <w:sz w:val="28"/>
                <w:szCs w:val="28"/>
                <w:lang w:eastAsia="en-US"/>
              </w:rPr>
              <w:t>Skābekli saturošie savienojumi</w:t>
            </w:r>
          </w:p>
          <w:p w14:paraId="34E9415D" w14:textId="77777777" w:rsidR="00267365" w:rsidRPr="008A4E3A" w:rsidRDefault="00267365">
            <w:pPr>
              <w:pStyle w:val="naisf"/>
              <w:spacing w:before="0" w:after="0"/>
              <w:ind w:firstLine="0"/>
              <w:rPr>
                <w:sz w:val="28"/>
                <w:szCs w:val="28"/>
                <w:lang w:eastAsia="en-US"/>
              </w:rPr>
            </w:pPr>
            <w:r w:rsidRPr="008A4E3A">
              <w:rPr>
                <w:sz w:val="28"/>
                <w:szCs w:val="28"/>
                <w:lang w:eastAsia="en-US"/>
              </w:rPr>
              <w:t>- metanols</w:t>
            </w:r>
          </w:p>
          <w:p w14:paraId="737D6858" w14:textId="77777777" w:rsidR="00267365" w:rsidRPr="008A4E3A" w:rsidRDefault="00267365">
            <w:pPr>
              <w:pStyle w:val="naisf"/>
              <w:spacing w:before="0" w:after="0"/>
              <w:ind w:firstLine="0"/>
              <w:rPr>
                <w:sz w:val="28"/>
                <w:szCs w:val="28"/>
                <w:lang w:eastAsia="en-US"/>
              </w:rPr>
            </w:pPr>
            <w:r w:rsidRPr="008A4E3A">
              <w:rPr>
                <w:sz w:val="28"/>
                <w:szCs w:val="28"/>
                <w:lang w:eastAsia="en-US"/>
              </w:rPr>
              <w:t>- etanols (var būt jāpievieno stabilizatori)</w:t>
            </w:r>
          </w:p>
          <w:p w14:paraId="2D18F6D3" w14:textId="77777777" w:rsidR="00267365" w:rsidRPr="008A4E3A" w:rsidRDefault="00267365">
            <w:pPr>
              <w:pStyle w:val="naisf"/>
              <w:spacing w:before="0" w:after="0"/>
              <w:ind w:firstLine="0"/>
              <w:rPr>
                <w:sz w:val="28"/>
                <w:szCs w:val="28"/>
                <w:lang w:eastAsia="en-US"/>
              </w:rPr>
            </w:pPr>
            <w:r w:rsidRPr="008A4E3A">
              <w:rPr>
                <w:sz w:val="28"/>
                <w:szCs w:val="28"/>
                <w:lang w:eastAsia="en-US"/>
              </w:rPr>
              <w:t>- izopropilspirts</w:t>
            </w:r>
          </w:p>
          <w:p w14:paraId="31C1C40F" w14:textId="77777777" w:rsidR="00267365" w:rsidRPr="008A4E3A" w:rsidRDefault="00267365">
            <w:pPr>
              <w:pStyle w:val="naisf"/>
              <w:spacing w:before="0" w:after="0"/>
              <w:ind w:firstLine="0"/>
              <w:rPr>
                <w:sz w:val="28"/>
                <w:szCs w:val="28"/>
                <w:lang w:eastAsia="en-US"/>
              </w:rPr>
            </w:pPr>
            <w:r w:rsidRPr="008A4E3A">
              <w:rPr>
                <w:sz w:val="28"/>
                <w:szCs w:val="28"/>
                <w:lang w:eastAsia="en-US"/>
              </w:rPr>
              <w:t>- terc-butilspirts</w:t>
            </w:r>
          </w:p>
          <w:p w14:paraId="718B5142" w14:textId="77777777" w:rsidR="00267365" w:rsidRPr="008A4E3A" w:rsidRDefault="00267365">
            <w:pPr>
              <w:pStyle w:val="naisf"/>
              <w:spacing w:before="0" w:after="0"/>
              <w:ind w:firstLine="0"/>
              <w:rPr>
                <w:sz w:val="28"/>
                <w:szCs w:val="28"/>
                <w:lang w:eastAsia="en-US"/>
              </w:rPr>
            </w:pPr>
            <w:r w:rsidRPr="008A4E3A">
              <w:rPr>
                <w:sz w:val="28"/>
                <w:szCs w:val="28"/>
                <w:lang w:eastAsia="en-US"/>
              </w:rPr>
              <w:t>- izobutilspirts</w:t>
            </w:r>
          </w:p>
          <w:p w14:paraId="08B93AB4" w14:textId="77777777" w:rsidR="00267365" w:rsidRPr="008A4E3A" w:rsidRDefault="00267365">
            <w:pPr>
              <w:pStyle w:val="naisf"/>
              <w:spacing w:before="0" w:after="0"/>
              <w:ind w:firstLine="0"/>
              <w:rPr>
                <w:sz w:val="28"/>
                <w:szCs w:val="28"/>
                <w:lang w:eastAsia="en-US"/>
              </w:rPr>
            </w:pPr>
            <w:r w:rsidRPr="008A4E3A">
              <w:rPr>
                <w:sz w:val="28"/>
                <w:szCs w:val="28"/>
                <w:lang w:eastAsia="en-US"/>
              </w:rPr>
              <w:t>- ēteri, kuru molekulā ir 5 vai vairāk oglekļa atomu</w:t>
            </w:r>
          </w:p>
          <w:p w14:paraId="450DCA41" w14:textId="288C08A3" w:rsidR="00267365" w:rsidRPr="008A4E3A" w:rsidRDefault="00267365">
            <w:pPr>
              <w:pStyle w:val="naisf"/>
              <w:spacing w:before="0" w:after="0"/>
              <w:ind w:firstLine="0"/>
              <w:rPr>
                <w:sz w:val="28"/>
                <w:szCs w:val="28"/>
                <w:lang w:eastAsia="en-US"/>
              </w:rPr>
            </w:pPr>
            <w:r w:rsidRPr="008A4E3A">
              <w:rPr>
                <w:sz w:val="28"/>
                <w:szCs w:val="28"/>
                <w:lang w:eastAsia="en-US"/>
              </w:rPr>
              <w:t>-</w:t>
            </w:r>
            <w:r w:rsidR="002E224C" w:rsidRPr="008A4E3A">
              <w:rPr>
                <w:sz w:val="28"/>
                <w:szCs w:val="28"/>
                <w:lang w:eastAsia="en-US"/>
              </w:rPr>
              <w:t xml:space="preserve"> </w:t>
            </w:r>
            <w:r w:rsidRPr="008A4E3A">
              <w:rPr>
                <w:sz w:val="28"/>
                <w:szCs w:val="28"/>
                <w:lang w:eastAsia="en-US"/>
              </w:rPr>
              <w:t>citi skābekli saturoši savienojumi</w:t>
            </w:r>
          </w:p>
        </w:tc>
        <w:tc>
          <w:tcPr>
            <w:tcW w:w="2268" w:type="dxa"/>
            <w:tcBorders>
              <w:top w:val="single" w:sz="4" w:space="0" w:color="000000"/>
              <w:left w:val="single" w:sz="4" w:space="0" w:color="000000"/>
              <w:bottom w:val="single" w:sz="4" w:space="0" w:color="000000"/>
              <w:right w:val="single" w:sz="4" w:space="0" w:color="000000"/>
            </w:tcBorders>
          </w:tcPr>
          <w:p w14:paraId="3D1508AA" w14:textId="18865A87" w:rsidR="00267365" w:rsidRPr="008A4E3A" w:rsidRDefault="00BC6129">
            <w:pPr>
              <w:pStyle w:val="naisf"/>
              <w:spacing w:before="0" w:after="0"/>
              <w:ind w:firstLine="0"/>
              <w:jc w:val="center"/>
              <w:rPr>
                <w:sz w:val="28"/>
                <w:szCs w:val="28"/>
                <w:lang w:eastAsia="en-US"/>
              </w:rPr>
            </w:pPr>
            <w:r w:rsidRPr="008A4E3A">
              <w:rPr>
                <w:bCs/>
                <w:sz w:val="28"/>
                <w:szCs w:val="28"/>
              </w:rPr>
              <w:t>tilpumprocenti</w:t>
            </w:r>
          </w:p>
          <w:p w14:paraId="783F2307" w14:textId="77777777" w:rsidR="00267365" w:rsidRPr="008A4E3A" w:rsidRDefault="00267365" w:rsidP="00BC6129">
            <w:pPr>
              <w:pStyle w:val="naisf"/>
              <w:spacing w:before="0" w:after="0"/>
              <w:ind w:firstLine="0"/>
              <w:jc w:val="center"/>
              <w:rPr>
                <w:sz w:val="28"/>
                <w:szCs w:val="28"/>
                <w:lang w:eastAsia="en-US"/>
              </w:rPr>
            </w:pPr>
          </w:p>
        </w:tc>
        <w:tc>
          <w:tcPr>
            <w:tcW w:w="1368" w:type="dxa"/>
            <w:tcBorders>
              <w:top w:val="single" w:sz="4" w:space="0" w:color="000000"/>
              <w:left w:val="single" w:sz="4" w:space="0" w:color="000000"/>
              <w:bottom w:val="single" w:sz="4" w:space="0" w:color="000000"/>
              <w:right w:val="single" w:sz="4" w:space="0" w:color="000000"/>
            </w:tcBorders>
          </w:tcPr>
          <w:p w14:paraId="292FBB6E" w14:textId="77777777" w:rsidR="00267365" w:rsidRPr="008A4E3A" w:rsidRDefault="0026736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shd w:val="clear" w:color="auto" w:fill="auto"/>
          </w:tcPr>
          <w:p w14:paraId="2736366A" w14:textId="77777777" w:rsidR="00267365" w:rsidRPr="008A4E3A" w:rsidRDefault="00267365">
            <w:pPr>
              <w:pStyle w:val="naisf"/>
              <w:spacing w:before="0" w:after="0"/>
              <w:ind w:firstLine="0"/>
              <w:jc w:val="center"/>
              <w:rPr>
                <w:sz w:val="28"/>
                <w:szCs w:val="28"/>
                <w:lang w:eastAsia="en-US"/>
              </w:rPr>
            </w:pPr>
          </w:p>
          <w:p w14:paraId="65D256F9"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3,0</w:t>
            </w:r>
          </w:p>
          <w:p w14:paraId="515F7FD3"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10,0</w:t>
            </w:r>
          </w:p>
          <w:p w14:paraId="57B794AC" w14:textId="77777777" w:rsidR="00267365" w:rsidRPr="008A4E3A" w:rsidRDefault="00267365">
            <w:pPr>
              <w:pStyle w:val="naisf"/>
              <w:spacing w:before="0" w:after="0"/>
              <w:ind w:firstLine="0"/>
              <w:jc w:val="center"/>
              <w:rPr>
                <w:sz w:val="28"/>
                <w:szCs w:val="28"/>
                <w:lang w:eastAsia="en-US"/>
              </w:rPr>
            </w:pPr>
          </w:p>
          <w:p w14:paraId="38CF6E37"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12,0</w:t>
            </w:r>
          </w:p>
          <w:p w14:paraId="08C404C2"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15,0</w:t>
            </w:r>
          </w:p>
          <w:p w14:paraId="62F7329C"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15,0</w:t>
            </w:r>
          </w:p>
          <w:p w14:paraId="405D63FD"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22,0</w:t>
            </w:r>
          </w:p>
          <w:p w14:paraId="59D1A82A" w14:textId="77777777" w:rsidR="00267365" w:rsidRPr="008A4E3A" w:rsidRDefault="00267365">
            <w:pPr>
              <w:pStyle w:val="naisf"/>
              <w:spacing w:before="0" w:after="0"/>
              <w:ind w:firstLine="0"/>
              <w:jc w:val="center"/>
              <w:rPr>
                <w:sz w:val="28"/>
                <w:szCs w:val="28"/>
                <w:lang w:eastAsia="en-US"/>
              </w:rPr>
            </w:pPr>
          </w:p>
          <w:p w14:paraId="5B2D497E"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15,0</w:t>
            </w:r>
          </w:p>
          <w:p w14:paraId="736958BD" w14:textId="77777777" w:rsidR="00267365" w:rsidRPr="008A4E3A" w:rsidRDefault="00267365">
            <w:pPr>
              <w:pStyle w:val="naisf"/>
              <w:spacing w:before="0" w:after="0"/>
              <w:ind w:firstLine="0"/>
              <w:jc w:val="center"/>
              <w:rPr>
                <w:sz w:val="28"/>
                <w:szCs w:val="28"/>
                <w:lang w:eastAsia="en-US"/>
              </w:rPr>
            </w:pPr>
          </w:p>
        </w:tc>
      </w:tr>
      <w:tr w:rsidR="008A4E3A" w:rsidRPr="008A4E3A" w14:paraId="7344994F"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22E061F0" w14:textId="77777777" w:rsidR="00267365" w:rsidRPr="008A4E3A" w:rsidRDefault="00267365">
            <w:pPr>
              <w:pStyle w:val="naisf"/>
              <w:spacing w:before="0" w:after="0"/>
              <w:ind w:firstLine="0"/>
              <w:rPr>
                <w:sz w:val="28"/>
                <w:szCs w:val="28"/>
                <w:lang w:eastAsia="en-US"/>
              </w:rPr>
            </w:pPr>
            <w:r w:rsidRPr="008A4E3A">
              <w:rPr>
                <w:sz w:val="28"/>
                <w:szCs w:val="28"/>
                <w:lang w:eastAsia="en-US"/>
              </w:rPr>
              <w:t>Sēra saturs</w:t>
            </w:r>
          </w:p>
        </w:tc>
        <w:tc>
          <w:tcPr>
            <w:tcW w:w="2268" w:type="dxa"/>
            <w:tcBorders>
              <w:top w:val="single" w:sz="4" w:space="0" w:color="000000"/>
              <w:left w:val="single" w:sz="4" w:space="0" w:color="000000"/>
              <w:bottom w:val="single" w:sz="4" w:space="0" w:color="000000"/>
              <w:right w:val="single" w:sz="4" w:space="0" w:color="000000"/>
            </w:tcBorders>
            <w:hideMark/>
          </w:tcPr>
          <w:p w14:paraId="151A07F6"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mg/kg</w:t>
            </w:r>
          </w:p>
        </w:tc>
        <w:tc>
          <w:tcPr>
            <w:tcW w:w="1368" w:type="dxa"/>
            <w:tcBorders>
              <w:top w:val="single" w:sz="4" w:space="0" w:color="000000"/>
              <w:left w:val="single" w:sz="4" w:space="0" w:color="000000"/>
              <w:bottom w:val="single" w:sz="4" w:space="0" w:color="000000"/>
              <w:right w:val="single" w:sz="4" w:space="0" w:color="000000"/>
            </w:tcBorders>
          </w:tcPr>
          <w:p w14:paraId="22B01EB1" w14:textId="77777777" w:rsidR="00267365" w:rsidRPr="008A4E3A" w:rsidRDefault="0026736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hideMark/>
          </w:tcPr>
          <w:p w14:paraId="59963A3A"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10,0</w:t>
            </w:r>
          </w:p>
        </w:tc>
      </w:tr>
      <w:tr w:rsidR="008A4E3A" w:rsidRPr="008A4E3A" w14:paraId="39EC295A"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hideMark/>
          </w:tcPr>
          <w:p w14:paraId="29BA6E87" w14:textId="77777777" w:rsidR="00267365" w:rsidRPr="008A4E3A" w:rsidRDefault="00267365">
            <w:pPr>
              <w:pStyle w:val="naisf"/>
              <w:spacing w:before="0" w:after="0"/>
              <w:ind w:firstLine="0"/>
              <w:rPr>
                <w:sz w:val="28"/>
                <w:szCs w:val="28"/>
                <w:lang w:eastAsia="en-US"/>
              </w:rPr>
            </w:pPr>
            <w:r w:rsidRPr="008A4E3A">
              <w:rPr>
                <w:sz w:val="28"/>
                <w:szCs w:val="28"/>
                <w:lang w:eastAsia="en-US"/>
              </w:rPr>
              <w:t>Svina saturs</w:t>
            </w:r>
          </w:p>
        </w:tc>
        <w:tc>
          <w:tcPr>
            <w:tcW w:w="2268" w:type="dxa"/>
            <w:tcBorders>
              <w:top w:val="single" w:sz="4" w:space="0" w:color="000000"/>
              <w:left w:val="single" w:sz="4" w:space="0" w:color="000000"/>
              <w:bottom w:val="single" w:sz="4" w:space="0" w:color="000000"/>
              <w:right w:val="single" w:sz="4" w:space="0" w:color="000000"/>
            </w:tcBorders>
            <w:hideMark/>
          </w:tcPr>
          <w:p w14:paraId="702EEA36"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g/l</w:t>
            </w:r>
          </w:p>
        </w:tc>
        <w:tc>
          <w:tcPr>
            <w:tcW w:w="1368" w:type="dxa"/>
            <w:tcBorders>
              <w:top w:val="single" w:sz="4" w:space="0" w:color="000000"/>
              <w:left w:val="single" w:sz="4" w:space="0" w:color="000000"/>
              <w:bottom w:val="single" w:sz="4" w:space="0" w:color="000000"/>
              <w:right w:val="single" w:sz="4" w:space="0" w:color="000000"/>
            </w:tcBorders>
          </w:tcPr>
          <w:p w14:paraId="52DC0A29" w14:textId="77777777" w:rsidR="00267365" w:rsidRPr="008A4E3A" w:rsidRDefault="0026736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hideMark/>
          </w:tcPr>
          <w:p w14:paraId="5E7E9A23" w14:textId="77777777" w:rsidR="00267365" w:rsidRPr="008A4E3A" w:rsidRDefault="00267365">
            <w:pPr>
              <w:pStyle w:val="naisf"/>
              <w:spacing w:before="0" w:after="0"/>
              <w:ind w:firstLine="0"/>
              <w:jc w:val="center"/>
              <w:rPr>
                <w:sz w:val="28"/>
                <w:szCs w:val="28"/>
                <w:lang w:eastAsia="en-US"/>
              </w:rPr>
            </w:pPr>
            <w:r w:rsidRPr="008A4E3A">
              <w:rPr>
                <w:sz w:val="28"/>
                <w:szCs w:val="28"/>
                <w:lang w:eastAsia="en-US"/>
              </w:rPr>
              <w:t>0,005</w:t>
            </w:r>
          </w:p>
        </w:tc>
      </w:tr>
      <w:tr w:rsidR="008A4E3A" w:rsidRPr="008A4E3A" w14:paraId="4B536D03" w14:textId="77777777" w:rsidTr="007B6457">
        <w:trPr>
          <w:jc w:val="center"/>
        </w:trPr>
        <w:tc>
          <w:tcPr>
            <w:tcW w:w="3681" w:type="dxa"/>
            <w:tcBorders>
              <w:top w:val="single" w:sz="4" w:space="0" w:color="000000"/>
              <w:left w:val="single" w:sz="4" w:space="0" w:color="000000"/>
              <w:bottom w:val="single" w:sz="4" w:space="0" w:color="000000"/>
              <w:right w:val="single" w:sz="4" w:space="0" w:color="000000"/>
            </w:tcBorders>
          </w:tcPr>
          <w:p w14:paraId="33FB261B" w14:textId="77777777" w:rsidR="00267365" w:rsidRPr="008A4E3A" w:rsidRDefault="00267365" w:rsidP="00267365">
            <w:pPr>
              <w:pStyle w:val="naisf"/>
              <w:spacing w:before="0" w:after="0"/>
              <w:ind w:firstLine="0"/>
              <w:rPr>
                <w:sz w:val="28"/>
                <w:szCs w:val="28"/>
                <w:lang w:eastAsia="en-US"/>
              </w:rPr>
            </w:pPr>
            <w:r w:rsidRPr="008A4E3A">
              <w:rPr>
                <w:sz w:val="28"/>
                <w:szCs w:val="28"/>
                <w:lang w:eastAsia="en-US"/>
              </w:rPr>
              <w:t>Metilciklopentadiēnilmangāna trikarbonila (MMT) saturs</w:t>
            </w:r>
          </w:p>
        </w:tc>
        <w:tc>
          <w:tcPr>
            <w:tcW w:w="2268" w:type="dxa"/>
            <w:tcBorders>
              <w:top w:val="single" w:sz="4" w:space="0" w:color="000000"/>
              <w:left w:val="single" w:sz="4" w:space="0" w:color="000000"/>
              <w:bottom w:val="single" w:sz="4" w:space="0" w:color="000000"/>
              <w:right w:val="single" w:sz="4" w:space="0" w:color="000000"/>
            </w:tcBorders>
          </w:tcPr>
          <w:p w14:paraId="44F1AD6E" w14:textId="77777777" w:rsidR="00267365" w:rsidRPr="008A4E3A" w:rsidRDefault="00267365" w:rsidP="00267365">
            <w:pPr>
              <w:pStyle w:val="naisf"/>
              <w:spacing w:before="0" w:after="0"/>
              <w:ind w:firstLine="0"/>
              <w:jc w:val="center"/>
              <w:rPr>
                <w:sz w:val="28"/>
                <w:szCs w:val="28"/>
                <w:lang w:eastAsia="en-US"/>
              </w:rPr>
            </w:pPr>
            <w:r w:rsidRPr="008A4E3A">
              <w:rPr>
                <w:sz w:val="28"/>
                <w:szCs w:val="28"/>
                <w:lang w:eastAsia="en-US"/>
              </w:rPr>
              <w:t>mg/l</w:t>
            </w:r>
          </w:p>
        </w:tc>
        <w:tc>
          <w:tcPr>
            <w:tcW w:w="1368" w:type="dxa"/>
            <w:tcBorders>
              <w:top w:val="single" w:sz="4" w:space="0" w:color="000000"/>
              <w:left w:val="single" w:sz="4" w:space="0" w:color="000000"/>
              <w:bottom w:val="single" w:sz="4" w:space="0" w:color="000000"/>
              <w:right w:val="single" w:sz="4" w:space="0" w:color="000000"/>
            </w:tcBorders>
          </w:tcPr>
          <w:p w14:paraId="069723B7" w14:textId="77777777" w:rsidR="00267365" w:rsidRPr="008A4E3A" w:rsidRDefault="00267365" w:rsidP="0026736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tcPr>
          <w:p w14:paraId="6F41D348" w14:textId="77777777" w:rsidR="00267365" w:rsidRPr="008A4E3A" w:rsidRDefault="00267365" w:rsidP="00267365">
            <w:pPr>
              <w:pStyle w:val="naisf"/>
              <w:spacing w:before="0" w:after="0"/>
              <w:ind w:firstLine="0"/>
              <w:jc w:val="center"/>
              <w:rPr>
                <w:sz w:val="28"/>
                <w:szCs w:val="28"/>
                <w:lang w:eastAsia="en-US"/>
              </w:rPr>
            </w:pPr>
            <w:r w:rsidRPr="008A4E3A">
              <w:rPr>
                <w:sz w:val="28"/>
                <w:szCs w:val="28"/>
                <w:lang w:eastAsia="en-US"/>
              </w:rPr>
              <w:t>2,0</w:t>
            </w:r>
          </w:p>
        </w:tc>
      </w:tr>
    </w:tbl>
    <w:p w14:paraId="7623F59B" w14:textId="4F39B74C" w:rsidR="00BC6129" w:rsidRDefault="00BC6129" w:rsidP="007B6457">
      <w:pPr>
        <w:pStyle w:val="Default"/>
        <w:numPr>
          <w:ilvl w:val="1"/>
          <w:numId w:val="11"/>
        </w:numPr>
        <w:spacing w:before="120" w:after="120"/>
        <w:ind w:left="0" w:firstLine="0"/>
        <w:jc w:val="both"/>
        <w:rPr>
          <w:rFonts w:ascii="Times New Roman" w:hAnsi="Times New Roman" w:cs="Times New Roman"/>
          <w:color w:val="auto"/>
          <w:sz w:val="28"/>
          <w:szCs w:val="28"/>
          <w:lang w:val="lv-LV"/>
        </w:rPr>
      </w:pPr>
      <w:r>
        <w:rPr>
          <w:rFonts w:ascii="Times New Roman" w:hAnsi="Times New Roman" w:cs="Times New Roman"/>
          <w:color w:val="auto"/>
          <w:sz w:val="28"/>
          <w:szCs w:val="28"/>
          <w:lang w:val="lv-LV"/>
        </w:rPr>
        <w:t>minēto parametru testēšanai l</w:t>
      </w:r>
      <w:r w:rsidR="002E224C" w:rsidRPr="008A4E3A">
        <w:rPr>
          <w:rFonts w:ascii="Times New Roman" w:hAnsi="Times New Roman" w:cs="Times New Roman"/>
          <w:color w:val="auto"/>
          <w:sz w:val="28"/>
          <w:szCs w:val="28"/>
          <w:lang w:val="lv-LV"/>
        </w:rPr>
        <w:t xml:space="preserve">ieto testēšanas metodes, kas norādītas standartā LVS EN 228+A1:2017 </w:t>
      </w:r>
      <w:r w:rsidR="002E224C" w:rsidRPr="008A4E3A">
        <w:rPr>
          <w:rStyle w:val="Emphasis"/>
          <w:rFonts w:ascii="Times New Roman" w:hAnsi="Times New Roman" w:cs="Times New Roman"/>
          <w:color w:val="auto"/>
          <w:sz w:val="28"/>
          <w:szCs w:val="28"/>
          <w:lang w:val="lv-LV"/>
        </w:rPr>
        <w:t xml:space="preserve">"Autodegvielas. Bezsvina benzīns. Prasības un testēšanas </w:t>
      </w:r>
      <w:r w:rsidR="002E224C" w:rsidRPr="008A4E3A">
        <w:rPr>
          <w:rStyle w:val="Emphasis"/>
          <w:rFonts w:ascii="Times New Roman" w:hAnsi="Times New Roman" w:cs="Times New Roman"/>
          <w:color w:val="auto"/>
          <w:sz w:val="28"/>
          <w:szCs w:val="28"/>
          <w:lang w:val="lv-LV"/>
        </w:rPr>
        <w:lastRenderedPageBreak/>
        <w:t>metodes</w:t>
      </w:r>
      <w:r w:rsidR="002E224C" w:rsidRPr="008A4E3A">
        <w:rPr>
          <w:rFonts w:ascii="Times New Roman" w:hAnsi="Times New Roman" w:cs="Times New Roman"/>
          <w:color w:val="auto"/>
          <w:sz w:val="28"/>
          <w:szCs w:val="28"/>
          <w:shd w:val="clear" w:color="auto" w:fill="FFFFFF"/>
          <w:lang w:val="lv-LV"/>
        </w:rPr>
        <w:t>"</w:t>
      </w:r>
      <w:r w:rsidR="002E224C" w:rsidRPr="008A4E3A">
        <w:rPr>
          <w:rFonts w:ascii="Times New Roman" w:hAnsi="Times New Roman" w:cs="Times New Roman"/>
          <w:color w:val="auto"/>
          <w:sz w:val="28"/>
          <w:szCs w:val="28"/>
          <w:lang w:val="lv-LV"/>
        </w:rPr>
        <w:t xml:space="preserve">. Pēc vajadzības var pieņemt analītiskās metodes, kas noteiktas LVS EN 228+A1:2017 </w:t>
      </w:r>
      <w:r w:rsidR="002E224C" w:rsidRPr="008A4E3A">
        <w:rPr>
          <w:rStyle w:val="Emphasis"/>
          <w:rFonts w:ascii="Times New Roman" w:hAnsi="Times New Roman" w:cs="Times New Roman"/>
          <w:color w:val="auto"/>
          <w:sz w:val="28"/>
          <w:szCs w:val="28"/>
          <w:lang w:val="lv-LV"/>
        </w:rPr>
        <w:t xml:space="preserve">„Autodegvielas. Bezsvina benzīns. Prasības un testēšanas metodes" </w:t>
      </w:r>
      <w:r w:rsidR="002E224C" w:rsidRPr="008A4E3A">
        <w:rPr>
          <w:rFonts w:ascii="Times New Roman" w:hAnsi="Times New Roman" w:cs="Times New Roman"/>
          <w:color w:val="auto"/>
          <w:sz w:val="28"/>
          <w:szCs w:val="28"/>
          <w:lang w:val="lv-LV"/>
        </w:rPr>
        <w:t>standartu aizvietošanai, ja tās var nodrošināt vismaz tādu pašu pareizību un vismaz tādu pašu precizitāti kā ar analītisko metodi, ko šī metode aizvieto</w:t>
      </w:r>
      <w:r>
        <w:rPr>
          <w:rFonts w:ascii="Times New Roman" w:hAnsi="Times New Roman" w:cs="Times New Roman"/>
          <w:color w:val="auto"/>
          <w:sz w:val="28"/>
          <w:szCs w:val="28"/>
          <w:lang w:val="lv-LV"/>
        </w:rPr>
        <w:t>;</w:t>
      </w:r>
    </w:p>
    <w:p w14:paraId="051B2624" w14:textId="6760B8F9" w:rsidR="002E224C" w:rsidRDefault="00BC6129" w:rsidP="00BC6129">
      <w:pPr>
        <w:pStyle w:val="Default"/>
        <w:numPr>
          <w:ilvl w:val="1"/>
          <w:numId w:val="11"/>
        </w:numPr>
        <w:spacing w:before="120" w:after="120"/>
        <w:ind w:left="0" w:firstLine="0"/>
        <w:jc w:val="both"/>
        <w:rPr>
          <w:rFonts w:ascii="Times New Roman" w:hAnsi="Times New Roman" w:cs="Times New Roman"/>
          <w:color w:val="auto"/>
          <w:sz w:val="28"/>
          <w:szCs w:val="28"/>
          <w:lang w:val="lv-LV"/>
        </w:rPr>
      </w:pPr>
      <w:r>
        <w:rPr>
          <w:rFonts w:ascii="Times New Roman" w:hAnsi="Times New Roman" w:cs="Times New Roman"/>
          <w:color w:val="auto"/>
          <w:sz w:val="28"/>
          <w:szCs w:val="28"/>
          <w:lang w:val="lv-LV"/>
        </w:rPr>
        <w:t>robežvertībām s</w:t>
      </w:r>
      <w:r w:rsidR="002E224C" w:rsidRPr="00BC6129">
        <w:rPr>
          <w:rFonts w:ascii="Times New Roman" w:hAnsi="Times New Roman" w:cs="Times New Roman"/>
          <w:color w:val="auto"/>
          <w:sz w:val="28"/>
          <w:szCs w:val="28"/>
          <w:lang w:val="lv-LV"/>
        </w:rPr>
        <w:t xml:space="preserve">pecifikācijās </w:t>
      </w:r>
      <w:r>
        <w:rPr>
          <w:rFonts w:ascii="Times New Roman" w:hAnsi="Times New Roman" w:cs="Times New Roman"/>
          <w:color w:val="auto"/>
          <w:sz w:val="28"/>
          <w:szCs w:val="28"/>
          <w:lang w:val="lv-LV"/>
        </w:rPr>
        <w:t xml:space="preserve">ir </w:t>
      </w:r>
      <w:r w:rsidR="002E224C" w:rsidRPr="00BC6129">
        <w:rPr>
          <w:rFonts w:ascii="Times New Roman" w:hAnsi="Times New Roman" w:cs="Times New Roman"/>
          <w:color w:val="auto"/>
          <w:sz w:val="28"/>
          <w:szCs w:val="28"/>
          <w:lang w:val="lv-LV"/>
        </w:rPr>
        <w:t>norādītas “patiesās vērtības”</w:t>
      </w:r>
      <w:r>
        <w:rPr>
          <w:rFonts w:ascii="Times New Roman" w:hAnsi="Times New Roman" w:cs="Times New Roman"/>
          <w:color w:val="auto"/>
          <w:sz w:val="28"/>
          <w:szCs w:val="28"/>
          <w:lang w:val="lv-LV"/>
        </w:rPr>
        <w:t xml:space="preserve">, kuru </w:t>
      </w:r>
      <w:r w:rsidR="002E224C" w:rsidRPr="00BC6129">
        <w:rPr>
          <w:rFonts w:ascii="Times New Roman" w:hAnsi="Times New Roman" w:cs="Times New Roman"/>
          <w:color w:val="auto"/>
          <w:sz w:val="28"/>
          <w:szCs w:val="28"/>
          <w:lang w:val="lv-LV"/>
        </w:rPr>
        <w:t xml:space="preserve">robežvērtības noteiktas saskaņā ar standartu LVS EN ISO 4259:2007 </w:t>
      </w:r>
      <w:r w:rsidR="002E224C" w:rsidRPr="00BC6129">
        <w:rPr>
          <w:rFonts w:ascii="Times New Roman" w:hAnsi="Times New Roman" w:cs="Times New Roman"/>
          <w:color w:val="auto"/>
          <w:sz w:val="28"/>
          <w:szCs w:val="28"/>
          <w:shd w:val="clear" w:color="auto" w:fill="FFFFFF"/>
          <w:lang w:val="lv-LV"/>
        </w:rPr>
        <w:t>"</w:t>
      </w:r>
      <w:r w:rsidR="002E224C" w:rsidRPr="00867FA9">
        <w:rPr>
          <w:rFonts w:ascii="Times New Roman" w:hAnsi="Times New Roman" w:cs="Times New Roman"/>
          <w:color w:val="auto"/>
          <w:sz w:val="28"/>
          <w:szCs w:val="28"/>
          <w:lang w:val="lv-LV"/>
        </w:rPr>
        <w:t>Naftas produkti.   Datu precizitātes noteikšana un lietošana testēšanas metodēs</w:t>
      </w:r>
      <w:r w:rsidR="002E224C" w:rsidRPr="00BC6129">
        <w:rPr>
          <w:rFonts w:ascii="Times New Roman" w:hAnsi="Times New Roman" w:cs="Times New Roman"/>
          <w:color w:val="auto"/>
          <w:sz w:val="28"/>
          <w:szCs w:val="28"/>
          <w:shd w:val="clear" w:color="auto" w:fill="FFFFFF"/>
          <w:lang w:val="lv-LV"/>
        </w:rPr>
        <w:t>"</w:t>
      </w:r>
      <w:r w:rsidR="002E224C" w:rsidRPr="00BC6129">
        <w:rPr>
          <w:rFonts w:ascii="Times New Roman" w:hAnsi="Times New Roman" w:cs="Times New Roman"/>
          <w:color w:val="auto"/>
          <w:sz w:val="28"/>
          <w:szCs w:val="28"/>
          <w:lang w:val="lv-LV"/>
        </w:rPr>
        <w:t>, un minimālā  vērtība  noteikta 2R virs  nulles</w:t>
      </w:r>
      <w:r>
        <w:rPr>
          <w:rFonts w:ascii="Times New Roman" w:hAnsi="Times New Roman" w:cs="Times New Roman"/>
          <w:color w:val="auto"/>
          <w:sz w:val="28"/>
          <w:szCs w:val="28"/>
          <w:lang w:val="lv-LV"/>
        </w:rPr>
        <w:t xml:space="preserve"> </w:t>
      </w:r>
      <w:r w:rsidR="002E224C" w:rsidRPr="00BC6129">
        <w:rPr>
          <w:rFonts w:ascii="Times New Roman" w:hAnsi="Times New Roman" w:cs="Times New Roman"/>
          <w:color w:val="auto"/>
          <w:sz w:val="28"/>
          <w:szCs w:val="28"/>
          <w:lang w:val="lv-LV"/>
        </w:rPr>
        <w:t>(R =  reproducējamība)</w:t>
      </w:r>
      <w:r>
        <w:rPr>
          <w:rFonts w:ascii="Times New Roman" w:hAnsi="Times New Roman" w:cs="Times New Roman"/>
          <w:color w:val="auto"/>
          <w:sz w:val="28"/>
          <w:szCs w:val="28"/>
          <w:lang w:val="lv-LV"/>
        </w:rPr>
        <w:t>, savukārt a</w:t>
      </w:r>
      <w:r w:rsidR="002E224C" w:rsidRPr="00BC6129">
        <w:rPr>
          <w:rFonts w:ascii="Times New Roman" w:hAnsi="Times New Roman" w:cs="Times New Roman"/>
          <w:color w:val="auto"/>
          <w:sz w:val="28"/>
          <w:szCs w:val="28"/>
          <w:lang w:val="lv-LV"/>
        </w:rPr>
        <w:t xml:space="preserve">tsevišķu mērījumu rezultātus interpretē, pamatojoties uz standartā LVS EN ISO 4259:2007 aprakstītajiem kritērijiem. </w:t>
      </w:r>
    </w:p>
    <w:p w14:paraId="46403833" w14:textId="74481833" w:rsidR="00BC6129" w:rsidRDefault="00BC6129" w:rsidP="00D059E3">
      <w:pPr>
        <w:pStyle w:val="Default"/>
        <w:numPr>
          <w:ilvl w:val="1"/>
          <w:numId w:val="11"/>
        </w:numPr>
        <w:spacing w:before="120" w:after="120"/>
        <w:ind w:left="0" w:firstLine="0"/>
        <w:jc w:val="both"/>
        <w:rPr>
          <w:rFonts w:ascii="Times New Roman" w:hAnsi="Times New Roman" w:cs="Times New Roman"/>
          <w:color w:val="auto"/>
          <w:sz w:val="28"/>
          <w:szCs w:val="28"/>
          <w:lang w:val="lv-LV"/>
        </w:rPr>
      </w:pPr>
      <w:r>
        <w:rPr>
          <w:rFonts w:ascii="Times New Roman" w:hAnsi="Times New Roman" w:cs="Times New Roman"/>
          <w:color w:val="auto"/>
          <w:sz w:val="28"/>
          <w:szCs w:val="28"/>
          <w:lang w:val="lv-LV"/>
        </w:rPr>
        <w:t>u</w:t>
      </w:r>
      <w:r w:rsidRPr="00867FA9">
        <w:rPr>
          <w:rFonts w:ascii="Times New Roman" w:hAnsi="Times New Roman" w:cs="Times New Roman"/>
          <w:color w:val="auto"/>
          <w:sz w:val="28"/>
          <w:szCs w:val="28"/>
          <w:lang w:val="lv-LV"/>
        </w:rPr>
        <w:t xml:space="preserve">z </w:t>
      </w:r>
      <w:r w:rsidRPr="00BC6129">
        <w:rPr>
          <w:sz w:val="28"/>
          <w:szCs w:val="28"/>
        </w:rPr>
        <w:t xml:space="preserve">tvaika spiedienu attiecināmais </w:t>
      </w:r>
      <w:r>
        <w:rPr>
          <w:rFonts w:ascii="Times New Roman" w:hAnsi="Times New Roman" w:cs="Times New Roman"/>
          <w:color w:val="auto"/>
          <w:sz w:val="28"/>
          <w:szCs w:val="28"/>
          <w:lang w:val="lv-LV"/>
        </w:rPr>
        <w:t>v</w:t>
      </w:r>
      <w:r w:rsidR="002E224C" w:rsidRPr="00867FA9">
        <w:rPr>
          <w:rFonts w:ascii="Times New Roman" w:hAnsi="Times New Roman" w:cs="Times New Roman"/>
          <w:color w:val="auto"/>
          <w:sz w:val="28"/>
          <w:szCs w:val="28"/>
          <w:lang w:val="lv-LV"/>
        </w:rPr>
        <w:t xml:space="preserve">asaras periods sākas ne vēlāk par 1. jūniju un ilgst vismaz līdz </w:t>
      </w:r>
      <w:r w:rsidR="002E224C" w:rsidRPr="00BC6129">
        <w:rPr>
          <w:rFonts w:ascii="Times New Roman" w:hAnsi="Times New Roman" w:cs="Times New Roman"/>
          <w:color w:val="auto"/>
          <w:sz w:val="28"/>
          <w:szCs w:val="28"/>
          <w:lang w:val="lv-LV"/>
        </w:rPr>
        <w:t>31. augustam.</w:t>
      </w:r>
    </w:p>
    <w:p w14:paraId="7D92E0B5" w14:textId="0CD541E9" w:rsidR="002E224C" w:rsidRDefault="00BC6129" w:rsidP="00D059E3">
      <w:pPr>
        <w:pStyle w:val="Default"/>
        <w:numPr>
          <w:ilvl w:val="1"/>
          <w:numId w:val="11"/>
        </w:numPr>
        <w:spacing w:before="120" w:after="120"/>
        <w:ind w:left="0" w:firstLine="0"/>
        <w:jc w:val="both"/>
        <w:rPr>
          <w:rFonts w:ascii="Times New Roman" w:hAnsi="Times New Roman" w:cs="Times New Roman"/>
          <w:color w:val="auto"/>
          <w:sz w:val="28"/>
          <w:szCs w:val="28"/>
          <w:lang w:val="lv-LV"/>
        </w:rPr>
      </w:pPr>
      <w:r>
        <w:rPr>
          <w:rFonts w:ascii="Times New Roman" w:hAnsi="Times New Roman" w:cs="Times New Roman"/>
          <w:color w:val="auto"/>
          <w:sz w:val="28"/>
          <w:szCs w:val="28"/>
          <w:lang w:val="lv-LV"/>
        </w:rPr>
        <w:t>t</w:t>
      </w:r>
      <w:r w:rsidR="002E224C" w:rsidRPr="00BC6129">
        <w:rPr>
          <w:rFonts w:ascii="Times New Roman" w:hAnsi="Times New Roman" w:cs="Times New Roman"/>
          <w:color w:val="auto"/>
          <w:sz w:val="28"/>
          <w:szCs w:val="28"/>
          <w:lang w:val="lv-LV"/>
        </w:rPr>
        <w:t>vaika spiediens no 1.septembra līdz 31.maijam nedrīkst pārsniegt 100 kPa.</w:t>
      </w:r>
    </w:p>
    <w:p w14:paraId="73B3B8B8" w14:textId="2D8D4E9F" w:rsidR="00BC6129" w:rsidRDefault="00BC6129" w:rsidP="002E224C">
      <w:pPr>
        <w:pStyle w:val="Default"/>
        <w:spacing w:before="120" w:after="120"/>
        <w:jc w:val="both"/>
        <w:rPr>
          <w:rFonts w:ascii="Times New Roman" w:hAnsi="Times New Roman" w:cs="Times New Roman"/>
          <w:bCs/>
          <w:color w:val="auto"/>
          <w:sz w:val="28"/>
          <w:szCs w:val="28"/>
          <w:lang w:val="lv-LV" w:eastAsia="lv-LV"/>
        </w:rPr>
      </w:pPr>
      <w:r>
        <w:rPr>
          <w:rFonts w:ascii="Times New Roman" w:hAnsi="Times New Roman" w:cs="Times New Roman"/>
          <w:color w:val="auto"/>
          <w:sz w:val="28"/>
          <w:szCs w:val="28"/>
          <w:lang w:val="lv-LV"/>
        </w:rPr>
        <w:t xml:space="preserve">1.5. </w:t>
      </w:r>
      <w:r>
        <w:rPr>
          <w:rFonts w:ascii="Times New Roman" w:hAnsi="Times New Roman" w:cs="Times New Roman"/>
          <w:bCs/>
          <w:color w:val="auto"/>
          <w:sz w:val="28"/>
          <w:szCs w:val="28"/>
          <w:lang w:val="lv-LV" w:eastAsia="lv-LV"/>
        </w:rPr>
        <w:t>b</w:t>
      </w:r>
      <w:r w:rsidR="002E224C" w:rsidRPr="008A4E3A">
        <w:rPr>
          <w:rFonts w:ascii="Times New Roman" w:hAnsi="Times New Roman" w:cs="Times New Roman"/>
          <w:bCs/>
          <w:color w:val="auto"/>
          <w:sz w:val="28"/>
          <w:szCs w:val="28"/>
          <w:lang w:val="lv-LV" w:eastAsia="lv-LV"/>
        </w:rPr>
        <w:t>enzīnam, kurā etanola saturs ir līdz 5 tilpumprocentiem no maisījuma tilpuma, skābekli saturošo savienojumu kopējais saturs nevar pārsniegt 2,7</w:t>
      </w:r>
      <w:r>
        <w:rPr>
          <w:rFonts w:ascii="Times New Roman" w:hAnsi="Times New Roman" w:cs="Times New Roman"/>
          <w:bCs/>
          <w:color w:val="auto"/>
          <w:sz w:val="28"/>
          <w:szCs w:val="28"/>
          <w:lang w:val="lv-LV" w:eastAsia="lv-LV"/>
        </w:rPr>
        <w:t xml:space="preserve"> masas procentus;</w:t>
      </w:r>
    </w:p>
    <w:p w14:paraId="23C40BD9" w14:textId="1B108612" w:rsidR="002E224C" w:rsidRPr="008A4E3A" w:rsidRDefault="00BC6129" w:rsidP="002E224C">
      <w:pPr>
        <w:pStyle w:val="Default"/>
        <w:spacing w:before="120" w:after="120"/>
        <w:jc w:val="both"/>
        <w:rPr>
          <w:rFonts w:ascii="Times New Roman" w:hAnsi="Times New Roman" w:cs="Times New Roman"/>
          <w:color w:val="auto"/>
          <w:sz w:val="28"/>
          <w:szCs w:val="28"/>
          <w:lang w:val="lv-LV"/>
        </w:rPr>
      </w:pPr>
      <w:r>
        <w:rPr>
          <w:rFonts w:ascii="Times New Roman" w:hAnsi="Times New Roman" w:cs="Times New Roman"/>
          <w:bCs/>
          <w:color w:val="auto"/>
          <w:sz w:val="28"/>
          <w:szCs w:val="28"/>
          <w:lang w:val="lv-LV" w:eastAsia="lv-LV"/>
        </w:rPr>
        <w:t xml:space="preserve">1.6. citi skābekli saturoši savienojumi ir </w:t>
      </w:r>
      <w:r>
        <w:rPr>
          <w:rFonts w:ascii="Times New Roman" w:hAnsi="Times New Roman" w:cs="Times New Roman"/>
          <w:color w:val="auto"/>
          <w:sz w:val="28"/>
          <w:szCs w:val="28"/>
          <w:lang w:val="lv-LV"/>
        </w:rPr>
        <w:t>c</w:t>
      </w:r>
      <w:r w:rsidR="002E224C" w:rsidRPr="008A4E3A">
        <w:rPr>
          <w:rFonts w:ascii="Times New Roman" w:hAnsi="Times New Roman" w:cs="Times New Roman"/>
          <w:color w:val="auto"/>
          <w:sz w:val="28"/>
          <w:szCs w:val="28"/>
          <w:lang w:val="lv-LV"/>
        </w:rPr>
        <w:t>iti vienvērtīgie spirti un ēteri, kuru viršanas beigu punkts nepārsniedz standartā LVS EN 228+A1:2017 “</w:t>
      </w:r>
      <w:r w:rsidR="002E224C" w:rsidRPr="008A4E3A">
        <w:rPr>
          <w:rStyle w:val="Emphasis"/>
          <w:rFonts w:ascii="Times New Roman" w:hAnsi="Times New Roman" w:cs="Times New Roman"/>
          <w:i w:val="0"/>
          <w:iCs w:val="0"/>
          <w:color w:val="auto"/>
          <w:sz w:val="28"/>
          <w:szCs w:val="28"/>
          <w:lang w:val="lv-LV"/>
        </w:rPr>
        <w:t>Autodegvielas. Bezsvina benzīns. Prasības un testēšanas metodes</w:t>
      </w:r>
      <w:r w:rsidR="002E224C" w:rsidRPr="008A4E3A">
        <w:rPr>
          <w:rFonts w:ascii="Times New Roman" w:hAnsi="Times New Roman" w:cs="Times New Roman"/>
          <w:color w:val="auto"/>
          <w:sz w:val="28"/>
          <w:szCs w:val="28"/>
          <w:shd w:val="clear" w:color="auto" w:fill="FFFFFF"/>
          <w:lang w:val="lv-LV"/>
        </w:rPr>
        <w:t>”</w:t>
      </w:r>
      <w:r w:rsidR="002E224C" w:rsidRPr="008A4E3A">
        <w:rPr>
          <w:rFonts w:ascii="Times New Roman" w:hAnsi="Times New Roman" w:cs="Times New Roman"/>
          <w:color w:val="auto"/>
          <w:sz w:val="28"/>
          <w:szCs w:val="28"/>
          <w:lang w:val="lv-LV"/>
        </w:rPr>
        <w:t xml:space="preserve"> noteikto. </w:t>
      </w:r>
    </w:p>
    <w:p w14:paraId="4CA7116B" w14:textId="62ABEDB3" w:rsidR="002E224C" w:rsidRPr="008A4E3A" w:rsidRDefault="00ED118B" w:rsidP="007B6457">
      <w:pPr>
        <w:pStyle w:val="naisf"/>
        <w:spacing w:before="120" w:after="120"/>
        <w:ind w:firstLine="0"/>
        <w:rPr>
          <w:b/>
          <w:bCs/>
          <w:sz w:val="28"/>
          <w:szCs w:val="28"/>
        </w:rPr>
      </w:pPr>
      <w:r>
        <w:rPr>
          <w:sz w:val="28"/>
          <w:szCs w:val="28"/>
        </w:rPr>
        <w:t xml:space="preserve">2. </w:t>
      </w:r>
      <w:r w:rsidR="00BC6129" w:rsidRPr="00867FA9">
        <w:rPr>
          <w:sz w:val="28"/>
          <w:szCs w:val="28"/>
        </w:rPr>
        <w:t>No klimata atkarīgas kvalitātes prasības E85</w:t>
      </w:r>
      <w:r w:rsidR="00BC6129" w:rsidRPr="00ED118B">
        <w:rPr>
          <w:sz w:val="28"/>
          <w:szCs w:val="28"/>
        </w:rPr>
        <w:t xml:space="preserve"> </w:t>
      </w:r>
    </w:p>
    <w:tbl>
      <w:tblPr>
        <w:tblW w:w="9072" w:type="dxa"/>
        <w:jc w:val="center"/>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543"/>
        <w:gridCol w:w="3843"/>
        <w:gridCol w:w="2508"/>
        <w:gridCol w:w="1089"/>
        <w:gridCol w:w="1089"/>
      </w:tblGrid>
      <w:tr w:rsidR="008A4E3A" w:rsidRPr="008A4E3A" w14:paraId="6267D1E7" w14:textId="77777777" w:rsidTr="002E224C">
        <w:trPr>
          <w:trHeight w:val="60"/>
          <w:jc w:val="center"/>
        </w:trPr>
        <w:tc>
          <w:tcPr>
            <w:tcW w:w="299" w:type="pct"/>
            <w:tcBorders>
              <w:top w:val="outset" w:sz="6" w:space="0" w:color="414142"/>
              <w:left w:val="outset" w:sz="6" w:space="0" w:color="414142"/>
              <w:bottom w:val="outset" w:sz="6" w:space="0" w:color="414142"/>
              <w:right w:val="outset" w:sz="6" w:space="0" w:color="414142"/>
            </w:tcBorders>
            <w:vAlign w:val="center"/>
            <w:hideMark/>
          </w:tcPr>
          <w:p w14:paraId="7521FCD2"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Nr.</w:t>
            </w:r>
            <w:r w:rsidRPr="008A4E3A">
              <w:rPr>
                <w:sz w:val="28"/>
                <w:szCs w:val="28"/>
              </w:rPr>
              <w:br/>
              <w:t>p.k.</w:t>
            </w:r>
          </w:p>
        </w:tc>
        <w:tc>
          <w:tcPr>
            <w:tcW w:w="2118" w:type="pct"/>
            <w:tcBorders>
              <w:top w:val="outset" w:sz="6" w:space="0" w:color="414142"/>
              <w:left w:val="outset" w:sz="6" w:space="0" w:color="414142"/>
              <w:bottom w:val="outset" w:sz="6" w:space="0" w:color="414142"/>
              <w:right w:val="outset" w:sz="6" w:space="0" w:color="414142"/>
            </w:tcBorders>
            <w:vAlign w:val="center"/>
            <w:hideMark/>
          </w:tcPr>
          <w:p w14:paraId="33ECECF7"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Īpašības</w:t>
            </w:r>
          </w:p>
        </w:tc>
        <w:tc>
          <w:tcPr>
            <w:tcW w:w="1382" w:type="pct"/>
            <w:tcBorders>
              <w:top w:val="outset" w:sz="6" w:space="0" w:color="414142"/>
              <w:left w:val="outset" w:sz="6" w:space="0" w:color="414142"/>
              <w:bottom w:val="outset" w:sz="6" w:space="0" w:color="414142"/>
              <w:right w:val="outset" w:sz="6" w:space="0" w:color="414142"/>
            </w:tcBorders>
            <w:vAlign w:val="center"/>
            <w:hideMark/>
          </w:tcPr>
          <w:p w14:paraId="234B9021"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Vienības</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24E51802"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A klase</w:t>
            </w:r>
          </w:p>
        </w:tc>
        <w:tc>
          <w:tcPr>
            <w:tcW w:w="600" w:type="pct"/>
            <w:tcBorders>
              <w:top w:val="outset" w:sz="6" w:space="0" w:color="414142"/>
              <w:left w:val="outset" w:sz="6" w:space="0" w:color="414142"/>
              <w:bottom w:val="outset" w:sz="6" w:space="0" w:color="414142"/>
              <w:right w:val="outset" w:sz="6" w:space="0" w:color="414142"/>
            </w:tcBorders>
            <w:vAlign w:val="center"/>
            <w:hideMark/>
          </w:tcPr>
          <w:p w14:paraId="03D6CC49"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B klase</w:t>
            </w:r>
          </w:p>
        </w:tc>
      </w:tr>
      <w:tr w:rsidR="008A4E3A" w:rsidRPr="008A4E3A" w14:paraId="6FCE5D10" w14:textId="77777777" w:rsidTr="002E224C">
        <w:trPr>
          <w:trHeight w:val="60"/>
          <w:jc w:val="center"/>
        </w:trPr>
        <w:tc>
          <w:tcPr>
            <w:tcW w:w="299" w:type="pct"/>
            <w:tcBorders>
              <w:top w:val="outset" w:sz="6" w:space="0" w:color="414142"/>
              <w:left w:val="outset" w:sz="6" w:space="0" w:color="414142"/>
              <w:bottom w:val="outset" w:sz="6" w:space="0" w:color="414142"/>
              <w:right w:val="outset" w:sz="6" w:space="0" w:color="414142"/>
            </w:tcBorders>
            <w:hideMark/>
          </w:tcPr>
          <w:p w14:paraId="43EC6C66"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1.</w:t>
            </w:r>
          </w:p>
        </w:tc>
        <w:tc>
          <w:tcPr>
            <w:tcW w:w="2118" w:type="pct"/>
            <w:tcBorders>
              <w:top w:val="outset" w:sz="6" w:space="0" w:color="414142"/>
              <w:left w:val="outset" w:sz="6" w:space="0" w:color="414142"/>
              <w:bottom w:val="outset" w:sz="6" w:space="0" w:color="414142"/>
              <w:right w:val="outset" w:sz="6" w:space="0" w:color="414142"/>
            </w:tcBorders>
            <w:hideMark/>
          </w:tcPr>
          <w:p w14:paraId="60076AF5" w14:textId="77777777" w:rsidR="002E224C" w:rsidRPr="008A4E3A" w:rsidRDefault="002E224C" w:rsidP="008A4E3A">
            <w:pPr>
              <w:pStyle w:val="tvhtml"/>
              <w:spacing w:before="0" w:beforeAutospacing="0" w:after="0" w:afterAutospacing="0"/>
              <w:rPr>
                <w:sz w:val="28"/>
                <w:szCs w:val="28"/>
              </w:rPr>
            </w:pPr>
            <w:r w:rsidRPr="008A4E3A">
              <w:rPr>
                <w:sz w:val="28"/>
                <w:szCs w:val="28"/>
              </w:rPr>
              <w:t>Etanols + augstākie spirti</w:t>
            </w:r>
          </w:p>
        </w:tc>
        <w:tc>
          <w:tcPr>
            <w:tcW w:w="1382" w:type="pct"/>
            <w:tcBorders>
              <w:top w:val="outset" w:sz="6" w:space="0" w:color="414142"/>
              <w:left w:val="outset" w:sz="6" w:space="0" w:color="414142"/>
              <w:bottom w:val="outset" w:sz="6" w:space="0" w:color="414142"/>
              <w:right w:val="outset" w:sz="6" w:space="0" w:color="414142"/>
            </w:tcBorders>
            <w:hideMark/>
          </w:tcPr>
          <w:p w14:paraId="179F140B" w14:textId="78CAC62A" w:rsidR="002E224C" w:rsidRPr="008A4E3A" w:rsidRDefault="00ED118B" w:rsidP="007B6457">
            <w:pPr>
              <w:pStyle w:val="naisf"/>
              <w:spacing w:before="0" w:after="0"/>
              <w:ind w:firstLine="0"/>
              <w:jc w:val="center"/>
              <w:rPr>
                <w:sz w:val="28"/>
                <w:szCs w:val="28"/>
                <w:lang w:eastAsia="en-US"/>
              </w:rPr>
            </w:pPr>
            <w:r w:rsidRPr="008A4E3A">
              <w:rPr>
                <w:bCs/>
                <w:sz w:val="28"/>
                <w:szCs w:val="28"/>
              </w:rPr>
              <w:t xml:space="preserve"> tilpumprocenti</w:t>
            </w:r>
            <w:r w:rsidR="002E224C" w:rsidRPr="008A4E3A">
              <w:rPr>
                <w:sz w:val="28"/>
                <w:szCs w:val="28"/>
              </w:rPr>
              <w:t>, min</w:t>
            </w:r>
          </w:p>
        </w:tc>
        <w:tc>
          <w:tcPr>
            <w:tcW w:w="600" w:type="pct"/>
            <w:tcBorders>
              <w:top w:val="outset" w:sz="6" w:space="0" w:color="414142"/>
              <w:left w:val="outset" w:sz="6" w:space="0" w:color="414142"/>
              <w:bottom w:val="outset" w:sz="6" w:space="0" w:color="414142"/>
              <w:right w:val="outset" w:sz="6" w:space="0" w:color="414142"/>
            </w:tcBorders>
            <w:hideMark/>
          </w:tcPr>
          <w:p w14:paraId="4CD0B812"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75</w:t>
            </w:r>
          </w:p>
        </w:tc>
        <w:tc>
          <w:tcPr>
            <w:tcW w:w="600" w:type="pct"/>
            <w:tcBorders>
              <w:top w:val="outset" w:sz="6" w:space="0" w:color="414142"/>
              <w:left w:val="outset" w:sz="6" w:space="0" w:color="414142"/>
              <w:bottom w:val="outset" w:sz="6" w:space="0" w:color="414142"/>
              <w:right w:val="outset" w:sz="6" w:space="0" w:color="414142"/>
            </w:tcBorders>
            <w:hideMark/>
          </w:tcPr>
          <w:p w14:paraId="7E326EB7"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70</w:t>
            </w:r>
          </w:p>
        </w:tc>
      </w:tr>
      <w:tr w:rsidR="008A4E3A" w:rsidRPr="008A4E3A" w14:paraId="77A0671E" w14:textId="77777777" w:rsidTr="002E224C">
        <w:trPr>
          <w:trHeight w:val="60"/>
          <w:jc w:val="center"/>
        </w:trPr>
        <w:tc>
          <w:tcPr>
            <w:tcW w:w="299" w:type="pct"/>
            <w:tcBorders>
              <w:top w:val="outset" w:sz="6" w:space="0" w:color="414142"/>
              <w:left w:val="outset" w:sz="6" w:space="0" w:color="414142"/>
              <w:bottom w:val="outset" w:sz="6" w:space="0" w:color="414142"/>
              <w:right w:val="outset" w:sz="6" w:space="0" w:color="414142"/>
            </w:tcBorders>
            <w:hideMark/>
          </w:tcPr>
          <w:p w14:paraId="5AD50EF2"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2.</w:t>
            </w:r>
          </w:p>
        </w:tc>
        <w:tc>
          <w:tcPr>
            <w:tcW w:w="2118" w:type="pct"/>
            <w:tcBorders>
              <w:top w:val="outset" w:sz="6" w:space="0" w:color="414142"/>
              <w:left w:val="outset" w:sz="6" w:space="0" w:color="414142"/>
              <w:bottom w:val="outset" w:sz="6" w:space="0" w:color="414142"/>
              <w:right w:val="outset" w:sz="6" w:space="0" w:color="414142"/>
            </w:tcBorders>
            <w:hideMark/>
          </w:tcPr>
          <w:p w14:paraId="3AAB358D" w14:textId="786062FE" w:rsidR="002E224C" w:rsidRPr="008A4E3A" w:rsidRDefault="002E224C" w:rsidP="008A4E3A">
            <w:pPr>
              <w:pStyle w:val="tvhtml"/>
              <w:spacing w:before="0" w:beforeAutospacing="0" w:after="0" w:afterAutospacing="0"/>
              <w:rPr>
                <w:sz w:val="28"/>
                <w:szCs w:val="28"/>
              </w:rPr>
            </w:pPr>
            <w:r w:rsidRPr="008A4E3A">
              <w:rPr>
                <w:sz w:val="28"/>
                <w:szCs w:val="28"/>
              </w:rPr>
              <w:t xml:space="preserve">Augstākās klases bezsvina benzīns kā norādīts </w:t>
            </w:r>
            <w:r w:rsidR="0059781C" w:rsidRPr="0059781C">
              <w:rPr>
                <w:sz w:val="28"/>
                <w:szCs w:val="28"/>
              </w:rPr>
              <w:t xml:space="preserve">standartā LVS EN 228+A1:2017 “Autodegvielas. Bezsvina benzīns. Prasības un testēšanas metodes” </w:t>
            </w:r>
            <w:r w:rsidRPr="008A4E3A">
              <w:rPr>
                <w:sz w:val="28"/>
                <w:szCs w:val="28"/>
                <w:vertAlign w:val="superscript"/>
              </w:rPr>
              <w:t>(9)</w:t>
            </w:r>
          </w:p>
        </w:tc>
        <w:tc>
          <w:tcPr>
            <w:tcW w:w="1382" w:type="pct"/>
            <w:tcBorders>
              <w:top w:val="outset" w:sz="6" w:space="0" w:color="414142"/>
              <w:left w:val="outset" w:sz="6" w:space="0" w:color="414142"/>
              <w:bottom w:val="outset" w:sz="6" w:space="0" w:color="414142"/>
              <w:right w:val="outset" w:sz="6" w:space="0" w:color="414142"/>
            </w:tcBorders>
            <w:hideMark/>
          </w:tcPr>
          <w:p w14:paraId="319E8236" w14:textId="77777777" w:rsidR="00ED118B" w:rsidRPr="008A4E3A" w:rsidRDefault="00ED118B" w:rsidP="00ED118B">
            <w:pPr>
              <w:pStyle w:val="naisf"/>
              <w:spacing w:before="0" w:after="0"/>
              <w:ind w:firstLine="0"/>
              <w:jc w:val="center"/>
              <w:rPr>
                <w:sz w:val="28"/>
                <w:szCs w:val="28"/>
                <w:lang w:eastAsia="en-US"/>
              </w:rPr>
            </w:pPr>
            <w:r w:rsidRPr="008A4E3A">
              <w:rPr>
                <w:bCs/>
                <w:sz w:val="28"/>
                <w:szCs w:val="28"/>
              </w:rPr>
              <w:t>tilpumprocenti</w:t>
            </w:r>
          </w:p>
          <w:p w14:paraId="553241AE" w14:textId="162126CE" w:rsidR="002E224C" w:rsidRPr="008A4E3A" w:rsidRDefault="002E224C" w:rsidP="008A4E3A">
            <w:pPr>
              <w:pStyle w:val="tvhtml"/>
              <w:spacing w:before="0" w:beforeAutospacing="0" w:after="0" w:afterAutospacing="0"/>
              <w:jc w:val="center"/>
              <w:rPr>
                <w:sz w:val="28"/>
                <w:szCs w:val="28"/>
              </w:rPr>
            </w:pPr>
          </w:p>
        </w:tc>
        <w:tc>
          <w:tcPr>
            <w:tcW w:w="600" w:type="pct"/>
            <w:tcBorders>
              <w:top w:val="outset" w:sz="6" w:space="0" w:color="414142"/>
              <w:left w:val="outset" w:sz="6" w:space="0" w:color="414142"/>
              <w:bottom w:val="outset" w:sz="6" w:space="0" w:color="414142"/>
              <w:right w:val="outset" w:sz="6" w:space="0" w:color="414142"/>
            </w:tcBorders>
            <w:hideMark/>
          </w:tcPr>
          <w:p w14:paraId="040E99CA"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14–22</w:t>
            </w:r>
          </w:p>
        </w:tc>
        <w:tc>
          <w:tcPr>
            <w:tcW w:w="600" w:type="pct"/>
            <w:tcBorders>
              <w:top w:val="outset" w:sz="6" w:space="0" w:color="414142"/>
              <w:left w:val="outset" w:sz="6" w:space="0" w:color="414142"/>
              <w:bottom w:val="outset" w:sz="6" w:space="0" w:color="414142"/>
              <w:right w:val="outset" w:sz="6" w:space="0" w:color="414142"/>
            </w:tcBorders>
            <w:hideMark/>
          </w:tcPr>
          <w:p w14:paraId="3F2E8B3D"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14–30</w:t>
            </w:r>
          </w:p>
        </w:tc>
      </w:tr>
      <w:tr w:rsidR="008A4E3A" w:rsidRPr="008A4E3A" w14:paraId="301D7CB4" w14:textId="77777777" w:rsidTr="002E224C">
        <w:trPr>
          <w:trHeight w:val="60"/>
          <w:jc w:val="center"/>
        </w:trPr>
        <w:tc>
          <w:tcPr>
            <w:tcW w:w="299" w:type="pct"/>
            <w:tcBorders>
              <w:top w:val="outset" w:sz="6" w:space="0" w:color="414142"/>
              <w:left w:val="outset" w:sz="6" w:space="0" w:color="414142"/>
              <w:bottom w:val="outset" w:sz="6" w:space="0" w:color="414142"/>
              <w:right w:val="outset" w:sz="6" w:space="0" w:color="414142"/>
            </w:tcBorders>
            <w:hideMark/>
          </w:tcPr>
          <w:p w14:paraId="5FA0E06F"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3.</w:t>
            </w:r>
          </w:p>
        </w:tc>
        <w:tc>
          <w:tcPr>
            <w:tcW w:w="2118" w:type="pct"/>
            <w:tcBorders>
              <w:top w:val="outset" w:sz="6" w:space="0" w:color="414142"/>
              <w:left w:val="outset" w:sz="6" w:space="0" w:color="414142"/>
              <w:bottom w:val="outset" w:sz="6" w:space="0" w:color="414142"/>
              <w:right w:val="outset" w:sz="6" w:space="0" w:color="414142"/>
            </w:tcBorders>
            <w:hideMark/>
          </w:tcPr>
          <w:p w14:paraId="39CEE9F3" w14:textId="10B7B491" w:rsidR="002E224C" w:rsidRPr="008A4E3A" w:rsidRDefault="002E224C" w:rsidP="008A4E3A">
            <w:pPr>
              <w:pStyle w:val="tvhtml"/>
              <w:spacing w:before="0" w:beforeAutospacing="0" w:after="0" w:afterAutospacing="0"/>
              <w:rPr>
                <w:sz w:val="28"/>
                <w:szCs w:val="28"/>
              </w:rPr>
            </w:pPr>
            <w:r w:rsidRPr="008A4E3A">
              <w:rPr>
                <w:sz w:val="28"/>
                <w:szCs w:val="28"/>
              </w:rPr>
              <w:t>Tvaika spiediens</w:t>
            </w:r>
            <w:r w:rsidRPr="008A4E3A">
              <w:rPr>
                <w:sz w:val="28"/>
                <w:szCs w:val="28"/>
                <w:vertAlign w:val="superscript"/>
              </w:rPr>
              <w:t>(10)</w:t>
            </w:r>
          </w:p>
        </w:tc>
        <w:tc>
          <w:tcPr>
            <w:tcW w:w="1382" w:type="pct"/>
            <w:tcBorders>
              <w:top w:val="outset" w:sz="6" w:space="0" w:color="414142"/>
              <w:left w:val="outset" w:sz="6" w:space="0" w:color="414142"/>
              <w:bottom w:val="outset" w:sz="6" w:space="0" w:color="414142"/>
              <w:right w:val="outset" w:sz="6" w:space="0" w:color="414142"/>
            </w:tcBorders>
            <w:hideMark/>
          </w:tcPr>
          <w:p w14:paraId="51F1F122"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kPa, min</w:t>
            </w:r>
          </w:p>
          <w:p w14:paraId="49BC87BB"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kPa, max</w:t>
            </w:r>
          </w:p>
        </w:tc>
        <w:tc>
          <w:tcPr>
            <w:tcW w:w="600" w:type="pct"/>
            <w:tcBorders>
              <w:top w:val="outset" w:sz="6" w:space="0" w:color="414142"/>
              <w:left w:val="outset" w:sz="6" w:space="0" w:color="414142"/>
              <w:bottom w:val="outset" w:sz="6" w:space="0" w:color="414142"/>
              <w:right w:val="outset" w:sz="6" w:space="0" w:color="414142"/>
            </w:tcBorders>
            <w:hideMark/>
          </w:tcPr>
          <w:p w14:paraId="60AFFDBA"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35,0</w:t>
            </w:r>
          </w:p>
          <w:p w14:paraId="5AA5BEE1"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60,0</w:t>
            </w:r>
          </w:p>
        </w:tc>
        <w:tc>
          <w:tcPr>
            <w:tcW w:w="600" w:type="pct"/>
            <w:tcBorders>
              <w:top w:val="outset" w:sz="6" w:space="0" w:color="414142"/>
              <w:left w:val="outset" w:sz="6" w:space="0" w:color="414142"/>
              <w:bottom w:val="outset" w:sz="6" w:space="0" w:color="414142"/>
              <w:right w:val="outset" w:sz="6" w:space="0" w:color="414142"/>
            </w:tcBorders>
            <w:hideMark/>
          </w:tcPr>
          <w:p w14:paraId="2398B6AD"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50,0</w:t>
            </w:r>
          </w:p>
          <w:p w14:paraId="34A4C4C5"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100,0</w:t>
            </w:r>
          </w:p>
        </w:tc>
      </w:tr>
      <w:tr w:rsidR="008A4E3A" w:rsidRPr="008A4E3A" w14:paraId="22D288E6" w14:textId="77777777" w:rsidTr="002E224C">
        <w:trPr>
          <w:trHeight w:val="60"/>
          <w:jc w:val="center"/>
        </w:trPr>
        <w:tc>
          <w:tcPr>
            <w:tcW w:w="299" w:type="pct"/>
            <w:tcBorders>
              <w:top w:val="outset" w:sz="6" w:space="0" w:color="414142"/>
              <w:left w:val="outset" w:sz="6" w:space="0" w:color="414142"/>
              <w:bottom w:val="outset" w:sz="6" w:space="0" w:color="414142"/>
              <w:right w:val="outset" w:sz="6" w:space="0" w:color="414142"/>
            </w:tcBorders>
            <w:hideMark/>
          </w:tcPr>
          <w:p w14:paraId="7645D5A3"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4.</w:t>
            </w:r>
          </w:p>
        </w:tc>
        <w:tc>
          <w:tcPr>
            <w:tcW w:w="2118" w:type="pct"/>
            <w:tcBorders>
              <w:top w:val="outset" w:sz="6" w:space="0" w:color="414142"/>
              <w:left w:val="outset" w:sz="6" w:space="0" w:color="414142"/>
              <w:bottom w:val="outset" w:sz="6" w:space="0" w:color="414142"/>
              <w:right w:val="outset" w:sz="6" w:space="0" w:color="414142"/>
            </w:tcBorders>
            <w:hideMark/>
          </w:tcPr>
          <w:p w14:paraId="7021BCA8" w14:textId="77777777" w:rsidR="002E224C" w:rsidRPr="008A4E3A" w:rsidRDefault="002E224C" w:rsidP="008A4E3A">
            <w:pPr>
              <w:pStyle w:val="tvhtml"/>
              <w:spacing w:before="0" w:beforeAutospacing="0" w:after="0" w:afterAutospacing="0"/>
              <w:rPr>
                <w:sz w:val="28"/>
                <w:szCs w:val="28"/>
              </w:rPr>
            </w:pPr>
            <w:r w:rsidRPr="008A4E3A">
              <w:rPr>
                <w:sz w:val="28"/>
                <w:szCs w:val="28"/>
              </w:rPr>
              <w:t>Beigu vārīšanās punkts FBP</w:t>
            </w:r>
          </w:p>
        </w:tc>
        <w:tc>
          <w:tcPr>
            <w:tcW w:w="1382" w:type="pct"/>
            <w:tcBorders>
              <w:top w:val="outset" w:sz="6" w:space="0" w:color="414142"/>
              <w:left w:val="outset" w:sz="6" w:space="0" w:color="414142"/>
              <w:bottom w:val="outset" w:sz="6" w:space="0" w:color="414142"/>
              <w:right w:val="outset" w:sz="6" w:space="0" w:color="414142"/>
            </w:tcBorders>
            <w:hideMark/>
          </w:tcPr>
          <w:p w14:paraId="594F6F58"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vertAlign w:val="superscript"/>
              </w:rPr>
              <w:t>o</w:t>
            </w:r>
            <w:r w:rsidRPr="008A4E3A">
              <w:rPr>
                <w:sz w:val="28"/>
                <w:szCs w:val="28"/>
              </w:rPr>
              <w:t>C, max</w:t>
            </w:r>
          </w:p>
        </w:tc>
        <w:tc>
          <w:tcPr>
            <w:tcW w:w="600" w:type="pct"/>
            <w:tcBorders>
              <w:top w:val="outset" w:sz="6" w:space="0" w:color="414142"/>
              <w:left w:val="outset" w:sz="6" w:space="0" w:color="414142"/>
              <w:bottom w:val="outset" w:sz="6" w:space="0" w:color="414142"/>
              <w:right w:val="outset" w:sz="6" w:space="0" w:color="414142"/>
            </w:tcBorders>
            <w:hideMark/>
          </w:tcPr>
          <w:p w14:paraId="576F559D"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210</w:t>
            </w:r>
          </w:p>
        </w:tc>
        <w:tc>
          <w:tcPr>
            <w:tcW w:w="600" w:type="pct"/>
            <w:tcBorders>
              <w:top w:val="outset" w:sz="6" w:space="0" w:color="414142"/>
              <w:left w:val="outset" w:sz="6" w:space="0" w:color="414142"/>
              <w:bottom w:val="outset" w:sz="6" w:space="0" w:color="414142"/>
              <w:right w:val="outset" w:sz="6" w:space="0" w:color="414142"/>
            </w:tcBorders>
            <w:hideMark/>
          </w:tcPr>
          <w:p w14:paraId="65344F49"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210</w:t>
            </w:r>
          </w:p>
        </w:tc>
      </w:tr>
      <w:tr w:rsidR="008A4E3A" w:rsidRPr="008A4E3A" w14:paraId="51F49A73" w14:textId="77777777" w:rsidTr="002E224C">
        <w:trPr>
          <w:trHeight w:val="60"/>
          <w:jc w:val="center"/>
        </w:trPr>
        <w:tc>
          <w:tcPr>
            <w:tcW w:w="299" w:type="pct"/>
            <w:tcBorders>
              <w:top w:val="outset" w:sz="6" w:space="0" w:color="414142"/>
              <w:left w:val="outset" w:sz="6" w:space="0" w:color="414142"/>
              <w:bottom w:val="outset" w:sz="6" w:space="0" w:color="414142"/>
              <w:right w:val="outset" w:sz="6" w:space="0" w:color="414142"/>
            </w:tcBorders>
            <w:hideMark/>
          </w:tcPr>
          <w:p w14:paraId="01DAB02F"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5.</w:t>
            </w:r>
          </w:p>
        </w:tc>
        <w:tc>
          <w:tcPr>
            <w:tcW w:w="2118" w:type="pct"/>
            <w:tcBorders>
              <w:top w:val="outset" w:sz="6" w:space="0" w:color="414142"/>
              <w:left w:val="outset" w:sz="6" w:space="0" w:color="414142"/>
              <w:bottom w:val="outset" w:sz="6" w:space="0" w:color="414142"/>
              <w:right w:val="outset" w:sz="6" w:space="0" w:color="414142"/>
            </w:tcBorders>
            <w:hideMark/>
          </w:tcPr>
          <w:p w14:paraId="3DA59945" w14:textId="77777777" w:rsidR="002E224C" w:rsidRPr="008A4E3A" w:rsidRDefault="002E224C" w:rsidP="008A4E3A">
            <w:pPr>
              <w:pStyle w:val="tvhtml"/>
              <w:spacing w:before="0" w:beforeAutospacing="0" w:after="0" w:afterAutospacing="0"/>
              <w:rPr>
                <w:sz w:val="28"/>
                <w:szCs w:val="28"/>
              </w:rPr>
            </w:pPr>
            <w:r w:rsidRPr="008A4E3A">
              <w:rPr>
                <w:sz w:val="28"/>
                <w:szCs w:val="28"/>
              </w:rPr>
              <w:t>Destilācijas atlikums</w:t>
            </w:r>
          </w:p>
        </w:tc>
        <w:tc>
          <w:tcPr>
            <w:tcW w:w="1382" w:type="pct"/>
            <w:tcBorders>
              <w:top w:val="outset" w:sz="6" w:space="0" w:color="414142"/>
              <w:left w:val="outset" w:sz="6" w:space="0" w:color="414142"/>
              <w:bottom w:val="outset" w:sz="6" w:space="0" w:color="414142"/>
              <w:right w:val="outset" w:sz="6" w:space="0" w:color="414142"/>
            </w:tcBorders>
            <w:hideMark/>
          </w:tcPr>
          <w:p w14:paraId="14F5CDA1" w14:textId="10DA75E5" w:rsidR="002E224C" w:rsidRPr="008A4E3A" w:rsidRDefault="00ED118B" w:rsidP="007B6457">
            <w:pPr>
              <w:pStyle w:val="naisf"/>
              <w:spacing w:before="0" w:after="0"/>
              <w:ind w:firstLine="0"/>
              <w:jc w:val="center"/>
              <w:rPr>
                <w:sz w:val="28"/>
                <w:szCs w:val="28"/>
              </w:rPr>
            </w:pPr>
            <w:r w:rsidRPr="008A4E3A">
              <w:rPr>
                <w:bCs/>
                <w:sz w:val="28"/>
                <w:szCs w:val="28"/>
              </w:rPr>
              <w:t>tilpumprocenti</w:t>
            </w:r>
            <w:r w:rsidR="002E224C" w:rsidRPr="008A4E3A">
              <w:rPr>
                <w:sz w:val="28"/>
                <w:szCs w:val="28"/>
              </w:rPr>
              <w:t>, max</w:t>
            </w:r>
          </w:p>
        </w:tc>
        <w:tc>
          <w:tcPr>
            <w:tcW w:w="600" w:type="pct"/>
            <w:tcBorders>
              <w:top w:val="outset" w:sz="6" w:space="0" w:color="414142"/>
              <w:left w:val="outset" w:sz="6" w:space="0" w:color="414142"/>
              <w:bottom w:val="outset" w:sz="6" w:space="0" w:color="414142"/>
              <w:right w:val="outset" w:sz="6" w:space="0" w:color="414142"/>
            </w:tcBorders>
            <w:hideMark/>
          </w:tcPr>
          <w:p w14:paraId="34DE50A3"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2</w:t>
            </w:r>
          </w:p>
        </w:tc>
        <w:tc>
          <w:tcPr>
            <w:tcW w:w="600" w:type="pct"/>
            <w:tcBorders>
              <w:top w:val="outset" w:sz="6" w:space="0" w:color="414142"/>
              <w:left w:val="outset" w:sz="6" w:space="0" w:color="414142"/>
              <w:bottom w:val="outset" w:sz="6" w:space="0" w:color="414142"/>
              <w:right w:val="outset" w:sz="6" w:space="0" w:color="414142"/>
            </w:tcBorders>
            <w:hideMark/>
          </w:tcPr>
          <w:p w14:paraId="4FC84B11" w14:textId="77777777" w:rsidR="002E224C" w:rsidRPr="008A4E3A" w:rsidRDefault="002E224C" w:rsidP="008A4E3A">
            <w:pPr>
              <w:pStyle w:val="tvhtml"/>
              <w:spacing w:before="0" w:beforeAutospacing="0" w:after="0" w:afterAutospacing="0"/>
              <w:jc w:val="center"/>
              <w:rPr>
                <w:sz w:val="28"/>
                <w:szCs w:val="28"/>
              </w:rPr>
            </w:pPr>
            <w:r w:rsidRPr="008A4E3A">
              <w:rPr>
                <w:sz w:val="28"/>
                <w:szCs w:val="28"/>
              </w:rPr>
              <w:t>2</w:t>
            </w:r>
          </w:p>
        </w:tc>
      </w:tr>
    </w:tbl>
    <w:p w14:paraId="41F1BE6E" w14:textId="664F6A47" w:rsidR="002E224C" w:rsidRDefault="00BC6129" w:rsidP="00BC6129">
      <w:pPr>
        <w:pStyle w:val="tvhtml"/>
        <w:shd w:val="clear" w:color="auto" w:fill="FFFFFF"/>
        <w:spacing w:before="120" w:beforeAutospacing="0" w:after="120" w:afterAutospacing="0"/>
        <w:jc w:val="both"/>
        <w:rPr>
          <w:sz w:val="28"/>
          <w:szCs w:val="28"/>
        </w:rPr>
      </w:pPr>
      <w:r>
        <w:rPr>
          <w:sz w:val="28"/>
          <w:szCs w:val="28"/>
        </w:rPr>
        <w:t>2.1. no klimata atkarīgo kvalitātes prasību E85 testēšanai l</w:t>
      </w:r>
      <w:r w:rsidR="002E224C" w:rsidRPr="008A4E3A">
        <w:rPr>
          <w:sz w:val="28"/>
          <w:szCs w:val="28"/>
        </w:rPr>
        <w:t>ieto testēšanas metodes, kas norādītas standartā LVS EN 15293:2018 “Automobiļu degvielas. Automobiļu degviela – etanols E85. Prasības un testa metodes”.</w:t>
      </w:r>
    </w:p>
    <w:p w14:paraId="2283392D" w14:textId="18A4F309" w:rsidR="00ED118B" w:rsidRDefault="00ED118B" w:rsidP="00ED118B">
      <w:pPr>
        <w:pStyle w:val="tvhtml"/>
        <w:shd w:val="clear" w:color="auto" w:fill="FFFFFF"/>
        <w:spacing w:before="120" w:beforeAutospacing="0" w:after="120" w:afterAutospacing="0"/>
        <w:jc w:val="both"/>
        <w:rPr>
          <w:sz w:val="28"/>
          <w:szCs w:val="28"/>
        </w:rPr>
      </w:pPr>
      <w:r>
        <w:rPr>
          <w:sz w:val="28"/>
          <w:szCs w:val="28"/>
        </w:rPr>
        <w:t>2.2. s</w:t>
      </w:r>
      <w:r w:rsidR="002E224C" w:rsidRPr="008A4E3A">
        <w:rPr>
          <w:sz w:val="28"/>
          <w:szCs w:val="28"/>
        </w:rPr>
        <w:t>vinu nesaturoša benzīna saturu var noteikt, atņemot no 100 ūdens un spirta satura summu procentos.</w:t>
      </w:r>
    </w:p>
    <w:p w14:paraId="535D03EF" w14:textId="7614B41A" w:rsidR="002E224C" w:rsidRPr="008A4E3A" w:rsidRDefault="00ED118B" w:rsidP="007B6457">
      <w:pPr>
        <w:pStyle w:val="tvhtml"/>
        <w:shd w:val="clear" w:color="auto" w:fill="FFFFFF"/>
        <w:spacing w:before="120" w:beforeAutospacing="0" w:after="120" w:afterAutospacing="0"/>
        <w:jc w:val="both"/>
        <w:rPr>
          <w:sz w:val="28"/>
          <w:szCs w:val="28"/>
        </w:rPr>
      </w:pPr>
      <w:r>
        <w:rPr>
          <w:sz w:val="28"/>
          <w:szCs w:val="28"/>
        </w:rPr>
        <w:t>2.3. tvaika spiediena rādītājam n</w:t>
      </w:r>
      <w:r w:rsidR="002E224C" w:rsidRPr="008A4E3A">
        <w:rPr>
          <w:sz w:val="28"/>
          <w:szCs w:val="28"/>
        </w:rPr>
        <w:t>orāda sausā tvaika spiediena ekvivalentu (DVPE).</w:t>
      </w:r>
    </w:p>
    <w:p w14:paraId="52754C73" w14:textId="2622610B" w:rsidR="00ED118B" w:rsidRPr="00867FA9" w:rsidRDefault="00ED118B" w:rsidP="007B6457">
      <w:pPr>
        <w:pStyle w:val="naisf"/>
        <w:spacing w:before="120" w:after="120"/>
        <w:ind w:firstLine="0"/>
        <w:rPr>
          <w:sz w:val="28"/>
          <w:szCs w:val="28"/>
        </w:rPr>
      </w:pPr>
      <w:r w:rsidRPr="007B6457">
        <w:rPr>
          <w:sz w:val="28"/>
          <w:szCs w:val="28"/>
        </w:rPr>
        <w:t>3. Vispārīgas kvalitātes prasības dīzeļdegvielai un gāzeļļai</w:t>
      </w:r>
      <w:r w:rsidR="007E4545">
        <w:rPr>
          <w:sz w:val="28"/>
          <w:szCs w:val="28"/>
        </w:rPr>
        <w:t>:</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1642"/>
        <w:gridCol w:w="1642"/>
        <w:gridCol w:w="1755"/>
      </w:tblGrid>
      <w:tr w:rsidR="008A4E3A" w:rsidRPr="008A4E3A" w14:paraId="5BDBDDF0" w14:textId="77777777" w:rsidTr="002E224C">
        <w:trPr>
          <w:jc w:val="center"/>
        </w:trPr>
        <w:tc>
          <w:tcPr>
            <w:tcW w:w="4033" w:type="dxa"/>
            <w:vMerge w:val="restart"/>
            <w:tcBorders>
              <w:top w:val="single" w:sz="4" w:space="0" w:color="000000"/>
              <w:left w:val="single" w:sz="4" w:space="0" w:color="000000"/>
              <w:bottom w:val="single" w:sz="4" w:space="0" w:color="000000"/>
              <w:right w:val="single" w:sz="4" w:space="0" w:color="000000"/>
            </w:tcBorders>
            <w:vAlign w:val="center"/>
            <w:hideMark/>
          </w:tcPr>
          <w:p w14:paraId="6D2E9086" w14:textId="0FF19D12" w:rsidR="00BB667C" w:rsidRPr="008A4E3A" w:rsidRDefault="00BB667C" w:rsidP="003214F5">
            <w:pPr>
              <w:pStyle w:val="naisf"/>
              <w:spacing w:before="0" w:after="0"/>
              <w:ind w:firstLine="0"/>
              <w:jc w:val="center"/>
              <w:rPr>
                <w:sz w:val="28"/>
                <w:szCs w:val="28"/>
                <w:lang w:eastAsia="en-US"/>
              </w:rPr>
            </w:pPr>
            <w:bookmarkStart w:id="0" w:name="_Hlk1574169"/>
            <w:r w:rsidRPr="008A4E3A">
              <w:rPr>
                <w:sz w:val="28"/>
                <w:szCs w:val="28"/>
                <w:lang w:eastAsia="en-US"/>
              </w:rPr>
              <w:lastRenderedPageBreak/>
              <w:t>Parametrs</w:t>
            </w:r>
          </w:p>
        </w:tc>
        <w:tc>
          <w:tcPr>
            <w:tcW w:w="1642" w:type="dxa"/>
            <w:vMerge w:val="restart"/>
            <w:tcBorders>
              <w:top w:val="single" w:sz="4" w:space="0" w:color="000000"/>
              <w:left w:val="single" w:sz="4" w:space="0" w:color="000000"/>
              <w:bottom w:val="single" w:sz="4" w:space="0" w:color="000000"/>
              <w:right w:val="single" w:sz="4" w:space="0" w:color="000000"/>
            </w:tcBorders>
            <w:vAlign w:val="center"/>
            <w:hideMark/>
          </w:tcPr>
          <w:p w14:paraId="2E6B63AF"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Mērvienība</w:t>
            </w:r>
          </w:p>
        </w:tc>
        <w:tc>
          <w:tcPr>
            <w:tcW w:w="3397" w:type="dxa"/>
            <w:gridSpan w:val="2"/>
            <w:tcBorders>
              <w:top w:val="single" w:sz="4" w:space="0" w:color="000000"/>
              <w:left w:val="single" w:sz="4" w:space="0" w:color="000000"/>
              <w:bottom w:val="single" w:sz="4" w:space="0" w:color="000000"/>
              <w:right w:val="single" w:sz="4" w:space="0" w:color="000000"/>
            </w:tcBorders>
            <w:vAlign w:val="center"/>
            <w:hideMark/>
          </w:tcPr>
          <w:p w14:paraId="68DC05EA" w14:textId="43236640"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Robežvērtība</w:t>
            </w:r>
          </w:p>
        </w:tc>
      </w:tr>
      <w:tr w:rsidR="008A4E3A" w:rsidRPr="008A4E3A" w14:paraId="39FB2355" w14:textId="77777777" w:rsidTr="002E224C">
        <w:trPr>
          <w:jc w:val="center"/>
        </w:trPr>
        <w:tc>
          <w:tcPr>
            <w:tcW w:w="4033" w:type="dxa"/>
            <w:vMerge/>
            <w:tcBorders>
              <w:top w:val="single" w:sz="4" w:space="0" w:color="000000"/>
              <w:left w:val="single" w:sz="4" w:space="0" w:color="000000"/>
              <w:bottom w:val="single" w:sz="4" w:space="0" w:color="000000"/>
              <w:right w:val="single" w:sz="4" w:space="0" w:color="000000"/>
            </w:tcBorders>
            <w:vAlign w:val="center"/>
            <w:hideMark/>
          </w:tcPr>
          <w:p w14:paraId="1CDE2AAA" w14:textId="77777777" w:rsidR="00BB667C" w:rsidRPr="008A4E3A" w:rsidRDefault="00BB667C" w:rsidP="003214F5">
            <w:pPr>
              <w:jc w:val="center"/>
              <w:rPr>
                <w:sz w:val="28"/>
                <w:szCs w:val="28"/>
                <w:lang w:eastAsia="en-US"/>
              </w:rPr>
            </w:pPr>
          </w:p>
        </w:tc>
        <w:tc>
          <w:tcPr>
            <w:tcW w:w="1642" w:type="dxa"/>
            <w:vMerge/>
            <w:tcBorders>
              <w:top w:val="single" w:sz="4" w:space="0" w:color="000000"/>
              <w:left w:val="single" w:sz="4" w:space="0" w:color="000000"/>
              <w:bottom w:val="single" w:sz="4" w:space="0" w:color="000000"/>
              <w:right w:val="single" w:sz="4" w:space="0" w:color="000000"/>
            </w:tcBorders>
            <w:vAlign w:val="center"/>
            <w:hideMark/>
          </w:tcPr>
          <w:p w14:paraId="12177382" w14:textId="77777777" w:rsidR="00BB667C" w:rsidRPr="008A4E3A" w:rsidRDefault="00BB667C" w:rsidP="003214F5">
            <w:pPr>
              <w:jc w:val="center"/>
              <w:rPr>
                <w:sz w:val="28"/>
                <w:szCs w:val="28"/>
                <w:lang w:eastAsia="en-US"/>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28B6FB19"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minimālā</w:t>
            </w: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0ECBC2C1"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maksimālā</w:t>
            </w:r>
          </w:p>
        </w:tc>
      </w:tr>
      <w:bookmarkEnd w:id="0"/>
      <w:tr w:rsidR="008A4E3A" w:rsidRPr="008A4E3A" w14:paraId="5F73EDAC" w14:textId="77777777" w:rsidTr="002E224C">
        <w:trPr>
          <w:jc w:val="center"/>
        </w:trPr>
        <w:tc>
          <w:tcPr>
            <w:tcW w:w="4033" w:type="dxa"/>
            <w:tcBorders>
              <w:top w:val="single" w:sz="4" w:space="0" w:color="000000"/>
              <w:left w:val="single" w:sz="4" w:space="0" w:color="000000"/>
              <w:bottom w:val="single" w:sz="4" w:space="0" w:color="000000"/>
              <w:right w:val="single" w:sz="4" w:space="0" w:color="000000"/>
            </w:tcBorders>
            <w:vAlign w:val="center"/>
            <w:hideMark/>
          </w:tcPr>
          <w:p w14:paraId="728736B6" w14:textId="77777777" w:rsidR="00BB667C" w:rsidRPr="008A4E3A" w:rsidRDefault="00BB667C" w:rsidP="003214F5">
            <w:pPr>
              <w:pStyle w:val="naisf"/>
              <w:spacing w:before="0" w:after="0"/>
              <w:ind w:firstLine="0"/>
              <w:jc w:val="left"/>
              <w:rPr>
                <w:sz w:val="28"/>
                <w:szCs w:val="28"/>
                <w:vertAlign w:val="superscript"/>
                <w:lang w:eastAsia="en-US"/>
              </w:rPr>
            </w:pPr>
            <w:r w:rsidRPr="008A4E3A">
              <w:rPr>
                <w:sz w:val="28"/>
                <w:szCs w:val="28"/>
                <w:lang w:eastAsia="en-US"/>
              </w:rPr>
              <w:t>Cetānskaitlis</w:t>
            </w:r>
          </w:p>
        </w:tc>
        <w:tc>
          <w:tcPr>
            <w:tcW w:w="1642" w:type="dxa"/>
            <w:tcBorders>
              <w:top w:val="single" w:sz="4" w:space="0" w:color="000000"/>
              <w:left w:val="single" w:sz="4" w:space="0" w:color="000000"/>
              <w:bottom w:val="single" w:sz="4" w:space="0" w:color="000000"/>
              <w:right w:val="single" w:sz="4" w:space="0" w:color="000000"/>
            </w:tcBorders>
            <w:vAlign w:val="center"/>
          </w:tcPr>
          <w:p w14:paraId="484AE538" w14:textId="77777777" w:rsidR="00BB667C" w:rsidRPr="008A4E3A" w:rsidRDefault="00BB667C" w:rsidP="003214F5">
            <w:pPr>
              <w:pStyle w:val="naisf"/>
              <w:spacing w:before="0" w:after="0"/>
              <w:ind w:firstLine="0"/>
              <w:jc w:val="center"/>
              <w:rPr>
                <w:sz w:val="28"/>
                <w:szCs w:val="28"/>
                <w:lang w:eastAsia="en-US"/>
              </w:rPr>
            </w:pP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7C486DFB"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51,0</w:t>
            </w: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01B031D2" w14:textId="4080D559" w:rsidR="00BB667C" w:rsidRPr="008A4E3A" w:rsidRDefault="00BB667C" w:rsidP="003214F5">
            <w:pPr>
              <w:pStyle w:val="naisf"/>
              <w:spacing w:before="0" w:after="0"/>
              <w:ind w:firstLine="0"/>
              <w:jc w:val="center"/>
              <w:rPr>
                <w:sz w:val="28"/>
                <w:szCs w:val="28"/>
                <w:lang w:eastAsia="en-US"/>
              </w:rPr>
            </w:pPr>
          </w:p>
        </w:tc>
      </w:tr>
      <w:tr w:rsidR="008A4E3A" w:rsidRPr="008A4E3A" w14:paraId="5906B28D" w14:textId="77777777" w:rsidTr="002E224C">
        <w:trPr>
          <w:jc w:val="center"/>
        </w:trPr>
        <w:tc>
          <w:tcPr>
            <w:tcW w:w="4033" w:type="dxa"/>
            <w:tcBorders>
              <w:top w:val="single" w:sz="4" w:space="0" w:color="000000"/>
              <w:left w:val="single" w:sz="4" w:space="0" w:color="000000"/>
              <w:bottom w:val="single" w:sz="4" w:space="0" w:color="000000"/>
              <w:right w:val="single" w:sz="4" w:space="0" w:color="000000"/>
            </w:tcBorders>
            <w:vAlign w:val="center"/>
            <w:hideMark/>
          </w:tcPr>
          <w:p w14:paraId="7D71DC04" w14:textId="77777777" w:rsidR="00BB667C" w:rsidRPr="008A4E3A" w:rsidRDefault="00BB667C" w:rsidP="003214F5">
            <w:pPr>
              <w:pStyle w:val="naisf"/>
              <w:spacing w:before="0" w:after="0"/>
              <w:ind w:firstLine="0"/>
              <w:jc w:val="left"/>
              <w:rPr>
                <w:sz w:val="28"/>
                <w:szCs w:val="28"/>
                <w:lang w:eastAsia="en-US"/>
              </w:rPr>
            </w:pPr>
            <w:r w:rsidRPr="008A4E3A">
              <w:rPr>
                <w:sz w:val="28"/>
                <w:szCs w:val="28"/>
                <w:lang w:eastAsia="en-US"/>
              </w:rPr>
              <w:t>Blīvums 15°C temperatūrā</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141271F4"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kg/m</w:t>
            </w:r>
            <w:r w:rsidRPr="008A4E3A">
              <w:rPr>
                <w:sz w:val="28"/>
                <w:szCs w:val="28"/>
                <w:vertAlign w:val="superscript"/>
                <w:lang w:eastAsia="en-US"/>
              </w:rPr>
              <w:t>3</w:t>
            </w:r>
          </w:p>
        </w:tc>
        <w:tc>
          <w:tcPr>
            <w:tcW w:w="1642" w:type="dxa"/>
            <w:tcBorders>
              <w:top w:val="single" w:sz="4" w:space="0" w:color="000000"/>
              <w:left w:val="single" w:sz="4" w:space="0" w:color="000000"/>
              <w:bottom w:val="single" w:sz="4" w:space="0" w:color="000000"/>
              <w:right w:val="single" w:sz="4" w:space="0" w:color="000000"/>
            </w:tcBorders>
            <w:vAlign w:val="center"/>
          </w:tcPr>
          <w:p w14:paraId="22AA51B8" w14:textId="77777777" w:rsidR="00BB667C" w:rsidRPr="008A4E3A" w:rsidRDefault="00BB667C" w:rsidP="003214F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7B0DBC88"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845,0</w:t>
            </w:r>
          </w:p>
        </w:tc>
      </w:tr>
      <w:tr w:rsidR="008A4E3A" w:rsidRPr="008A4E3A" w14:paraId="6696DF42" w14:textId="77777777" w:rsidTr="002E224C">
        <w:trPr>
          <w:jc w:val="center"/>
        </w:trPr>
        <w:tc>
          <w:tcPr>
            <w:tcW w:w="4033" w:type="dxa"/>
            <w:tcBorders>
              <w:top w:val="single" w:sz="4" w:space="0" w:color="000000"/>
              <w:left w:val="single" w:sz="4" w:space="0" w:color="000000"/>
              <w:bottom w:val="single" w:sz="4" w:space="0" w:color="000000"/>
              <w:right w:val="single" w:sz="4" w:space="0" w:color="000000"/>
            </w:tcBorders>
            <w:vAlign w:val="center"/>
            <w:hideMark/>
          </w:tcPr>
          <w:p w14:paraId="70FCC2E1" w14:textId="77777777" w:rsidR="00BB667C" w:rsidRPr="008A4E3A" w:rsidRDefault="00BB667C" w:rsidP="003214F5">
            <w:pPr>
              <w:pStyle w:val="naisf"/>
              <w:spacing w:before="0" w:after="0"/>
              <w:ind w:firstLine="0"/>
              <w:jc w:val="left"/>
              <w:rPr>
                <w:sz w:val="28"/>
                <w:szCs w:val="28"/>
                <w:lang w:eastAsia="en-US"/>
              </w:rPr>
            </w:pPr>
            <w:r w:rsidRPr="008A4E3A">
              <w:rPr>
                <w:sz w:val="28"/>
                <w:szCs w:val="28"/>
                <w:lang w:eastAsia="en-US"/>
              </w:rPr>
              <w:t>Destilācija:</w:t>
            </w:r>
          </w:p>
          <w:p w14:paraId="2BCD3504" w14:textId="77777777" w:rsidR="00BB667C" w:rsidRPr="008A4E3A" w:rsidRDefault="00BB667C" w:rsidP="003214F5">
            <w:pPr>
              <w:pStyle w:val="naisf"/>
              <w:spacing w:before="0" w:after="0"/>
              <w:ind w:firstLine="0"/>
              <w:jc w:val="left"/>
              <w:rPr>
                <w:sz w:val="28"/>
                <w:szCs w:val="28"/>
                <w:lang w:eastAsia="en-US"/>
              </w:rPr>
            </w:pPr>
            <w:r w:rsidRPr="008A4E3A">
              <w:rPr>
                <w:sz w:val="28"/>
                <w:szCs w:val="28"/>
                <w:lang w:eastAsia="en-US"/>
              </w:rPr>
              <w:t>- temperatūra, kad iztvaicēts 95% V/V degvielas</w:t>
            </w:r>
          </w:p>
        </w:tc>
        <w:tc>
          <w:tcPr>
            <w:tcW w:w="1642" w:type="dxa"/>
            <w:tcBorders>
              <w:top w:val="single" w:sz="4" w:space="0" w:color="000000"/>
              <w:left w:val="single" w:sz="4" w:space="0" w:color="000000"/>
              <w:bottom w:val="single" w:sz="4" w:space="0" w:color="000000"/>
              <w:right w:val="single" w:sz="4" w:space="0" w:color="000000"/>
            </w:tcBorders>
            <w:vAlign w:val="center"/>
          </w:tcPr>
          <w:p w14:paraId="7A7796EB" w14:textId="77777777" w:rsidR="00BB667C" w:rsidRPr="008A4E3A" w:rsidRDefault="00BB667C" w:rsidP="003214F5">
            <w:pPr>
              <w:pStyle w:val="naisf"/>
              <w:spacing w:before="0" w:after="0"/>
              <w:ind w:firstLine="0"/>
              <w:jc w:val="center"/>
              <w:rPr>
                <w:sz w:val="28"/>
                <w:szCs w:val="28"/>
                <w:lang w:eastAsia="en-US"/>
              </w:rPr>
            </w:pPr>
          </w:p>
          <w:p w14:paraId="58E5A59D"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°C</w:t>
            </w:r>
          </w:p>
        </w:tc>
        <w:tc>
          <w:tcPr>
            <w:tcW w:w="1642" w:type="dxa"/>
            <w:tcBorders>
              <w:top w:val="single" w:sz="4" w:space="0" w:color="000000"/>
              <w:left w:val="single" w:sz="4" w:space="0" w:color="000000"/>
              <w:bottom w:val="single" w:sz="4" w:space="0" w:color="000000"/>
              <w:right w:val="single" w:sz="4" w:space="0" w:color="000000"/>
            </w:tcBorders>
            <w:vAlign w:val="center"/>
          </w:tcPr>
          <w:p w14:paraId="7D0F55C4" w14:textId="77777777" w:rsidR="00BB667C" w:rsidRPr="008A4E3A" w:rsidRDefault="00BB667C" w:rsidP="003214F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505A4952" w14:textId="77777777" w:rsidR="00BB667C" w:rsidRPr="008A4E3A" w:rsidRDefault="00BB667C" w:rsidP="003214F5">
            <w:pPr>
              <w:pStyle w:val="naisf"/>
              <w:spacing w:before="0" w:after="0"/>
              <w:ind w:firstLine="0"/>
              <w:jc w:val="center"/>
              <w:rPr>
                <w:sz w:val="28"/>
                <w:szCs w:val="28"/>
                <w:lang w:eastAsia="en-US"/>
              </w:rPr>
            </w:pPr>
          </w:p>
          <w:p w14:paraId="32BBB837"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360,0</w:t>
            </w:r>
          </w:p>
        </w:tc>
      </w:tr>
      <w:tr w:rsidR="008A4E3A" w:rsidRPr="008A4E3A" w14:paraId="01AA7040" w14:textId="77777777" w:rsidTr="002E224C">
        <w:trPr>
          <w:jc w:val="center"/>
        </w:trPr>
        <w:tc>
          <w:tcPr>
            <w:tcW w:w="4033" w:type="dxa"/>
            <w:tcBorders>
              <w:top w:val="single" w:sz="4" w:space="0" w:color="000000"/>
              <w:left w:val="single" w:sz="4" w:space="0" w:color="000000"/>
              <w:bottom w:val="single" w:sz="4" w:space="0" w:color="000000"/>
              <w:right w:val="single" w:sz="4" w:space="0" w:color="000000"/>
            </w:tcBorders>
            <w:vAlign w:val="center"/>
            <w:hideMark/>
          </w:tcPr>
          <w:p w14:paraId="44FFD98B" w14:textId="77777777" w:rsidR="00BB667C" w:rsidRPr="008A4E3A" w:rsidRDefault="00BB667C" w:rsidP="003214F5">
            <w:pPr>
              <w:pStyle w:val="naisf"/>
              <w:spacing w:before="0" w:after="0"/>
              <w:ind w:firstLine="0"/>
              <w:jc w:val="left"/>
              <w:rPr>
                <w:sz w:val="28"/>
                <w:szCs w:val="28"/>
                <w:lang w:eastAsia="en-US"/>
              </w:rPr>
            </w:pPr>
            <w:r w:rsidRPr="008A4E3A">
              <w:rPr>
                <w:sz w:val="28"/>
                <w:szCs w:val="28"/>
                <w:lang w:eastAsia="en-US"/>
              </w:rPr>
              <w:t>Policikliskie aromātiskie ogļūdeņraži</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264978EC"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 m/m</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6BB0BDE3" w14:textId="29858269" w:rsidR="00BB667C" w:rsidRPr="008A4E3A" w:rsidRDefault="00BB667C" w:rsidP="003214F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7671AA98"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8,0</w:t>
            </w:r>
          </w:p>
        </w:tc>
      </w:tr>
      <w:tr w:rsidR="008A4E3A" w:rsidRPr="008A4E3A" w14:paraId="308B5060" w14:textId="77777777" w:rsidTr="002E224C">
        <w:trPr>
          <w:jc w:val="center"/>
        </w:trPr>
        <w:tc>
          <w:tcPr>
            <w:tcW w:w="4033" w:type="dxa"/>
            <w:tcBorders>
              <w:top w:val="single" w:sz="4" w:space="0" w:color="000000"/>
              <w:left w:val="single" w:sz="4" w:space="0" w:color="000000"/>
              <w:bottom w:val="single" w:sz="4" w:space="0" w:color="000000"/>
              <w:right w:val="single" w:sz="4" w:space="0" w:color="000000"/>
            </w:tcBorders>
            <w:vAlign w:val="center"/>
            <w:hideMark/>
          </w:tcPr>
          <w:p w14:paraId="02A0F170" w14:textId="77777777" w:rsidR="00BB667C" w:rsidRPr="008A4E3A" w:rsidRDefault="00BB667C" w:rsidP="003214F5">
            <w:pPr>
              <w:pStyle w:val="naisf"/>
              <w:spacing w:before="0" w:after="0"/>
              <w:ind w:firstLine="0"/>
              <w:jc w:val="left"/>
              <w:rPr>
                <w:sz w:val="28"/>
                <w:szCs w:val="28"/>
                <w:lang w:eastAsia="en-US"/>
              </w:rPr>
            </w:pPr>
            <w:r w:rsidRPr="008A4E3A">
              <w:rPr>
                <w:sz w:val="28"/>
                <w:szCs w:val="28"/>
                <w:lang w:eastAsia="en-US"/>
              </w:rPr>
              <w:t>Sēra saturs</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735B1347"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mg/kg</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07FF8779" w14:textId="01E8D023" w:rsidR="00BB667C" w:rsidRPr="008A4E3A" w:rsidRDefault="00BB667C" w:rsidP="003214F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70FCE287"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10,0</w:t>
            </w:r>
          </w:p>
        </w:tc>
      </w:tr>
      <w:tr w:rsidR="008A4E3A" w:rsidRPr="008A4E3A" w14:paraId="189DA9EF" w14:textId="77777777" w:rsidTr="002E224C">
        <w:trPr>
          <w:jc w:val="center"/>
        </w:trPr>
        <w:tc>
          <w:tcPr>
            <w:tcW w:w="4033" w:type="dxa"/>
            <w:tcBorders>
              <w:top w:val="single" w:sz="4" w:space="0" w:color="000000"/>
              <w:left w:val="single" w:sz="4" w:space="0" w:color="000000"/>
              <w:bottom w:val="single" w:sz="4" w:space="0" w:color="000000"/>
              <w:right w:val="single" w:sz="4" w:space="0" w:color="000000"/>
            </w:tcBorders>
            <w:vAlign w:val="center"/>
          </w:tcPr>
          <w:p w14:paraId="6B974C1D" w14:textId="77777777" w:rsidR="00BB667C" w:rsidRPr="008A4E3A" w:rsidRDefault="00BB667C" w:rsidP="003214F5">
            <w:pPr>
              <w:pStyle w:val="naisf"/>
              <w:spacing w:before="0" w:after="0"/>
              <w:ind w:firstLine="0"/>
              <w:jc w:val="left"/>
              <w:rPr>
                <w:sz w:val="28"/>
                <w:szCs w:val="28"/>
                <w:lang w:eastAsia="en-US"/>
              </w:rPr>
            </w:pPr>
            <w:r w:rsidRPr="008A4E3A">
              <w:rPr>
                <w:sz w:val="28"/>
                <w:szCs w:val="28"/>
                <w:lang w:eastAsia="en-US"/>
              </w:rPr>
              <w:t>Metilciklopentadiēnilmangāna trikarbonila (MMT) saturs</w:t>
            </w:r>
          </w:p>
        </w:tc>
        <w:tc>
          <w:tcPr>
            <w:tcW w:w="1642" w:type="dxa"/>
            <w:tcBorders>
              <w:top w:val="single" w:sz="4" w:space="0" w:color="000000"/>
              <w:left w:val="single" w:sz="4" w:space="0" w:color="000000"/>
              <w:bottom w:val="single" w:sz="4" w:space="0" w:color="000000"/>
              <w:right w:val="single" w:sz="4" w:space="0" w:color="000000"/>
            </w:tcBorders>
            <w:vAlign w:val="center"/>
          </w:tcPr>
          <w:p w14:paraId="264FDB30"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mg/l</w:t>
            </w:r>
          </w:p>
        </w:tc>
        <w:tc>
          <w:tcPr>
            <w:tcW w:w="1642" w:type="dxa"/>
            <w:tcBorders>
              <w:top w:val="single" w:sz="4" w:space="0" w:color="000000"/>
              <w:left w:val="single" w:sz="4" w:space="0" w:color="000000"/>
              <w:bottom w:val="single" w:sz="4" w:space="0" w:color="000000"/>
              <w:right w:val="single" w:sz="4" w:space="0" w:color="000000"/>
            </w:tcBorders>
            <w:vAlign w:val="center"/>
          </w:tcPr>
          <w:p w14:paraId="60989495" w14:textId="77777777" w:rsidR="00BB667C" w:rsidRPr="008A4E3A" w:rsidRDefault="00BB667C" w:rsidP="003214F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vAlign w:val="center"/>
          </w:tcPr>
          <w:p w14:paraId="5888F14B"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2,0</w:t>
            </w:r>
          </w:p>
        </w:tc>
      </w:tr>
      <w:tr w:rsidR="008A4E3A" w:rsidRPr="008A4E3A" w14:paraId="0632B1D7" w14:textId="77777777" w:rsidTr="002E224C">
        <w:trPr>
          <w:jc w:val="center"/>
        </w:trPr>
        <w:tc>
          <w:tcPr>
            <w:tcW w:w="4033" w:type="dxa"/>
            <w:tcBorders>
              <w:top w:val="single" w:sz="4" w:space="0" w:color="000000"/>
              <w:left w:val="single" w:sz="4" w:space="0" w:color="000000"/>
              <w:bottom w:val="single" w:sz="4" w:space="0" w:color="000000"/>
              <w:right w:val="single" w:sz="4" w:space="0" w:color="000000"/>
            </w:tcBorders>
            <w:vAlign w:val="center"/>
            <w:hideMark/>
          </w:tcPr>
          <w:p w14:paraId="738CE793" w14:textId="6CEA1ECA" w:rsidR="00BB667C" w:rsidRPr="008A4E3A" w:rsidRDefault="00BB667C" w:rsidP="003214F5">
            <w:pPr>
              <w:pStyle w:val="naisf"/>
              <w:spacing w:before="0" w:after="0"/>
              <w:ind w:firstLine="0"/>
              <w:jc w:val="left"/>
              <w:rPr>
                <w:sz w:val="28"/>
                <w:szCs w:val="28"/>
                <w:lang w:eastAsia="en-US"/>
              </w:rPr>
            </w:pPr>
            <w:r w:rsidRPr="008A4E3A">
              <w:rPr>
                <w:sz w:val="28"/>
                <w:szCs w:val="28"/>
                <w:lang w:eastAsia="en-US"/>
              </w:rPr>
              <w:t>FAME saturs</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7F9CE39E" w14:textId="77777777" w:rsidR="00BB667C" w:rsidRPr="008A4E3A" w:rsidRDefault="00BB667C" w:rsidP="003214F5">
            <w:pPr>
              <w:pStyle w:val="naisf"/>
              <w:spacing w:before="0" w:after="0"/>
              <w:ind w:firstLine="0"/>
              <w:jc w:val="center"/>
              <w:rPr>
                <w:sz w:val="28"/>
                <w:szCs w:val="28"/>
                <w:lang w:eastAsia="en-US"/>
              </w:rPr>
            </w:pPr>
            <w:r w:rsidRPr="008A4E3A">
              <w:rPr>
                <w:sz w:val="28"/>
                <w:szCs w:val="28"/>
                <w:lang w:eastAsia="en-US"/>
              </w:rPr>
              <w:t>% V/V</w:t>
            </w:r>
          </w:p>
        </w:tc>
        <w:tc>
          <w:tcPr>
            <w:tcW w:w="1642" w:type="dxa"/>
            <w:tcBorders>
              <w:top w:val="single" w:sz="4" w:space="0" w:color="000000"/>
              <w:left w:val="single" w:sz="4" w:space="0" w:color="000000"/>
              <w:bottom w:val="single" w:sz="4" w:space="0" w:color="000000"/>
              <w:right w:val="single" w:sz="4" w:space="0" w:color="000000"/>
            </w:tcBorders>
            <w:vAlign w:val="center"/>
            <w:hideMark/>
          </w:tcPr>
          <w:p w14:paraId="40D50FEC" w14:textId="5B8587F5" w:rsidR="00BB667C" w:rsidRPr="008A4E3A" w:rsidRDefault="00BB667C" w:rsidP="003214F5">
            <w:pPr>
              <w:pStyle w:val="naisf"/>
              <w:spacing w:before="0" w:after="0"/>
              <w:ind w:firstLine="0"/>
              <w:jc w:val="center"/>
              <w:rPr>
                <w:sz w:val="28"/>
                <w:szCs w:val="28"/>
                <w:lang w:eastAsia="en-US"/>
              </w:rPr>
            </w:pPr>
          </w:p>
        </w:tc>
        <w:tc>
          <w:tcPr>
            <w:tcW w:w="1755" w:type="dxa"/>
            <w:tcBorders>
              <w:top w:val="single" w:sz="4" w:space="0" w:color="000000"/>
              <w:left w:val="single" w:sz="4" w:space="0" w:color="000000"/>
              <w:bottom w:val="single" w:sz="4" w:space="0" w:color="000000"/>
              <w:right w:val="single" w:sz="4" w:space="0" w:color="000000"/>
            </w:tcBorders>
            <w:vAlign w:val="center"/>
            <w:hideMark/>
          </w:tcPr>
          <w:p w14:paraId="48D09D63" w14:textId="77777777" w:rsidR="00BB667C" w:rsidRPr="008A4E3A" w:rsidRDefault="00BB667C" w:rsidP="003214F5">
            <w:pPr>
              <w:pStyle w:val="naisf"/>
              <w:spacing w:before="0" w:after="0"/>
              <w:ind w:firstLine="0"/>
              <w:jc w:val="center"/>
              <w:rPr>
                <w:sz w:val="28"/>
                <w:szCs w:val="28"/>
                <w:vertAlign w:val="superscript"/>
                <w:lang w:eastAsia="en-US"/>
              </w:rPr>
            </w:pPr>
            <w:r w:rsidRPr="008A4E3A">
              <w:rPr>
                <w:sz w:val="28"/>
                <w:szCs w:val="28"/>
                <w:lang w:eastAsia="en-US"/>
              </w:rPr>
              <w:t>7,0</w:t>
            </w:r>
          </w:p>
        </w:tc>
      </w:tr>
    </w:tbl>
    <w:p w14:paraId="7A9BF822" w14:textId="6BD80E25" w:rsidR="009F17C9" w:rsidRDefault="00ED118B" w:rsidP="007B6457">
      <w:pPr>
        <w:pStyle w:val="Default"/>
        <w:spacing w:before="120" w:after="120"/>
        <w:jc w:val="both"/>
        <w:rPr>
          <w:rFonts w:ascii="Times New Roman" w:hAnsi="Times New Roman" w:cs="Times New Roman"/>
          <w:color w:val="auto"/>
          <w:sz w:val="28"/>
          <w:szCs w:val="28"/>
          <w:lang w:val="lv-LV"/>
        </w:rPr>
      </w:pPr>
      <w:r>
        <w:rPr>
          <w:rFonts w:ascii="Times New Roman" w:hAnsi="Times New Roman" w:cs="Times New Roman"/>
          <w:color w:val="auto"/>
          <w:sz w:val="28"/>
          <w:szCs w:val="28"/>
          <w:lang w:val="lv-LV"/>
        </w:rPr>
        <w:t>3.1. minēto parametru testēšanai l</w:t>
      </w:r>
      <w:r w:rsidRPr="008A4E3A">
        <w:rPr>
          <w:rFonts w:ascii="Times New Roman" w:hAnsi="Times New Roman" w:cs="Times New Roman"/>
          <w:color w:val="auto"/>
          <w:sz w:val="28"/>
          <w:szCs w:val="28"/>
          <w:lang w:val="lv-LV"/>
        </w:rPr>
        <w:t>ieto testēšanas metodes</w:t>
      </w:r>
      <w:r w:rsidR="009F17C9" w:rsidRPr="008A4E3A">
        <w:rPr>
          <w:rFonts w:ascii="Times New Roman" w:hAnsi="Times New Roman" w:cs="Times New Roman"/>
          <w:color w:val="auto"/>
          <w:sz w:val="28"/>
          <w:szCs w:val="28"/>
          <w:lang w:val="lv-LV"/>
        </w:rPr>
        <w:t>, kas norādītas standartā LVS EN 590+A1:2017 “Automobiļu degvielas. Dīzeļdegviela. Prasības un testēšanas metodes”. Var pieņemt analītisko metodi, kas noteikta minētā standarta aizvietošanai, ja var pierādīt, ka ar to var nodrošināt vismaz tādu pašu pareizību un vismaz tādu pašu precizitāti kā ar aizvietoto analītisko metodi</w:t>
      </w:r>
      <w:r w:rsidR="007E4545">
        <w:rPr>
          <w:rFonts w:ascii="Times New Roman" w:hAnsi="Times New Roman" w:cs="Times New Roman"/>
          <w:color w:val="auto"/>
          <w:sz w:val="28"/>
          <w:szCs w:val="28"/>
          <w:lang w:val="lv-LV"/>
        </w:rPr>
        <w:t>;</w:t>
      </w:r>
    </w:p>
    <w:p w14:paraId="4C8B19ED" w14:textId="0A991717" w:rsidR="009F17C9" w:rsidRDefault="007E4545" w:rsidP="007B6457">
      <w:pPr>
        <w:pStyle w:val="Default"/>
        <w:spacing w:before="120" w:after="120"/>
        <w:jc w:val="both"/>
        <w:rPr>
          <w:rFonts w:ascii="Times New Roman" w:hAnsi="Times New Roman" w:cs="Times New Roman"/>
          <w:color w:val="auto"/>
          <w:sz w:val="28"/>
          <w:szCs w:val="28"/>
          <w:lang w:val="lv-LV"/>
        </w:rPr>
      </w:pPr>
      <w:r>
        <w:rPr>
          <w:rFonts w:ascii="Times New Roman" w:hAnsi="Times New Roman" w:cs="Times New Roman"/>
          <w:color w:val="auto"/>
          <w:sz w:val="28"/>
          <w:szCs w:val="28"/>
          <w:lang w:val="lv-LV"/>
        </w:rPr>
        <w:t>3.2. robežvertībām s</w:t>
      </w:r>
      <w:r w:rsidRPr="00BC6129">
        <w:rPr>
          <w:rFonts w:ascii="Times New Roman" w:hAnsi="Times New Roman" w:cs="Times New Roman"/>
          <w:color w:val="auto"/>
          <w:sz w:val="28"/>
          <w:szCs w:val="28"/>
          <w:lang w:val="lv-LV"/>
        </w:rPr>
        <w:t xml:space="preserve">pecifikācijās </w:t>
      </w:r>
      <w:r>
        <w:rPr>
          <w:rFonts w:ascii="Times New Roman" w:hAnsi="Times New Roman" w:cs="Times New Roman"/>
          <w:color w:val="auto"/>
          <w:sz w:val="28"/>
          <w:szCs w:val="28"/>
          <w:lang w:val="lv-LV"/>
        </w:rPr>
        <w:t xml:space="preserve">ir </w:t>
      </w:r>
      <w:r w:rsidRPr="00BC6129">
        <w:rPr>
          <w:rFonts w:ascii="Times New Roman" w:hAnsi="Times New Roman" w:cs="Times New Roman"/>
          <w:color w:val="auto"/>
          <w:sz w:val="28"/>
          <w:szCs w:val="28"/>
          <w:lang w:val="lv-LV"/>
        </w:rPr>
        <w:t>norādītas “patiesās vērtības”</w:t>
      </w:r>
      <w:r>
        <w:rPr>
          <w:rFonts w:ascii="Times New Roman" w:hAnsi="Times New Roman" w:cs="Times New Roman"/>
          <w:color w:val="auto"/>
          <w:sz w:val="28"/>
          <w:szCs w:val="28"/>
          <w:lang w:val="lv-LV"/>
        </w:rPr>
        <w:t xml:space="preserve">, kuru </w:t>
      </w:r>
      <w:r w:rsidRPr="00BC6129">
        <w:rPr>
          <w:rFonts w:ascii="Times New Roman" w:hAnsi="Times New Roman" w:cs="Times New Roman"/>
          <w:color w:val="auto"/>
          <w:sz w:val="28"/>
          <w:szCs w:val="28"/>
          <w:lang w:val="lv-LV"/>
        </w:rPr>
        <w:t>robežvērtības noteiktas</w:t>
      </w:r>
      <w:r>
        <w:rPr>
          <w:rFonts w:ascii="Times New Roman" w:hAnsi="Times New Roman" w:cs="Times New Roman"/>
          <w:color w:val="auto"/>
          <w:sz w:val="28"/>
          <w:szCs w:val="28"/>
          <w:lang w:val="lv-LV"/>
        </w:rPr>
        <w:t xml:space="preserve"> </w:t>
      </w:r>
      <w:r w:rsidR="009F17C9" w:rsidRPr="008A4E3A">
        <w:rPr>
          <w:rFonts w:ascii="Times New Roman" w:hAnsi="Times New Roman" w:cs="Times New Roman"/>
          <w:color w:val="auto"/>
          <w:sz w:val="28"/>
          <w:szCs w:val="28"/>
          <w:lang w:val="lv-LV"/>
        </w:rPr>
        <w:t>saskaņā ar standartu LVS EN ISO 4259:2007 “Naftas produkti. Datu precizitātes noteikšana un lietošana testēšanas metodēs”, un minimālā vērtība noteikta 2R virs nulles (R = reproducējamība). Atsevišķu mērījumu rezultātus interpretē, pamatojoties uz standartā LVS EN ISO 4259:2007 aprakstītajiem kritērijiem</w:t>
      </w:r>
      <w:r>
        <w:rPr>
          <w:rFonts w:ascii="Times New Roman" w:hAnsi="Times New Roman" w:cs="Times New Roman"/>
          <w:color w:val="auto"/>
          <w:sz w:val="28"/>
          <w:szCs w:val="28"/>
          <w:lang w:val="lv-LV"/>
        </w:rPr>
        <w:t>;</w:t>
      </w:r>
    </w:p>
    <w:p w14:paraId="0F6E7064" w14:textId="21FC5E03" w:rsidR="009F17C9" w:rsidRPr="008A4E3A" w:rsidRDefault="007E4545">
      <w:pPr>
        <w:pStyle w:val="Default"/>
        <w:spacing w:before="120" w:after="120"/>
        <w:jc w:val="both"/>
        <w:rPr>
          <w:rFonts w:ascii="Times New Roman" w:hAnsi="Times New Roman" w:cs="Times New Roman"/>
          <w:bCs/>
          <w:color w:val="auto"/>
          <w:sz w:val="28"/>
          <w:szCs w:val="28"/>
          <w:lang w:val="lv-LV" w:eastAsia="lv-LV"/>
        </w:rPr>
      </w:pPr>
      <w:r>
        <w:rPr>
          <w:rFonts w:ascii="Times New Roman" w:hAnsi="Times New Roman" w:cs="Times New Roman"/>
          <w:color w:val="auto"/>
          <w:sz w:val="28"/>
          <w:szCs w:val="28"/>
          <w:lang w:val="lv-LV"/>
        </w:rPr>
        <w:t xml:space="preserve">3.3. FAME </w:t>
      </w:r>
      <w:r w:rsidR="009F17C9" w:rsidRPr="008A4E3A">
        <w:rPr>
          <w:rFonts w:ascii="Times New Roman" w:hAnsi="Times New Roman" w:cs="Times New Roman"/>
          <w:bCs/>
          <w:color w:val="auto"/>
          <w:sz w:val="28"/>
          <w:szCs w:val="28"/>
          <w:lang w:val="lv-LV" w:eastAsia="lv-LV"/>
        </w:rPr>
        <w:t>atbilst standartam LVS EN 14214+A1:2014</w:t>
      </w:r>
      <w:r w:rsidR="009F17C9" w:rsidRPr="008A4E3A">
        <w:rPr>
          <w:rFonts w:ascii="Times New Roman" w:hAnsi="Times New Roman" w:cs="Times New Roman"/>
          <w:color w:val="auto"/>
          <w:sz w:val="28"/>
          <w:szCs w:val="28"/>
          <w:lang w:val="lv-LV"/>
        </w:rPr>
        <w:t xml:space="preserve"> "</w:t>
      </w:r>
      <w:r w:rsidR="009F17C9" w:rsidRPr="008A4E3A">
        <w:rPr>
          <w:rFonts w:ascii="Times New Roman" w:hAnsi="Times New Roman" w:cs="Times New Roman"/>
          <w:bCs/>
          <w:color w:val="auto"/>
          <w:sz w:val="28"/>
          <w:szCs w:val="28"/>
          <w:lang w:val="lv-LV" w:eastAsia="lv-LV"/>
        </w:rPr>
        <w:t>Šķidrie naftas produkti. Taukskābju metilesteri (FAME) dīzeļdzinējiem un apkurei. Prasības un testa metodes".</w:t>
      </w:r>
    </w:p>
    <w:p w14:paraId="62AF27A4" w14:textId="3A7EFA4D" w:rsidR="002E224C" w:rsidRPr="007B6457" w:rsidRDefault="00867FA9" w:rsidP="007B6457">
      <w:pPr>
        <w:shd w:val="clear" w:color="auto" w:fill="FFFFFF"/>
        <w:spacing w:before="120" w:after="120"/>
        <w:jc w:val="both"/>
        <w:rPr>
          <w:sz w:val="28"/>
          <w:szCs w:val="28"/>
        </w:rPr>
      </w:pPr>
      <w:r w:rsidRPr="007B6457">
        <w:rPr>
          <w:sz w:val="28"/>
          <w:szCs w:val="28"/>
        </w:rPr>
        <w:t xml:space="preserve">4. </w:t>
      </w:r>
      <w:r w:rsidR="002E224C" w:rsidRPr="007B6457">
        <w:rPr>
          <w:sz w:val="28"/>
          <w:szCs w:val="28"/>
        </w:rPr>
        <w:t>Kvalitātes prasības tīrai rapša sēklu eļļai un citai no eļļas augiem iegūtai tīrai nerafinētai vai rafinētai augu eļļai, kas tiek izmantota kā transporta enerģija</w:t>
      </w:r>
      <w:r w:rsidR="005B246F">
        <w:rPr>
          <w:sz w:val="28"/>
          <w:szCs w:val="28"/>
        </w:rPr>
        <w:t>:</w:t>
      </w:r>
    </w:p>
    <w:tbl>
      <w:tblPr>
        <w:tblW w:w="5000" w:type="pct"/>
        <w:tblBorders>
          <w:top w:val="outset" w:sz="6" w:space="0" w:color="414142"/>
          <w:left w:val="outset" w:sz="6" w:space="0" w:color="414142"/>
          <w:bottom w:val="outset" w:sz="6" w:space="0" w:color="414142"/>
          <w:right w:val="outset" w:sz="6" w:space="0" w:color="414142"/>
        </w:tblBorders>
        <w:tblCellMar>
          <w:top w:w="15" w:type="dxa"/>
          <w:left w:w="15" w:type="dxa"/>
          <w:bottom w:w="15" w:type="dxa"/>
          <w:right w:w="15" w:type="dxa"/>
        </w:tblCellMar>
        <w:tblLook w:val="04A0" w:firstRow="1" w:lastRow="0" w:firstColumn="1" w:lastColumn="0" w:noHBand="0" w:noVBand="1"/>
      </w:tblPr>
      <w:tblGrid>
        <w:gridCol w:w="553"/>
        <w:gridCol w:w="3834"/>
        <w:gridCol w:w="1940"/>
        <w:gridCol w:w="1580"/>
        <w:gridCol w:w="1431"/>
      </w:tblGrid>
      <w:tr w:rsidR="008A4E3A" w:rsidRPr="008A4E3A" w14:paraId="16E36EC0" w14:textId="77777777" w:rsidTr="007B6457">
        <w:trPr>
          <w:trHeight w:val="75"/>
        </w:trPr>
        <w:tc>
          <w:tcPr>
            <w:tcW w:w="296" w:type="pct"/>
            <w:vMerge w:val="restart"/>
            <w:tcBorders>
              <w:top w:val="outset" w:sz="6" w:space="0" w:color="414142"/>
              <w:left w:val="outset" w:sz="6" w:space="0" w:color="414142"/>
              <w:bottom w:val="outset" w:sz="6" w:space="0" w:color="414142"/>
              <w:right w:val="outset" w:sz="6" w:space="0" w:color="414142"/>
            </w:tcBorders>
            <w:vAlign w:val="center"/>
            <w:hideMark/>
          </w:tcPr>
          <w:p w14:paraId="74909E1C" w14:textId="77777777" w:rsidR="002E224C" w:rsidRPr="008A4E3A" w:rsidRDefault="002E224C">
            <w:pPr>
              <w:pStyle w:val="tvhtml"/>
              <w:spacing w:line="293" w:lineRule="atLeast"/>
              <w:jc w:val="center"/>
              <w:rPr>
                <w:sz w:val="28"/>
                <w:szCs w:val="28"/>
              </w:rPr>
            </w:pPr>
            <w:r w:rsidRPr="008A4E3A">
              <w:rPr>
                <w:sz w:val="28"/>
                <w:szCs w:val="28"/>
              </w:rPr>
              <w:t>Nr. p.k.</w:t>
            </w:r>
          </w:p>
        </w:tc>
        <w:tc>
          <w:tcPr>
            <w:tcW w:w="2053" w:type="pct"/>
            <w:vMerge w:val="restart"/>
            <w:tcBorders>
              <w:top w:val="outset" w:sz="6" w:space="0" w:color="414142"/>
              <w:left w:val="outset" w:sz="6" w:space="0" w:color="414142"/>
              <w:bottom w:val="outset" w:sz="6" w:space="0" w:color="414142"/>
              <w:right w:val="outset" w:sz="6" w:space="0" w:color="414142"/>
            </w:tcBorders>
            <w:vAlign w:val="center"/>
            <w:hideMark/>
          </w:tcPr>
          <w:p w14:paraId="6B0E88B6" w14:textId="77777777" w:rsidR="002E224C" w:rsidRPr="008A4E3A" w:rsidRDefault="002E224C">
            <w:pPr>
              <w:pStyle w:val="tvhtml"/>
              <w:spacing w:line="293" w:lineRule="atLeast"/>
              <w:jc w:val="center"/>
              <w:rPr>
                <w:sz w:val="28"/>
                <w:szCs w:val="28"/>
              </w:rPr>
            </w:pPr>
            <w:r w:rsidRPr="008A4E3A">
              <w:rPr>
                <w:sz w:val="28"/>
                <w:szCs w:val="28"/>
              </w:rPr>
              <w:t>Īpašības</w:t>
            </w:r>
          </w:p>
        </w:tc>
        <w:tc>
          <w:tcPr>
            <w:tcW w:w="1039" w:type="pct"/>
            <w:vMerge w:val="restart"/>
            <w:tcBorders>
              <w:top w:val="outset" w:sz="6" w:space="0" w:color="414142"/>
              <w:left w:val="outset" w:sz="6" w:space="0" w:color="414142"/>
              <w:bottom w:val="outset" w:sz="6" w:space="0" w:color="414142"/>
              <w:right w:val="outset" w:sz="6" w:space="0" w:color="414142"/>
            </w:tcBorders>
            <w:vAlign w:val="center"/>
            <w:hideMark/>
          </w:tcPr>
          <w:p w14:paraId="279FA7BA" w14:textId="77777777" w:rsidR="002E224C" w:rsidRPr="008A4E3A" w:rsidRDefault="002E224C">
            <w:pPr>
              <w:pStyle w:val="tvhtml"/>
              <w:spacing w:line="293" w:lineRule="atLeast"/>
              <w:jc w:val="center"/>
              <w:rPr>
                <w:sz w:val="28"/>
                <w:szCs w:val="28"/>
              </w:rPr>
            </w:pPr>
            <w:r w:rsidRPr="008A4E3A">
              <w:rPr>
                <w:sz w:val="28"/>
                <w:szCs w:val="28"/>
              </w:rPr>
              <w:t>Mērvienība</w:t>
            </w:r>
          </w:p>
        </w:tc>
        <w:tc>
          <w:tcPr>
            <w:tcW w:w="1612" w:type="pct"/>
            <w:gridSpan w:val="2"/>
            <w:tcBorders>
              <w:top w:val="outset" w:sz="6" w:space="0" w:color="414142"/>
              <w:left w:val="outset" w:sz="6" w:space="0" w:color="414142"/>
              <w:bottom w:val="outset" w:sz="6" w:space="0" w:color="414142"/>
              <w:right w:val="outset" w:sz="6" w:space="0" w:color="414142"/>
            </w:tcBorders>
            <w:vAlign w:val="center"/>
            <w:hideMark/>
          </w:tcPr>
          <w:p w14:paraId="32F25CEB" w14:textId="77777777" w:rsidR="002E224C" w:rsidRPr="008A4E3A" w:rsidRDefault="002E224C">
            <w:pPr>
              <w:pStyle w:val="tvhtml"/>
              <w:spacing w:line="293" w:lineRule="atLeast"/>
              <w:jc w:val="center"/>
              <w:rPr>
                <w:sz w:val="28"/>
                <w:szCs w:val="28"/>
              </w:rPr>
            </w:pPr>
            <w:r w:rsidRPr="008A4E3A">
              <w:rPr>
                <w:sz w:val="28"/>
                <w:szCs w:val="28"/>
              </w:rPr>
              <w:t>Robežlielums</w:t>
            </w:r>
          </w:p>
        </w:tc>
      </w:tr>
      <w:tr w:rsidR="008A4E3A" w:rsidRPr="008A4E3A" w14:paraId="082F44B6" w14:textId="77777777" w:rsidTr="007B6457">
        <w:trPr>
          <w:trHeight w:val="75"/>
        </w:trPr>
        <w:tc>
          <w:tcPr>
            <w:tcW w:w="0" w:type="auto"/>
            <w:vMerge/>
            <w:tcBorders>
              <w:top w:val="outset" w:sz="6" w:space="0" w:color="414142"/>
              <w:left w:val="outset" w:sz="6" w:space="0" w:color="414142"/>
              <w:bottom w:val="outset" w:sz="6" w:space="0" w:color="414142"/>
              <w:right w:val="outset" w:sz="6" w:space="0" w:color="414142"/>
            </w:tcBorders>
            <w:vAlign w:val="center"/>
            <w:hideMark/>
          </w:tcPr>
          <w:p w14:paraId="2E1C8B40" w14:textId="77777777" w:rsidR="002E224C" w:rsidRPr="008A4E3A" w:rsidRDefault="002E224C">
            <w:pPr>
              <w:rPr>
                <w:sz w:val="28"/>
                <w:szCs w:val="28"/>
              </w:rPr>
            </w:pPr>
          </w:p>
        </w:tc>
        <w:tc>
          <w:tcPr>
            <w:tcW w:w="2053" w:type="pct"/>
            <w:vMerge/>
            <w:tcBorders>
              <w:top w:val="outset" w:sz="6" w:space="0" w:color="414142"/>
              <w:left w:val="outset" w:sz="6" w:space="0" w:color="414142"/>
              <w:bottom w:val="outset" w:sz="6" w:space="0" w:color="414142"/>
              <w:right w:val="outset" w:sz="6" w:space="0" w:color="414142"/>
            </w:tcBorders>
            <w:vAlign w:val="center"/>
            <w:hideMark/>
          </w:tcPr>
          <w:p w14:paraId="1816E561" w14:textId="77777777" w:rsidR="002E224C" w:rsidRPr="008A4E3A" w:rsidRDefault="002E224C">
            <w:pPr>
              <w:rPr>
                <w:sz w:val="28"/>
                <w:szCs w:val="28"/>
              </w:rPr>
            </w:pPr>
          </w:p>
        </w:tc>
        <w:tc>
          <w:tcPr>
            <w:tcW w:w="1039" w:type="pct"/>
            <w:vMerge/>
            <w:tcBorders>
              <w:top w:val="outset" w:sz="6" w:space="0" w:color="414142"/>
              <w:left w:val="outset" w:sz="6" w:space="0" w:color="414142"/>
              <w:bottom w:val="outset" w:sz="6" w:space="0" w:color="414142"/>
              <w:right w:val="outset" w:sz="6" w:space="0" w:color="414142"/>
            </w:tcBorders>
            <w:vAlign w:val="center"/>
            <w:hideMark/>
          </w:tcPr>
          <w:p w14:paraId="416A6685" w14:textId="77777777" w:rsidR="002E224C" w:rsidRPr="008A4E3A" w:rsidRDefault="002E224C">
            <w:pPr>
              <w:rPr>
                <w:sz w:val="28"/>
                <w:szCs w:val="28"/>
              </w:rPr>
            </w:pP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29EBE392" w14:textId="77777777" w:rsidR="002E224C" w:rsidRPr="008A4E3A" w:rsidRDefault="002E224C">
            <w:pPr>
              <w:pStyle w:val="tvhtml"/>
              <w:spacing w:line="293" w:lineRule="atLeast"/>
              <w:jc w:val="center"/>
              <w:rPr>
                <w:sz w:val="28"/>
                <w:szCs w:val="28"/>
              </w:rPr>
            </w:pPr>
            <w:r w:rsidRPr="008A4E3A">
              <w:rPr>
                <w:sz w:val="28"/>
                <w:szCs w:val="28"/>
              </w:rPr>
              <w:t>minimālais</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5986170D" w14:textId="77777777" w:rsidR="002E224C" w:rsidRPr="008A4E3A" w:rsidRDefault="002E224C">
            <w:pPr>
              <w:pStyle w:val="tvhtml"/>
              <w:spacing w:line="293" w:lineRule="atLeast"/>
              <w:jc w:val="center"/>
              <w:rPr>
                <w:sz w:val="28"/>
                <w:szCs w:val="28"/>
              </w:rPr>
            </w:pPr>
            <w:r w:rsidRPr="008A4E3A">
              <w:rPr>
                <w:sz w:val="28"/>
                <w:szCs w:val="28"/>
              </w:rPr>
              <w:t>maksimālais</w:t>
            </w:r>
          </w:p>
        </w:tc>
      </w:tr>
      <w:tr w:rsidR="008A4E3A" w:rsidRPr="008A4E3A" w14:paraId="0B314B49"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186BBEAE" w14:textId="77777777" w:rsidR="002E224C" w:rsidRPr="008A4E3A" w:rsidRDefault="002E224C">
            <w:pPr>
              <w:pStyle w:val="tvhtml"/>
              <w:spacing w:line="293" w:lineRule="atLeast"/>
              <w:rPr>
                <w:sz w:val="28"/>
                <w:szCs w:val="28"/>
              </w:rPr>
            </w:pPr>
            <w:r w:rsidRPr="008A4E3A">
              <w:rPr>
                <w:sz w:val="28"/>
                <w:szCs w:val="28"/>
              </w:rPr>
              <w:t>1.</w:t>
            </w:r>
          </w:p>
        </w:tc>
        <w:tc>
          <w:tcPr>
            <w:tcW w:w="2053" w:type="pct"/>
            <w:tcBorders>
              <w:top w:val="outset" w:sz="6" w:space="0" w:color="414142"/>
              <w:left w:val="outset" w:sz="6" w:space="0" w:color="414142"/>
              <w:bottom w:val="outset" w:sz="6" w:space="0" w:color="414142"/>
              <w:right w:val="outset" w:sz="6" w:space="0" w:color="414142"/>
            </w:tcBorders>
            <w:hideMark/>
          </w:tcPr>
          <w:p w14:paraId="787ED467" w14:textId="5AA4BA4E" w:rsidR="002E224C" w:rsidRPr="008A4E3A" w:rsidRDefault="002E224C">
            <w:pPr>
              <w:pStyle w:val="tvhtml"/>
              <w:spacing w:line="293" w:lineRule="atLeast"/>
              <w:rPr>
                <w:sz w:val="28"/>
                <w:szCs w:val="28"/>
              </w:rPr>
            </w:pPr>
            <w:r w:rsidRPr="008A4E3A">
              <w:rPr>
                <w:sz w:val="28"/>
                <w:szCs w:val="28"/>
              </w:rPr>
              <w:t>Blīvums, 15 </w:t>
            </w:r>
            <w:r w:rsidRPr="008A4E3A">
              <w:rPr>
                <w:sz w:val="28"/>
                <w:szCs w:val="28"/>
                <w:vertAlign w:val="superscript"/>
              </w:rPr>
              <w:t>o</w:t>
            </w:r>
            <w:r w:rsidRPr="008A4E3A">
              <w:rPr>
                <w:sz w:val="28"/>
                <w:szCs w:val="28"/>
              </w:rPr>
              <w:t>C</w:t>
            </w:r>
          </w:p>
        </w:tc>
        <w:tc>
          <w:tcPr>
            <w:tcW w:w="1039" w:type="pct"/>
            <w:tcBorders>
              <w:top w:val="outset" w:sz="6" w:space="0" w:color="414142"/>
              <w:left w:val="outset" w:sz="6" w:space="0" w:color="414142"/>
              <w:bottom w:val="outset" w:sz="6" w:space="0" w:color="414142"/>
              <w:right w:val="outset" w:sz="6" w:space="0" w:color="414142"/>
            </w:tcBorders>
            <w:hideMark/>
          </w:tcPr>
          <w:p w14:paraId="34A7604A" w14:textId="77777777" w:rsidR="002E224C" w:rsidRPr="008A4E3A" w:rsidRDefault="002E224C">
            <w:pPr>
              <w:pStyle w:val="tvhtml"/>
              <w:spacing w:line="293" w:lineRule="atLeast"/>
              <w:jc w:val="center"/>
              <w:rPr>
                <w:sz w:val="28"/>
                <w:szCs w:val="28"/>
              </w:rPr>
            </w:pPr>
            <w:r w:rsidRPr="008A4E3A">
              <w:rPr>
                <w:sz w:val="28"/>
                <w:szCs w:val="28"/>
              </w:rPr>
              <w:t>kg/m</w:t>
            </w:r>
            <w:r w:rsidRPr="008A4E3A">
              <w:rPr>
                <w:sz w:val="28"/>
                <w:szCs w:val="28"/>
                <w:vertAlign w:val="superscript"/>
              </w:rPr>
              <w:t>3</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1425CDE1" w14:textId="77777777" w:rsidR="002E224C" w:rsidRPr="008A4E3A" w:rsidRDefault="002E224C">
            <w:pPr>
              <w:pStyle w:val="tvhtml"/>
              <w:spacing w:line="293" w:lineRule="atLeast"/>
              <w:jc w:val="center"/>
              <w:rPr>
                <w:sz w:val="28"/>
                <w:szCs w:val="28"/>
              </w:rPr>
            </w:pPr>
            <w:r w:rsidRPr="008A4E3A">
              <w:rPr>
                <w:sz w:val="28"/>
                <w:szCs w:val="28"/>
              </w:rPr>
              <w:t>900</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0957DFCC" w14:textId="77777777" w:rsidR="002E224C" w:rsidRPr="008A4E3A" w:rsidRDefault="002E224C">
            <w:pPr>
              <w:pStyle w:val="tvhtml"/>
              <w:spacing w:line="293" w:lineRule="atLeast"/>
              <w:jc w:val="center"/>
              <w:rPr>
                <w:sz w:val="28"/>
                <w:szCs w:val="28"/>
              </w:rPr>
            </w:pPr>
            <w:r w:rsidRPr="008A4E3A">
              <w:rPr>
                <w:sz w:val="28"/>
                <w:szCs w:val="28"/>
              </w:rPr>
              <w:t>930</w:t>
            </w:r>
          </w:p>
        </w:tc>
      </w:tr>
      <w:tr w:rsidR="008A4E3A" w:rsidRPr="008A4E3A" w14:paraId="5EC254BB"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7D21EF81" w14:textId="77777777" w:rsidR="002E224C" w:rsidRPr="008A4E3A" w:rsidRDefault="002E224C">
            <w:pPr>
              <w:pStyle w:val="tvhtml"/>
              <w:spacing w:line="293" w:lineRule="atLeast"/>
              <w:rPr>
                <w:sz w:val="28"/>
                <w:szCs w:val="28"/>
              </w:rPr>
            </w:pPr>
            <w:r w:rsidRPr="008A4E3A">
              <w:rPr>
                <w:sz w:val="28"/>
                <w:szCs w:val="28"/>
              </w:rPr>
              <w:t>2.</w:t>
            </w:r>
          </w:p>
        </w:tc>
        <w:tc>
          <w:tcPr>
            <w:tcW w:w="2053" w:type="pct"/>
            <w:tcBorders>
              <w:top w:val="outset" w:sz="6" w:space="0" w:color="414142"/>
              <w:left w:val="outset" w:sz="6" w:space="0" w:color="414142"/>
              <w:bottom w:val="outset" w:sz="6" w:space="0" w:color="414142"/>
              <w:right w:val="outset" w:sz="6" w:space="0" w:color="414142"/>
            </w:tcBorders>
            <w:hideMark/>
          </w:tcPr>
          <w:p w14:paraId="19EE2CB7" w14:textId="77777777" w:rsidR="002E224C" w:rsidRPr="008A4E3A" w:rsidRDefault="002E224C">
            <w:pPr>
              <w:pStyle w:val="tvhtml"/>
              <w:spacing w:line="293" w:lineRule="atLeast"/>
              <w:rPr>
                <w:sz w:val="28"/>
                <w:szCs w:val="28"/>
              </w:rPr>
            </w:pPr>
            <w:r w:rsidRPr="008A4E3A">
              <w:rPr>
                <w:sz w:val="28"/>
                <w:szCs w:val="28"/>
              </w:rPr>
              <w:t>Uzliesmošanas temperatūra</w:t>
            </w:r>
          </w:p>
        </w:tc>
        <w:tc>
          <w:tcPr>
            <w:tcW w:w="1039" w:type="pct"/>
            <w:tcBorders>
              <w:top w:val="outset" w:sz="6" w:space="0" w:color="414142"/>
              <w:left w:val="outset" w:sz="6" w:space="0" w:color="414142"/>
              <w:bottom w:val="outset" w:sz="6" w:space="0" w:color="414142"/>
              <w:right w:val="outset" w:sz="6" w:space="0" w:color="414142"/>
            </w:tcBorders>
            <w:hideMark/>
          </w:tcPr>
          <w:p w14:paraId="61361DE7" w14:textId="77777777" w:rsidR="002E224C" w:rsidRPr="008A4E3A" w:rsidRDefault="002E224C">
            <w:pPr>
              <w:pStyle w:val="tvhtml"/>
              <w:spacing w:line="293" w:lineRule="atLeast"/>
              <w:jc w:val="center"/>
              <w:rPr>
                <w:sz w:val="28"/>
                <w:szCs w:val="28"/>
              </w:rPr>
            </w:pPr>
            <w:r w:rsidRPr="008A4E3A">
              <w:rPr>
                <w:sz w:val="28"/>
                <w:szCs w:val="28"/>
                <w:vertAlign w:val="superscript"/>
              </w:rPr>
              <w:t>o</w:t>
            </w:r>
            <w:r w:rsidRPr="008A4E3A">
              <w:rPr>
                <w:sz w:val="28"/>
                <w:szCs w:val="28"/>
              </w:rPr>
              <w:t>C</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7426144F" w14:textId="77777777" w:rsidR="002E224C" w:rsidRPr="008A4E3A" w:rsidRDefault="002E224C">
            <w:pPr>
              <w:pStyle w:val="tvhtml"/>
              <w:spacing w:line="293" w:lineRule="atLeast"/>
              <w:jc w:val="center"/>
              <w:rPr>
                <w:sz w:val="28"/>
                <w:szCs w:val="28"/>
              </w:rPr>
            </w:pPr>
            <w:r w:rsidRPr="008A4E3A">
              <w:rPr>
                <w:sz w:val="28"/>
                <w:szCs w:val="28"/>
              </w:rPr>
              <w:t>220</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73E62264" w14:textId="77777777" w:rsidR="002E224C" w:rsidRPr="008A4E3A" w:rsidRDefault="002E224C">
            <w:pPr>
              <w:pStyle w:val="tvhtml"/>
              <w:spacing w:line="293" w:lineRule="atLeast"/>
              <w:jc w:val="center"/>
              <w:rPr>
                <w:sz w:val="28"/>
                <w:szCs w:val="28"/>
              </w:rPr>
            </w:pPr>
            <w:r w:rsidRPr="008A4E3A">
              <w:rPr>
                <w:sz w:val="28"/>
                <w:szCs w:val="28"/>
              </w:rPr>
              <w:t>-</w:t>
            </w:r>
          </w:p>
        </w:tc>
      </w:tr>
      <w:tr w:rsidR="008A4E3A" w:rsidRPr="008A4E3A" w14:paraId="66383AB9"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60397441" w14:textId="77777777" w:rsidR="002E224C" w:rsidRPr="008A4E3A" w:rsidRDefault="002E224C">
            <w:pPr>
              <w:pStyle w:val="tvhtml"/>
              <w:spacing w:line="293" w:lineRule="atLeast"/>
              <w:rPr>
                <w:sz w:val="28"/>
                <w:szCs w:val="28"/>
              </w:rPr>
            </w:pPr>
            <w:r w:rsidRPr="008A4E3A">
              <w:rPr>
                <w:sz w:val="28"/>
                <w:szCs w:val="28"/>
              </w:rPr>
              <w:t>3.</w:t>
            </w:r>
          </w:p>
        </w:tc>
        <w:tc>
          <w:tcPr>
            <w:tcW w:w="2053" w:type="pct"/>
            <w:tcBorders>
              <w:top w:val="outset" w:sz="6" w:space="0" w:color="414142"/>
              <w:left w:val="outset" w:sz="6" w:space="0" w:color="414142"/>
              <w:bottom w:val="outset" w:sz="6" w:space="0" w:color="414142"/>
              <w:right w:val="outset" w:sz="6" w:space="0" w:color="414142"/>
            </w:tcBorders>
            <w:hideMark/>
          </w:tcPr>
          <w:p w14:paraId="172DD827" w14:textId="77777777" w:rsidR="002E224C" w:rsidRPr="008A4E3A" w:rsidRDefault="002E224C">
            <w:pPr>
              <w:pStyle w:val="tvhtml"/>
              <w:spacing w:line="293" w:lineRule="atLeast"/>
              <w:rPr>
                <w:sz w:val="28"/>
                <w:szCs w:val="28"/>
              </w:rPr>
            </w:pPr>
            <w:r w:rsidRPr="008A4E3A">
              <w:rPr>
                <w:sz w:val="28"/>
                <w:szCs w:val="28"/>
              </w:rPr>
              <w:t>Kinemātiskā viskozitāte, 40 </w:t>
            </w:r>
            <w:r w:rsidRPr="008A4E3A">
              <w:rPr>
                <w:sz w:val="28"/>
                <w:szCs w:val="28"/>
                <w:vertAlign w:val="superscript"/>
              </w:rPr>
              <w:t>o</w:t>
            </w:r>
            <w:r w:rsidRPr="008A4E3A">
              <w:rPr>
                <w:sz w:val="28"/>
                <w:szCs w:val="28"/>
              </w:rPr>
              <w:t>C</w:t>
            </w:r>
          </w:p>
        </w:tc>
        <w:tc>
          <w:tcPr>
            <w:tcW w:w="1039" w:type="pct"/>
            <w:tcBorders>
              <w:top w:val="outset" w:sz="6" w:space="0" w:color="414142"/>
              <w:left w:val="outset" w:sz="6" w:space="0" w:color="414142"/>
              <w:bottom w:val="outset" w:sz="6" w:space="0" w:color="414142"/>
              <w:right w:val="outset" w:sz="6" w:space="0" w:color="414142"/>
            </w:tcBorders>
            <w:hideMark/>
          </w:tcPr>
          <w:p w14:paraId="54CA1148" w14:textId="77777777" w:rsidR="002E224C" w:rsidRPr="008A4E3A" w:rsidRDefault="002E224C">
            <w:pPr>
              <w:pStyle w:val="tvhtml"/>
              <w:spacing w:line="293" w:lineRule="atLeast"/>
              <w:jc w:val="center"/>
              <w:rPr>
                <w:sz w:val="28"/>
                <w:szCs w:val="28"/>
              </w:rPr>
            </w:pPr>
            <w:r w:rsidRPr="008A4E3A">
              <w:rPr>
                <w:sz w:val="28"/>
                <w:szCs w:val="28"/>
              </w:rPr>
              <w:t>mm</w:t>
            </w:r>
            <w:r w:rsidRPr="008A4E3A">
              <w:rPr>
                <w:sz w:val="28"/>
                <w:szCs w:val="28"/>
                <w:vertAlign w:val="superscript"/>
              </w:rPr>
              <w:t>2</w:t>
            </w:r>
            <w:r w:rsidRPr="008A4E3A">
              <w:rPr>
                <w:sz w:val="28"/>
                <w:szCs w:val="28"/>
              </w:rPr>
              <w:t>/s</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6705CB13" w14:textId="77777777" w:rsidR="002E224C" w:rsidRPr="008A4E3A" w:rsidRDefault="002E224C">
            <w:pPr>
              <w:pStyle w:val="tvhtml"/>
              <w:spacing w:line="293" w:lineRule="atLeast"/>
              <w:jc w:val="center"/>
              <w:rPr>
                <w:sz w:val="28"/>
                <w:szCs w:val="28"/>
              </w:rPr>
            </w:pPr>
            <w:r w:rsidRPr="008A4E3A">
              <w:rPr>
                <w:sz w:val="28"/>
                <w:szCs w:val="28"/>
              </w:rPr>
              <w:t>-</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644C8286" w14:textId="1DB1317D" w:rsidR="002E224C" w:rsidRPr="008A4E3A" w:rsidRDefault="002E224C">
            <w:pPr>
              <w:pStyle w:val="tvhtml"/>
              <w:spacing w:line="293" w:lineRule="atLeast"/>
              <w:jc w:val="center"/>
              <w:rPr>
                <w:sz w:val="28"/>
                <w:szCs w:val="28"/>
              </w:rPr>
            </w:pPr>
            <w:r w:rsidRPr="008A4E3A">
              <w:rPr>
                <w:sz w:val="28"/>
                <w:szCs w:val="28"/>
              </w:rPr>
              <w:t>36,0</w:t>
            </w:r>
          </w:p>
        </w:tc>
      </w:tr>
      <w:tr w:rsidR="008A4E3A" w:rsidRPr="008A4E3A" w14:paraId="260C3283"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1631C891" w14:textId="77777777" w:rsidR="002E224C" w:rsidRPr="008A4E3A" w:rsidRDefault="002E224C">
            <w:pPr>
              <w:pStyle w:val="tvhtml"/>
              <w:spacing w:line="293" w:lineRule="atLeast"/>
              <w:rPr>
                <w:sz w:val="28"/>
                <w:szCs w:val="28"/>
              </w:rPr>
            </w:pPr>
            <w:r w:rsidRPr="008A4E3A">
              <w:rPr>
                <w:sz w:val="28"/>
                <w:szCs w:val="28"/>
              </w:rPr>
              <w:t>4.</w:t>
            </w:r>
          </w:p>
        </w:tc>
        <w:tc>
          <w:tcPr>
            <w:tcW w:w="2053" w:type="pct"/>
            <w:tcBorders>
              <w:top w:val="outset" w:sz="6" w:space="0" w:color="414142"/>
              <w:left w:val="outset" w:sz="6" w:space="0" w:color="414142"/>
              <w:bottom w:val="outset" w:sz="6" w:space="0" w:color="414142"/>
              <w:right w:val="outset" w:sz="6" w:space="0" w:color="414142"/>
            </w:tcBorders>
            <w:hideMark/>
          </w:tcPr>
          <w:p w14:paraId="0EE811BC" w14:textId="573429DE" w:rsidR="002E224C" w:rsidRPr="008A4E3A" w:rsidRDefault="002E224C">
            <w:pPr>
              <w:pStyle w:val="tvhtml"/>
              <w:spacing w:line="293" w:lineRule="atLeast"/>
              <w:rPr>
                <w:sz w:val="28"/>
                <w:szCs w:val="28"/>
              </w:rPr>
            </w:pPr>
            <w:r w:rsidRPr="008A4E3A">
              <w:rPr>
                <w:sz w:val="28"/>
                <w:szCs w:val="28"/>
              </w:rPr>
              <w:t>Siltumspēja</w:t>
            </w:r>
          </w:p>
        </w:tc>
        <w:tc>
          <w:tcPr>
            <w:tcW w:w="1039" w:type="pct"/>
            <w:tcBorders>
              <w:top w:val="outset" w:sz="6" w:space="0" w:color="414142"/>
              <w:left w:val="outset" w:sz="6" w:space="0" w:color="414142"/>
              <w:bottom w:val="outset" w:sz="6" w:space="0" w:color="414142"/>
              <w:right w:val="outset" w:sz="6" w:space="0" w:color="414142"/>
            </w:tcBorders>
            <w:hideMark/>
          </w:tcPr>
          <w:p w14:paraId="77FD0F78" w14:textId="77777777" w:rsidR="002E224C" w:rsidRPr="008A4E3A" w:rsidRDefault="002E224C">
            <w:pPr>
              <w:pStyle w:val="tvhtml"/>
              <w:spacing w:line="293" w:lineRule="atLeast"/>
              <w:jc w:val="center"/>
              <w:rPr>
                <w:sz w:val="28"/>
                <w:szCs w:val="28"/>
              </w:rPr>
            </w:pPr>
            <w:r w:rsidRPr="008A4E3A">
              <w:rPr>
                <w:sz w:val="28"/>
                <w:szCs w:val="28"/>
              </w:rPr>
              <w:t>kJ/kg</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424754F2" w14:textId="77777777" w:rsidR="002E224C" w:rsidRPr="008A4E3A" w:rsidRDefault="002E224C">
            <w:pPr>
              <w:pStyle w:val="tvhtml"/>
              <w:spacing w:line="293" w:lineRule="atLeast"/>
              <w:jc w:val="center"/>
              <w:rPr>
                <w:sz w:val="28"/>
                <w:szCs w:val="28"/>
              </w:rPr>
            </w:pPr>
            <w:r w:rsidRPr="008A4E3A">
              <w:rPr>
                <w:sz w:val="28"/>
                <w:szCs w:val="28"/>
              </w:rPr>
              <w:t>36 000</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4592A68C" w14:textId="77777777" w:rsidR="002E224C" w:rsidRPr="008A4E3A" w:rsidRDefault="002E224C">
            <w:pPr>
              <w:pStyle w:val="tvhtml"/>
              <w:spacing w:line="293" w:lineRule="atLeast"/>
              <w:jc w:val="center"/>
              <w:rPr>
                <w:sz w:val="28"/>
                <w:szCs w:val="28"/>
              </w:rPr>
            </w:pPr>
            <w:r w:rsidRPr="008A4E3A">
              <w:rPr>
                <w:sz w:val="28"/>
                <w:szCs w:val="28"/>
              </w:rPr>
              <w:t>-</w:t>
            </w:r>
          </w:p>
        </w:tc>
      </w:tr>
      <w:tr w:rsidR="008A4E3A" w:rsidRPr="008A4E3A" w14:paraId="4A93A635"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3CFA8369" w14:textId="77777777" w:rsidR="002E224C" w:rsidRPr="008A4E3A" w:rsidRDefault="002E224C">
            <w:pPr>
              <w:pStyle w:val="tvhtml"/>
              <w:spacing w:line="293" w:lineRule="atLeast"/>
              <w:rPr>
                <w:sz w:val="28"/>
                <w:szCs w:val="28"/>
              </w:rPr>
            </w:pPr>
            <w:r w:rsidRPr="008A4E3A">
              <w:rPr>
                <w:sz w:val="28"/>
                <w:szCs w:val="28"/>
              </w:rPr>
              <w:t>5.</w:t>
            </w:r>
          </w:p>
        </w:tc>
        <w:tc>
          <w:tcPr>
            <w:tcW w:w="2053" w:type="pct"/>
            <w:tcBorders>
              <w:top w:val="outset" w:sz="6" w:space="0" w:color="414142"/>
              <w:left w:val="outset" w:sz="6" w:space="0" w:color="414142"/>
              <w:bottom w:val="outset" w:sz="6" w:space="0" w:color="414142"/>
              <w:right w:val="outset" w:sz="6" w:space="0" w:color="414142"/>
            </w:tcBorders>
            <w:hideMark/>
          </w:tcPr>
          <w:p w14:paraId="71903958" w14:textId="77777777" w:rsidR="002E224C" w:rsidRPr="008A4E3A" w:rsidRDefault="002E224C">
            <w:pPr>
              <w:pStyle w:val="tvhtml"/>
              <w:spacing w:line="293" w:lineRule="atLeast"/>
              <w:rPr>
                <w:sz w:val="28"/>
                <w:szCs w:val="28"/>
              </w:rPr>
            </w:pPr>
            <w:r w:rsidRPr="008A4E3A">
              <w:rPr>
                <w:sz w:val="28"/>
                <w:szCs w:val="28"/>
              </w:rPr>
              <w:t>Cetānskaitlis</w:t>
            </w:r>
          </w:p>
        </w:tc>
        <w:tc>
          <w:tcPr>
            <w:tcW w:w="1039" w:type="pct"/>
            <w:tcBorders>
              <w:top w:val="outset" w:sz="6" w:space="0" w:color="414142"/>
              <w:left w:val="outset" w:sz="6" w:space="0" w:color="414142"/>
              <w:bottom w:val="outset" w:sz="6" w:space="0" w:color="414142"/>
              <w:right w:val="outset" w:sz="6" w:space="0" w:color="414142"/>
            </w:tcBorders>
            <w:hideMark/>
          </w:tcPr>
          <w:p w14:paraId="44F4DBE1" w14:textId="77777777" w:rsidR="002E224C" w:rsidRPr="008A4E3A" w:rsidRDefault="002E224C">
            <w:pPr>
              <w:pStyle w:val="tvhtml"/>
              <w:spacing w:line="293" w:lineRule="atLeast"/>
              <w:jc w:val="center"/>
              <w:rPr>
                <w:sz w:val="28"/>
                <w:szCs w:val="28"/>
              </w:rPr>
            </w:pPr>
            <w:r w:rsidRPr="008A4E3A">
              <w:rPr>
                <w:sz w:val="28"/>
                <w:szCs w:val="28"/>
              </w:rPr>
              <w:t>-</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00A42AC6" w14:textId="77777777" w:rsidR="002E224C" w:rsidRPr="008A4E3A" w:rsidRDefault="002E224C">
            <w:pPr>
              <w:pStyle w:val="tvhtml"/>
              <w:spacing w:line="293" w:lineRule="atLeast"/>
              <w:jc w:val="center"/>
              <w:rPr>
                <w:sz w:val="28"/>
                <w:szCs w:val="28"/>
              </w:rPr>
            </w:pPr>
            <w:r w:rsidRPr="008A4E3A">
              <w:rPr>
                <w:sz w:val="28"/>
                <w:szCs w:val="28"/>
              </w:rPr>
              <w:t>39</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35098DDA" w14:textId="77777777" w:rsidR="002E224C" w:rsidRPr="008A4E3A" w:rsidRDefault="002E224C">
            <w:pPr>
              <w:pStyle w:val="tvhtml"/>
              <w:spacing w:line="293" w:lineRule="atLeast"/>
              <w:jc w:val="center"/>
              <w:rPr>
                <w:sz w:val="28"/>
                <w:szCs w:val="28"/>
              </w:rPr>
            </w:pPr>
            <w:r w:rsidRPr="008A4E3A">
              <w:rPr>
                <w:sz w:val="28"/>
                <w:szCs w:val="28"/>
              </w:rPr>
              <w:t>-</w:t>
            </w:r>
          </w:p>
        </w:tc>
      </w:tr>
      <w:tr w:rsidR="008A4E3A" w:rsidRPr="008A4E3A" w14:paraId="55D5525A"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1D5C2592" w14:textId="77777777" w:rsidR="002E224C" w:rsidRPr="008A4E3A" w:rsidRDefault="002E224C">
            <w:pPr>
              <w:pStyle w:val="tvhtml"/>
              <w:spacing w:line="293" w:lineRule="atLeast"/>
              <w:rPr>
                <w:sz w:val="28"/>
                <w:szCs w:val="28"/>
              </w:rPr>
            </w:pPr>
            <w:r w:rsidRPr="008A4E3A">
              <w:rPr>
                <w:sz w:val="28"/>
                <w:szCs w:val="28"/>
              </w:rPr>
              <w:t>6.</w:t>
            </w:r>
          </w:p>
        </w:tc>
        <w:tc>
          <w:tcPr>
            <w:tcW w:w="2053" w:type="pct"/>
            <w:tcBorders>
              <w:top w:val="outset" w:sz="6" w:space="0" w:color="414142"/>
              <w:left w:val="outset" w:sz="6" w:space="0" w:color="414142"/>
              <w:bottom w:val="outset" w:sz="6" w:space="0" w:color="414142"/>
              <w:right w:val="outset" w:sz="6" w:space="0" w:color="414142"/>
            </w:tcBorders>
            <w:hideMark/>
          </w:tcPr>
          <w:p w14:paraId="731A19D1" w14:textId="3A19B4B3" w:rsidR="002E224C" w:rsidRPr="008A4E3A" w:rsidRDefault="002E224C">
            <w:pPr>
              <w:pStyle w:val="tvhtml"/>
              <w:spacing w:line="293" w:lineRule="atLeast"/>
              <w:rPr>
                <w:sz w:val="28"/>
                <w:szCs w:val="28"/>
              </w:rPr>
            </w:pPr>
            <w:r w:rsidRPr="008A4E3A">
              <w:rPr>
                <w:sz w:val="28"/>
                <w:szCs w:val="28"/>
              </w:rPr>
              <w:t>Koksēšanas atlikums</w:t>
            </w:r>
          </w:p>
        </w:tc>
        <w:tc>
          <w:tcPr>
            <w:tcW w:w="1039" w:type="pct"/>
            <w:tcBorders>
              <w:top w:val="outset" w:sz="6" w:space="0" w:color="414142"/>
              <w:left w:val="outset" w:sz="6" w:space="0" w:color="414142"/>
              <w:bottom w:val="outset" w:sz="6" w:space="0" w:color="414142"/>
              <w:right w:val="outset" w:sz="6" w:space="0" w:color="414142"/>
            </w:tcBorders>
            <w:hideMark/>
          </w:tcPr>
          <w:p w14:paraId="4B5D6794" w14:textId="417F5752" w:rsidR="002E224C" w:rsidRPr="008A4E3A" w:rsidRDefault="00764DEC">
            <w:pPr>
              <w:pStyle w:val="tvhtml"/>
              <w:spacing w:line="293" w:lineRule="atLeast"/>
              <w:jc w:val="center"/>
              <w:rPr>
                <w:sz w:val="28"/>
                <w:szCs w:val="28"/>
              </w:rPr>
            </w:pPr>
            <w:r>
              <w:rPr>
                <w:sz w:val="28"/>
                <w:szCs w:val="28"/>
              </w:rPr>
              <w:t>masas procenti</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595B6DF5" w14:textId="77777777" w:rsidR="002E224C" w:rsidRPr="008A4E3A" w:rsidRDefault="002E224C">
            <w:pPr>
              <w:pStyle w:val="tvhtml"/>
              <w:spacing w:line="293" w:lineRule="atLeast"/>
              <w:jc w:val="center"/>
              <w:rPr>
                <w:sz w:val="28"/>
                <w:szCs w:val="28"/>
              </w:rPr>
            </w:pPr>
            <w:r w:rsidRPr="008A4E3A">
              <w:rPr>
                <w:sz w:val="28"/>
                <w:szCs w:val="28"/>
              </w:rPr>
              <w:t>0</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23963E00" w14:textId="77777777" w:rsidR="002E224C" w:rsidRPr="008A4E3A" w:rsidRDefault="002E224C">
            <w:pPr>
              <w:pStyle w:val="tvhtml"/>
              <w:spacing w:line="293" w:lineRule="atLeast"/>
              <w:jc w:val="center"/>
              <w:rPr>
                <w:sz w:val="28"/>
                <w:szCs w:val="28"/>
              </w:rPr>
            </w:pPr>
            <w:r w:rsidRPr="008A4E3A">
              <w:rPr>
                <w:sz w:val="28"/>
                <w:szCs w:val="28"/>
              </w:rPr>
              <w:t>0,40</w:t>
            </w:r>
          </w:p>
        </w:tc>
      </w:tr>
      <w:tr w:rsidR="008A4E3A" w:rsidRPr="008A4E3A" w14:paraId="7139927A"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73C5240E" w14:textId="77777777" w:rsidR="002E224C" w:rsidRPr="008A4E3A" w:rsidRDefault="002E224C">
            <w:pPr>
              <w:pStyle w:val="tvhtml"/>
              <w:spacing w:line="293" w:lineRule="atLeast"/>
              <w:rPr>
                <w:sz w:val="28"/>
                <w:szCs w:val="28"/>
              </w:rPr>
            </w:pPr>
            <w:r w:rsidRPr="008A4E3A">
              <w:rPr>
                <w:sz w:val="28"/>
                <w:szCs w:val="28"/>
              </w:rPr>
              <w:t>7.</w:t>
            </w:r>
          </w:p>
        </w:tc>
        <w:tc>
          <w:tcPr>
            <w:tcW w:w="2053" w:type="pct"/>
            <w:tcBorders>
              <w:top w:val="outset" w:sz="6" w:space="0" w:color="414142"/>
              <w:left w:val="outset" w:sz="6" w:space="0" w:color="414142"/>
              <w:bottom w:val="outset" w:sz="6" w:space="0" w:color="414142"/>
              <w:right w:val="outset" w:sz="6" w:space="0" w:color="414142"/>
            </w:tcBorders>
            <w:hideMark/>
          </w:tcPr>
          <w:p w14:paraId="6D05135C" w14:textId="77777777" w:rsidR="002E224C" w:rsidRPr="008A4E3A" w:rsidRDefault="002E224C">
            <w:pPr>
              <w:pStyle w:val="tvhtml"/>
              <w:spacing w:line="293" w:lineRule="atLeast"/>
              <w:rPr>
                <w:sz w:val="28"/>
                <w:szCs w:val="28"/>
              </w:rPr>
            </w:pPr>
            <w:r w:rsidRPr="008A4E3A">
              <w:rPr>
                <w:sz w:val="28"/>
                <w:szCs w:val="28"/>
              </w:rPr>
              <w:t>Joda skaitlis</w:t>
            </w:r>
          </w:p>
        </w:tc>
        <w:tc>
          <w:tcPr>
            <w:tcW w:w="1039" w:type="pct"/>
            <w:tcBorders>
              <w:top w:val="outset" w:sz="6" w:space="0" w:color="414142"/>
              <w:left w:val="outset" w:sz="6" w:space="0" w:color="414142"/>
              <w:bottom w:val="outset" w:sz="6" w:space="0" w:color="414142"/>
              <w:right w:val="outset" w:sz="6" w:space="0" w:color="414142"/>
            </w:tcBorders>
            <w:hideMark/>
          </w:tcPr>
          <w:p w14:paraId="76C4AE60" w14:textId="77777777" w:rsidR="002E224C" w:rsidRPr="008A4E3A" w:rsidRDefault="002E224C">
            <w:pPr>
              <w:pStyle w:val="tvhtml"/>
              <w:spacing w:line="293" w:lineRule="atLeast"/>
              <w:jc w:val="center"/>
              <w:rPr>
                <w:sz w:val="28"/>
                <w:szCs w:val="28"/>
              </w:rPr>
            </w:pPr>
            <w:r w:rsidRPr="008A4E3A">
              <w:rPr>
                <w:sz w:val="28"/>
                <w:szCs w:val="28"/>
              </w:rPr>
              <w:t>g I</w:t>
            </w:r>
            <w:r w:rsidRPr="008A4E3A">
              <w:rPr>
                <w:sz w:val="28"/>
                <w:szCs w:val="28"/>
                <w:bdr w:val="none" w:sz="0" w:space="0" w:color="auto" w:frame="1"/>
                <w:vertAlign w:val="subscript"/>
              </w:rPr>
              <w:t>2</w:t>
            </w:r>
            <w:r w:rsidRPr="008A4E3A">
              <w:rPr>
                <w:sz w:val="28"/>
                <w:szCs w:val="28"/>
              </w:rPr>
              <w:t> /100 g</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72627FC0" w14:textId="77777777" w:rsidR="002E224C" w:rsidRPr="008A4E3A" w:rsidRDefault="002E224C">
            <w:pPr>
              <w:pStyle w:val="tvhtml"/>
              <w:spacing w:line="293" w:lineRule="atLeast"/>
              <w:jc w:val="center"/>
              <w:rPr>
                <w:sz w:val="28"/>
                <w:szCs w:val="28"/>
              </w:rPr>
            </w:pPr>
            <w:r w:rsidRPr="008A4E3A">
              <w:rPr>
                <w:sz w:val="28"/>
                <w:szCs w:val="28"/>
              </w:rPr>
              <w:t>95</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47CBD1B9" w14:textId="77777777" w:rsidR="002E224C" w:rsidRPr="008A4E3A" w:rsidRDefault="002E224C">
            <w:pPr>
              <w:pStyle w:val="tvhtml"/>
              <w:spacing w:line="293" w:lineRule="atLeast"/>
              <w:jc w:val="center"/>
              <w:rPr>
                <w:sz w:val="28"/>
                <w:szCs w:val="28"/>
              </w:rPr>
            </w:pPr>
            <w:r w:rsidRPr="008A4E3A">
              <w:rPr>
                <w:sz w:val="28"/>
                <w:szCs w:val="28"/>
              </w:rPr>
              <w:t>125</w:t>
            </w:r>
          </w:p>
        </w:tc>
      </w:tr>
      <w:tr w:rsidR="008A4E3A" w:rsidRPr="008A4E3A" w14:paraId="2B33C332"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48B53E38" w14:textId="77777777" w:rsidR="002E224C" w:rsidRPr="008A4E3A" w:rsidRDefault="002E224C">
            <w:pPr>
              <w:pStyle w:val="tvhtml"/>
              <w:spacing w:line="293" w:lineRule="atLeast"/>
              <w:rPr>
                <w:sz w:val="28"/>
                <w:szCs w:val="28"/>
              </w:rPr>
            </w:pPr>
            <w:r w:rsidRPr="008A4E3A">
              <w:rPr>
                <w:sz w:val="28"/>
                <w:szCs w:val="28"/>
              </w:rPr>
              <w:t>8.</w:t>
            </w:r>
          </w:p>
        </w:tc>
        <w:tc>
          <w:tcPr>
            <w:tcW w:w="2053" w:type="pct"/>
            <w:tcBorders>
              <w:top w:val="outset" w:sz="6" w:space="0" w:color="414142"/>
              <w:left w:val="outset" w:sz="6" w:space="0" w:color="414142"/>
              <w:bottom w:val="outset" w:sz="6" w:space="0" w:color="414142"/>
              <w:right w:val="outset" w:sz="6" w:space="0" w:color="414142"/>
            </w:tcBorders>
            <w:hideMark/>
          </w:tcPr>
          <w:p w14:paraId="6C20B365" w14:textId="77777777" w:rsidR="002E224C" w:rsidRPr="008A4E3A" w:rsidRDefault="002E224C">
            <w:pPr>
              <w:pStyle w:val="tvhtml"/>
              <w:spacing w:line="293" w:lineRule="atLeast"/>
              <w:rPr>
                <w:sz w:val="28"/>
                <w:szCs w:val="28"/>
              </w:rPr>
            </w:pPr>
            <w:r w:rsidRPr="008A4E3A">
              <w:rPr>
                <w:sz w:val="28"/>
                <w:szCs w:val="28"/>
              </w:rPr>
              <w:t>Sēra saturs</w:t>
            </w:r>
          </w:p>
        </w:tc>
        <w:tc>
          <w:tcPr>
            <w:tcW w:w="1039" w:type="pct"/>
            <w:tcBorders>
              <w:top w:val="outset" w:sz="6" w:space="0" w:color="414142"/>
              <w:left w:val="outset" w:sz="6" w:space="0" w:color="414142"/>
              <w:bottom w:val="outset" w:sz="6" w:space="0" w:color="414142"/>
              <w:right w:val="outset" w:sz="6" w:space="0" w:color="414142"/>
            </w:tcBorders>
            <w:hideMark/>
          </w:tcPr>
          <w:p w14:paraId="3D8F2DB7" w14:textId="77777777" w:rsidR="002E224C" w:rsidRPr="008A4E3A" w:rsidRDefault="002E224C">
            <w:pPr>
              <w:pStyle w:val="tvhtml"/>
              <w:spacing w:line="293" w:lineRule="atLeast"/>
              <w:jc w:val="center"/>
              <w:rPr>
                <w:sz w:val="28"/>
                <w:szCs w:val="28"/>
              </w:rPr>
            </w:pPr>
            <w:r w:rsidRPr="008A4E3A">
              <w:rPr>
                <w:sz w:val="28"/>
                <w:szCs w:val="28"/>
              </w:rPr>
              <w:t>mg/kg</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38D9A16B" w14:textId="77777777" w:rsidR="002E224C" w:rsidRPr="008A4E3A" w:rsidRDefault="002E224C">
            <w:pPr>
              <w:rPr>
                <w:sz w:val="28"/>
                <w:szCs w:val="28"/>
              </w:rPr>
            </w:pPr>
            <w:r w:rsidRPr="008A4E3A">
              <w:rPr>
                <w:sz w:val="28"/>
                <w:szCs w:val="28"/>
              </w:rPr>
              <w:t> </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10125AD8" w14:textId="77777777" w:rsidR="002E224C" w:rsidRPr="008A4E3A" w:rsidRDefault="002E224C">
            <w:pPr>
              <w:pStyle w:val="tvhtml"/>
              <w:spacing w:line="293" w:lineRule="atLeast"/>
              <w:jc w:val="center"/>
              <w:rPr>
                <w:sz w:val="28"/>
                <w:szCs w:val="28"/>
              </w:rPr>
            </w:pPr>
            <w:r w:rsidRPr="008A4E3A">
              <w:rPr>
                <w:sz w:val="28"/>
                <w:szCs w:val="28"/>
              </w:rPr>
              <w:t>10</w:t>
            </w:r>
          </w:p>
        </w:tc>
      </w:tr>
      <w:tr w:rsidR="008A4E3A" w:rsidRPr="008A4E3A" w14:paraId="4C4C9989"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7BD42DE0" w14:textId="77777777" w:rsidR="002E224C" w:rsidRPr="008A4E3A" w:rsidRDefault="002E224C">
            <w:pPr>
              <w:pStyle w:val="tvhtml"/>
              <w:spacing w:line="293" w:lineRule="atLeast"/>
              <w:rPr>
                <w:sz w:val="28"/>
                <w:szCs w:val="28"/>
              </w:rPr>
            </w:pPr>
            <w:r w:rsidRPr="008A4E3A">
              <w:rPr>
                <w:sz w:val="28"/>
                <w:szCs w:val="28"/>
              </w:rPr>
              <w:t>9.</w:t>
            </w:r>
          </w:p>
        </w:tc>
        <w:tc>
          <w:tcPr>
            <w:tcW w:w="2053" w:type="pct"/>
            <w:tcBorders>
              <w:top w:val="outset" w:sz="6" w:space="0" w:color="414142"/>
              <w:left w:val="outset" w:sz="6" w:space="0" w:color="414142"/>
              <w:bottom w:val="outset" w:sz="6" w:space="0" w:color="414142"/>
              <w:right w:val="outset" w:sz="6" w:space="0" w:color="414142"/>
            </w:tcBorders>
            <w:hideMark/>
          </w:tcPr>
          <w:p w14:paraId="15F0ECFA" w14:textId="77777777" w:rsidR="002E224C" w:rsidRPr="008A4E3A" w:rsidRDefault="002E224C">
            <w:pPr>
              <w:pStyle w:val="tvhtml"/>
              <w:spacing w:line="293" w:lineRule="atLeast"/>
              <w:rPr>
                <w:sz w:val="28"/>
                <w:szCs w:val="28"/>
              </w:rPr>
            </w:pPr>
            <w:r w:rsidRPr="008A4E3A">
              <w:rPr>
                <w:sz w:val="28"/>
                <w:szCs w:val="28"/>
              </w:rPr>
              <w:t>Kopējais piesārņojums</w:t>
            </w:r>
          </w:p>
        </w:tc>
        <w:tc>
          <w:tcPr>
            <w:tcW w:w="1039" w:type="pct"/>
            <w:tcBorders>
              <w:top w:val="outset" w:sz="6" w:space="0" w:color="414142"/>
              <w:left w:val="outset" w:sz="6" w:space="0" w:color="414142"/>
              <w:bottom w:val="outset" w:sz="6" w:space="0" w:color="414142"/>
              <w:right w:val="outset" w:sz="6" w:space="0" w:color="414142"/>
            </w:tcBorders>
            <w:hideMark/>
          </w:tcPr>
          <w:p w14:paraId="56BFFD5F" w14:textId="77777777" w:rsidR="002E224C" w:rsidRPr="008A4E3A" w:rsidRDefault="002E224C">
            <w:pPr>
              <w:pStyle w:val="tvhtml"/>
              <w:spacing w:line="293" w:lineRule="atLeast"/>
              <w:jc w:val="center"/>
              <w:rPr>
                <w:sz w:val="28"/>
                <w:szCs w:val="28"/>
              </w:rPr>
            </w:pPr>
            <w:r w:rsidRPr="008A4E3A">
              <w:rPr>
                <w:sz w:val="28"/>
                <w:szCs w:val="28"/>
              </w:rPr>
              <w:t>mg/kg</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1E681B74" w14:textId="77777777" w:rsidR="002E224C" w:rsidRPr="008A4E3A" w:rsidRDefault="002E224C">
            <w:pPr>
              <w:rPr>
                <w:sz w:val="28"/>
                <w:szCs w:val="28"/>
              </w:rPr>
            </w:pPr>
            <w:r w:rsidRPr="008A4E3A">
              <w:rPr>
                <w:sz w:val="28"/>
                <w:szCs w:val="28"/>
              </w:rPr>
              <w:t> </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1AF1E0DF" w14:textId="77777777" w:rsidR="002E224C" w:rsidRPr="008A4E3A" w:rsidRDefault="002E224C">
            <w:pPr>
              <w:pStyle w:val="tvhtml"/>
              <w:spacing w:line="293" w:lineRule="atLeast"/>
              <w:jc w:val="center"/>
              <w:rPr>
                <w:sz w:val="28"/>
                <w:szCs w:val="28"/>
              </w:rPr>
            </w:pPr>
            <w:r w:rsidRPr="008A4E3A">
              <w:rPr>
                <w:sz w:val="28"/>
                <w:szCs w:val="28"/>
              </w:rPr>
              <w:t>24</w:t>
            </w:r>
          </w:p>
        </w:tc>
      </w:tr>
      <w:tr w:rsidR="008A4E3A" w:rsidRPr="008A4E3A" w14:paraId="2944EA37"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31AB0466" w14:textId="77777777" w:rsidR="002E224C" w:rsidRPr="008A4E3A" w:rsidRDefault="002E224C">
            <w:pPr>
              <w:pStyle w:val="tvhtml"/>
              <w:spacing w:line="293" w:lineRule="atLeast"/>
              <w:rPr>
                <w:sz w:val="28"/>
                <w:szCs w:val="28"/>
              </w:rPr>
            </w:pPr>
            <w:r w:rsidRPr="008A4E3A">
              <w:rPr>
                <w:sz w:val="28"/>
                <w:szCs w:val="28"/>
              </w:rPr>
              <w:lastRenderedPageBreak/>
              <w:t>10.</w:t>
            </w:r>
          </w:p>
        </w:tc>
        <w:tc>
          <w:tcPr>
            <w:tcW w:w="2053" w:type="pct"/>
            <w:tcBorders>
              <w:top w:val="outset" w:sz="6" w:space="0" w:color="414142"/>
              <w:left w:val="outset" w:sz="6" w:space="0" w:color="414142"/>
              <w:bottom w:val="outset" w:sz="6" w:space="0" w:color="414142"/>
              <w:right w:val="outset" w:sz="6" w:space="0" w:color="414142"/>
            </w:tcBorders>
            <w:hideMark/>
          </w:tcPr>
          <w:p w14:paraId="08D4788D" w14:textId="77777777" w:rsidR="002E224C" w:rsidRPr="008A4E3A" w:rsidRDefault="002E224C">
            <w:pPr>
              <w:pStyle w:val="tvhtml"/>
              <w:spacing w:line="293" w:lineRule="atLeast"/>
              <w:rPr>
                <w:sz w:val="28"/>
                <w:szCs w:val="28"/>
              </w:rPr>
            </w:pPr>
            <w:r w:rsidRPr="008A4E3A">
              <w:rPr>
                <w:sz w:val="28"/>
                <w:szCs w:val="28"/>
              </w:rPr>
              <w:t>Skābes skaitlis</w:t>
            </w:r>
          </w:p>
        </w:tc>
        <w:tc>
          <w:tcPr>
            <w:tcW w:w="1039" w:type="pct"/>
            <w:tcBorders>
              <w:top w:val="outset" w:sz="6" w:space="0" w:color="414142"/>
              <w:left w:val="outset" w:sz="6" w:space="0" w:color="414142"/>
              <w:bottom w:val="outset" w:sz="6" w:space="0" w:color="414142"/>
              <w:right w:val="outset" w:sz="6" w:space="0" w:color="414142"/>
            </w:tcBorders>
            <w:hideMark/>
          </w:tcPr>
          <w:p w14:paraId="5A21753D" w14:textId="77777777" w:rsidR="002E224C" w:rsidRPr="008A4E3A" w:rsidRDefault="002E224C">
            <w:pPr>
              <w:pStyle w:val="tvhtml"/>
              <w:spacing w:line="293" w:lineRule="atLeast"/>
              <w:jc w:val="center"/>
              <w:rPr>
                <w:sz w:val="28"/>
                <w:szCs w:val="28"/>
              </w:rPr>
            </w:pPr>
            <w:r w:rsidRPr="008A4E3A">
              <w:rPr>
                <w:sz w:val="28"/>
                <w:szCs w:val="28"/>
              </w:rPr>
              <w:t>mg KOH/g</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509B91F5" w14:textId="77777777" w:rsidR="002E224C" w:rsidRPr="008A4E3A" w:rsidRDefault="002E224C">
            <w:pPr>
              <w:rPr>
                <w:sz w:val="28"/>
                <w:szCs w:val="28"/>
              </w:rPr>
            </w:pPr>
            <w:r w:rsidRPr="008A4E3A">
              <w:rPr>
                <w:sz w:val="28"/>
                <w:szCs w:val="28"/>
              </w:rPr>
              <w:t> </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7B3B33F3" w14:textId="126398AD" w:rsidR="002E224C" w:rsidRPr="008A4E3A" w:rsidRDefault="002E224C">
            <w:pPr>
              <w:pStyle w:val="tvhtml"/>
              <w:spacing w:line="293" w:lineRule="atLeast"/>
              <w:jc w:val="center"/>
              <w:rPr>
                <w:sz w:val="28"/>
                <w:szCs w:val="28"/>
              </w:rPr>
            </w:pPr>
            <w:r w:rsidRPr="008A4E3A">
              <w:rPr>
                <w:sz w:val="28"/>
                <w:szCs w:val="28"/>
              </w:rPr>
              <w:t>2,0</w:t>
            </w:r>
          </w:p>
        </w:tc>
      </w:tr>
      <w:tr w:rsidR="008A4E3A" w:rsidRPr="008A4E3A" w14:paraId="0CDFADFB"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53D9FA0D" w14:textId="77777777" w:rsidR="002E224C" w:rsidRPr="008A4E3A" w:rsidRDefault="002E224C">
            <w:pPr>
              <w:pStyle w:val="tvhtml"/>
              <w:spacing w:line="293" w:lineRule="atLeast"/>
              <w:rPr>
                <w:sz w:val="28"/>
                <w:szCs w:val="28"/>
              </w:rPr>
            </w:pPr>
            <w:r w:rsidRPr="008A4E3A">
              <w:rPr>
                <w:sz w:val="28"/>
                <w:szCs w:val="28"/>
              </w:rPr>
              <w:t>11.</w:t>
            </w:r>
          </w:p>
        </w:tc>
        <w:tc>
          <w:tcPr>
            <w:tcW w:w="2053" w:type="pct"/>
            <w:tcBorders>
              <w:top w:val="outset" w:sz="6" w:space="0" w:color="414142"/>
              <w:left w:val="outset" w:sz="6" w:space="0" w:color="414142"/>
              <w:bottom w:val="outset" w:sz="6" w:space="0" w:color="414142"/>
              <w:right w:val="outset" w:sz="6" w:space="0" w:color="414142"/>
            </w:tcBorders>
            <w:hideMark/>
          </w:tcPr>
          <w:p w14:paraId="6C5A95CB" w14:textId="1FE2FCBF" w:rsidR="002E224C" w:rsidRPr="008A4E3A" w:rsidRDefault="002E224C">
            <w:pPr>
              <w:pStyle w:val="tvhtml"/>
              <w:spacing w:line="293" w:lineRule="atLeast"/>
              <w:rPr>
                <w:sz w:val="28"/>
                <w:szCs w:val="28"/>
              </w:rPr>
            </w:pPr>
            <w:r w:rsidRPr="008A4E3A">
              <w:rPr>
                <w:sz w:val="28"/>
                <w:szCs w:val="28"/>
              </w:rPr>
              <w:t>Oksidēšanās stabilitāte, 110 </w:t>
            </w:r>
            <w:r w:rsidRPr="008A4E3A">
              <w:rPr>
                <w:sz w:val="28"/>
                <w:szCs w:val="28"/>
                <w:vertAlign w:val="superscript"/>
              </w:rPr>
              <w:t>o</w:t>
            </w:r>
            <w:r w:rsidRPr="008A4E3A">
              <w:rPr>
                <w:sz w:val="28"/>
                <w:szCs w:val="28"/>
              </w:rPr>
              <w:t>C</w:t>
            </w:r>
          </w:p>
        </w:tc>
        <w:tc>
          <w:tcPr>
            <w:tcW w:w="1039" w:type="pct"/>
            <w:tcBorders>
              <w:top w:val="outset" w:sz="6" w:space="0" w:color="414142"/>
              <w:left w:val="outset" w:sz="6" w:space="0" w:color="414142"/>
              <w:bottom w:val="outset" w:sz="6" w:space="0" w:color="414142"/>
              <w:right w:val="outset" w:sz="6" w:space="0" w:color="414142"/>
            </w:tcBorders>
            <w:hideMark/>
          </w:tcPr>
          <w:p w14:paraId="6A317B1D" w14:textId="77777777" w:rsidR="002E224C" w:rsidRPr="008A4E3A" w:rsidRDefault="002E224C">
            <w:pPr>
              <w:pStyle w:val="tvhtml"/>
              <w:spacing w:line="293" w:lineRule="atLeast"/>
              <w:jc w:val="center"/>
              <w:rPr>
                <w:sz w:val="28"/>
                <w:szCs w:val="28"/>
              </w:rPr>
            </w:pPr>
            <w:r w:rsidRPr="008A4E3A">
              <w:rPr>
                <w:sz w:val="28"/>
                <w:szCs w:val="28"/>
              </w:rPr>
              <w:t>stundas</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074CF6CF" w14:textId="6206EBAC" w:rsidR="002E224C" w:rsidRPr="008A4E3A" w:rsidRDefault="002E224C">
            <w:pPr>
              <w:pStyle w:val="tvhtml"/>
              <w:spacing w:line="293" w:lineRule="atLeast"/>
              <w:jc w:val="center"/>
              <w:rPr>
                <w:sz w:val="28"/>
                <w:szCs w:val="28"/>
              </w:rPr>
            </w:pPr>
            <w:r w:rsidRPr="008A4E3A">
              <w:rPr>
                <w:sz w:val="28"/>
                <w:szCs w:val="28"/>
              </w:rPr>
              <w:t>6,0</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2EA50C90" w14:textId="77777777" w:rsidR="002E224C" w:rsidRPr="008A4E3A" w:rsidRDefault="002E224C">
            <w:pPr>
              <w:rPr>
                <w:sz w:val="28"/>
                <w:szCs w:val="28"/>
              </w:rPr>
            </w:pPr>
            <w:r w:rsidRPr="008A4E3A">
              <w:rPr>
                <w:sz w:val="28"/>
                <w:szCs w:val="28"/>
              </w:rPr>
              <w:t> </w:t>
            </w:r>
          </w:p>
        </w:tc>
      </w:tr>
      <w:tr w:rsidR="008A4E3A" w:rsidRPr="008A4E3A" w14:paraId="19028C42"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7C223C77" w14:textId="77777777" w:rsidR="002E224C" w:rsidRPr="008A4E3A" w:rsidRDefault="002E224C">
            <w:pPr>
              <w:pStyle w:val="tvhtml"/>
              <w:spacing w:line="293" w:lineRule="atLeast"/>
              <w:rPr>
                <w:sz w:val="28"/>
                <w:szCs w:val="28"/>
              </w:rPr>
            </w:pPr>
            <w:r w:rsidRPr="008A4E3A">
              <w:rPr>
                <w:sz w:val="28"/>
                <w:szCs w:val="28"/>
              </w:rPr>
              <w:t>12.</w:t>
            </w:r>
          </w:p>
        </w:tc>
        <w:tc>
          <w:tcPr>
            <w:tcW w:w="2053" w:type="pct"/>
            <w:tcBorders>
              <w:top w:val="outset" w:sz="6" w:space="0" w:color="414142"/>
              <w:left w:val="outset" w:sz="6" w:space="0" w:color="414142"/>
              <w:bottom w:val="outset" w:sz="6" w:space="0" w:color="414142"/>
              <w:right w:val="outset" w:sz="6" w:space="0" w:color="414142"/>
            </w:tcBorders>
            <w:hideMark/>
          </w:tcPr>
          <w:p w14:paraId="4876899B" w14:textId="77777777" w:rsidR="002E224C" w:rsidRPr="008A4E3A" w:rsidRDefault="002E224C">
            <w:pPr>
              <w:pStyle w:val="tvhtml"/>
              <w:spacing w:line="293" w:lineRule="atLeast"/>
              <w:rPr>
                <w:sz w:val="28"/>
                <w:szCs w:val="28"/>
              </w:rPr>
            </w:pPr>
            <w:r w:rsidRPr="008A4E3A">
              <w:rPr>
                <w:sz w:val="28"/>
                <w:szCs w:val="28"/>
              </w:rPr>
              <w:t>Fosfora saturs</w:t>
            </w:r>
          </w:p>
        </w:tc>
        <w:tc>
          <w:tcPr>
            <w:tcW w:w="1039" w:type="pct"/>
            <w:tcBorders>
              <w:top w:val="outset" w:sz="6" w:space="0" w:color="414142"/>
              <w:left w:val="outset" w:sz="6" w:space="0" w:color="414142"/>
              <w:bottom w:val="outset" w:sz="6" w:space="0" w:color="414142"/>
              <w:right w:val="outset" w:sz="6" w:space="0" w:color="414142"/>
            </w:tcBorders>
            <w:hideMark/>
          </w:tcPr>
          <w:p w14:paraId="0689DA33" w14:textId="77777777" w:rsidR="002E224C" w:rsidRPr="008A4E3A" w:rsidRDefault="002E224C">
            <w:pPr>
              <w:pStyle w:val="tvhtml"/>
              <w:spacing w:line="293" w:lineRule="atLeast"/>
              <w:jc w:val="center"/>
              <w:rPr>
                <w:sz w:val="28"/>
                <w:szCs w:val="28"/>
              </w:rPr>
            </w:pPr>
            <w:r w:rsidRPr="008A4E3A">
              <w:rPr>
                <w:sz w:val="28"/>
                <w:szCs w:val="28"/>
              </w:rPr>
              <w:t>mg/kg</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718496AA" w14:textId="77777777" w:rsidR="002E224C" w:rsidRPr="008A4E3A" w:rsidRDefault="002E224C">
            <w:pPr>
              <w:rPr>
                <w:sz w:val="28"/>
                <w:szCs w:val="28"/>
              </w:rPr>
            </w:pPr>
            <w:r w:rsidRPr="008A4E3A">
              <w:rPr>
                <w:sz w:val="28"/>
                <w:szCs w:val="28"/>
              </w:rPr>
              <w:t> </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0694E42F" w14:textId="739DDBFF" w:rsidR="002E224C" w:rsidRPr="008A4E3A" w:rsidRDefault="002E224C">
            <w:pPr>
              <w:pStyle w:val="tvhtml"/>
              <w:spacing w:line="293" w:lineRule="atLeast"/>
              <w:jc w:val="center"/>
              <w:rPr>
                <w:sz w:val="28"/>
                <w:szCs w:val="28"/>
              </w:rPr>
            </w:pPr>
            <w:r w:rsidRPr="008A4E3A">
              <w:rPr>
                <w:sz w:val="28"/>
                <w:szCs w:val="28"/>
              </w:rPr>
              <w:t>12</w:t>
            </w:r>
          </w:p>
        </w:tc>
      </w:tr>
      <w:tr w:rsidR="008A4E3A" w:rsidRPr="008A4E3A" w14:paraId="5097DB0A"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11CB87C3" w14:textId="77777777" w:rsidR="002E224C" w:rsidRPr="008A4E3A" w:rsidRDefault="002E224C">
            <w:pPr>
              <w:pStyle w:val="tvhtml"/>
              <w:spacing w:line="293" w:lineRule="atLeast"/>
              <w:rPr>
                <w:sz w:val="28"/>
                <w:szCs w:val="28"/>
              </w:rPr>
            </w:pPr>
            <w:r w:rsidRPr="008A4E3A">
              <w:rPr>
                <w:sz w:val="28"/>
                <w:szCs w:val="28"/>
              </w:rPr>
              <w:t>13.</w:t>
            </w:r>
          </w:p>
        </w:tc>
        <w:tc>
          <w:tcPr>
            <w:tcW w:w="2053" w:type="pct"/>
            <w:tcBorders>
              <w:top w:val="outset" w:sz="6" w:space="0" w:color="414142"/>
              <w:left w:val="outset" w:sz="6" w:space="0" w:color="414142"/>
              <w:bottom w:val="outset" w:sz="6" w:space="0" w:color="414142"/>
              <w:right w:val="outset" w:sz="6" w:space="0" w:color="414142"/>
            </w:tcBorders>
            <w:hideMark/>
          </w:tcPr>
          <w:p w14:paraId="4823F7C4" w14:textId="77777777" w:rsidR="002E224C" w:rsidRPr="008A4E3A" w:rsidRDefault="002E224C">
            <w:pPr>
              <w:pStyle w:val="tvhtml"/>
              <w:spacing w:line="293" w:lineRule="atLeast"/>
              <w:rPr>
                <w:sz w:val="28"/>
                <w:szCs w:val="28"/>
              </w:rPr>
            </w:pPr>
            <w:r w:rsidRPr="008A4E3A">
              <w:rPr>
                <w:sz w:val="28"/>
                <w:szCs w:val="28"/>
              </w:rPr>
              <w:t>Magnija un kalcija saturs</w:t>
            </w:r>
          </w:p>
        </w:tc>
        <w:tc>
          <w:tcPr>
            <w:tcW w:w="1039" w:type="pct"/>
            <w:tcBorders>
              <w:top w:val="outset" w:sz="6" w:space="0" w:color="414142"/>
              <w:left w:val="outset" w:sz="6" w:space="0" w:color="414142"/>
              <w:bottom w:val="outset" w:sz="6" w:space="0" w:color="414142"/>
              <w:right w:val="outset" w:sz="6" w:space="0" w:color="414142"/>
            </w:tcBorders>
            <w:hideMark/>
          </w:tcPr>
          <w:p w14:paraId="26E4EF53" w14:textId="77777777" w:rsidR="002E224C" w:rsidRPr="008A4E3A" w:rsidRDefault="002E224C">
            <w:pPr>
              <w:pStyle w:val="tvhtml"/>
              <w:spacing w:line="293" w:lineRule="atLeast"/>
              <w:jc w:val="center"/>
              <w:rPr>
                <w:sz w:val="28"/>
                <w:szCs w:val="28"/>
              </w:rPr>
            </w:pPr>
            <w:r w:rsidRPr="008A4E3A">
              <w:rPr>
                <w:sz w:val="28"/>
                <w:szCs w:val="28"/>
              </w:rPr>
              <w:t>mg/kg</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37BE03D1" w14:textId="77777777" w:rsidR="002E224C" w:rsidRPr="008A4E3A" w:rsidRDefault="002E224C">
            <w:pPr>
              <w:rPr>
                <w:sz w:val="28"/>
                <w:szCs w:val="28"/>
              </w:rPr>
            </w:pPr>
            <w:r w:rsidRPr="008A4E3A">
              <w:rPr>
                <w:sz w:val="28"/>
                <w:szCs w:val="28"/>
              </w:rPr>
              <w:t> </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0FA53967" w14:textId="77777777" w:rsidR="002E224C" w:rsidRPr="008A4E3A" w:rsidRDefault="002E224C">
            <w:pPr>
              <w:pStyle w:val="tvhtml"/>
              <w:spacing w:line="293" w:lineRule="atLeast"/>
              <w:jc w:val="center"/>
              <w:rPr>
                <w:sz w:val="28"/>
                <w:szCs w:val="28"/>
              </w:rPr>
            </w:pPr>
            <w:r w:rsidRPr="008A4E3A">
              <w:rPr>
                <w:sz w:val="28"/>
                <w:szCs w:val="28"/>
              </w:rPr>
              <w:t>20</w:t>
            </w:r>
          </w:p>
        </w:tc>
      </w:tr>
      <w:tr w:rsidR="00764DEC" w:rsidRPr="008A4E3A" w14:paraId="44BE044D"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6CBAF86E" w14:textId="77777777" w:rsidR="00764DEC" w:rsidRPr="008A4E3A" w:rsidRDefault="00764DEC" w:rsidP="00764DEC">
            <w:pPr>
              <w:pStyle w:val="tvhtml"/>
              <w:spacing w:line="293" w:lineRule="atLeast"/>
              <w:rPr>
                <w:sz w:val="28"/>
                <w:szCs w:val="28"/>
              </w:rPr>
            </w:pPr>
            <w:r w:rsidRPr="008A4E3A">
              <w:rPr>
                <w:sz w:val="28"/>
                <w:szCs w:val="28"/>
              </w:rPr>
              <w:t>14.</w:t>
            </w:r>
          </w:p>
        </w:tc>
        <w:tc>
          <w:tcPr>
            <w:tcW w:w="2053" w:type="pct"/>
            <w:tcBorders>
              <w:top w:val="outset" w:sz="6" w:space="0" w:color="414142"/>
              <w:left w:val="outset" w:sz="6" w:space="0" w:color="414142"/>
              <w:bottom w:val="outset" w:sz="6" w:space="0" w:color="414142"/>
              <w:right w:val="outset" w:sz="6" w:space="0" w:color="414142"/>
            </w:tcBorders>
            <w:hideMark/>
          </w:tcPr>
          <w:p w14:paraId="5BD98015" w14:textId="77777777" w:rsidR="00764DEC" w:rsidRPr="008A4E3A" w:rsidRDefault="00764DEC" w:rsidP="00764DEC">
            <w:pPr>
              <w:pStyle w:val="tvhtml"/>
              <w:spacing w:line="293" w:lineRule="atLeast"/>
              <w:rPr>
                <w:sz w:val="28"/>
                <w:szCs w:val="28"/>
              </w:rPr>
            </w:pPr>
            <w:r w:rsidRPr="008A4E3A">
              <w:rPr>
                <w:sz w:val="28"/>
                <w:szCs w:val="28"/>
              </w:rPr>
              <w:t>Pelnu saturs</w:t>
            </w:r>
          </w:p>
        </w:tc>
        <w:tc>
          <w:tcPr>
            <w:tcW w:w="1039" w:type="pct"/>
            <w:tcBorders>
              <w:top w:val="outset" w:sz="6" w:space="0" w:color="414142"/>
              <w:left w:val="outset" w:sz="6" w:space="0" w:color="414142"/>
              <w:bottom w:val="outset" w:sz="6" w:space="0" w:color="414142"/>
              <w:right w:val="outset" w:sz="6" w:space="0" w:color="414142"/>
            </w:tcBorders>
            <w:hideMark/>
          </w:tcPr>
          <w:p w14:paraId="421383AA" w14:textId="3E8C1FD8" w:rsidR="00764DEC" w:rsidRPr="008A4E3A" w:rsidRDefault="00764DEC" w:rsidP="00764DEC">
            <w:pPr>
              <w:pStyle w:val="tvhtml"/>
              <w:spacing w:line="293" w:lineRule="atLeast"/>
              <w:jc w:val="center"/>
              <w:rPr>
                <w:sz w:val="28"/>
                <w:szCs w:val="28"/>
              </w:rPr>
            </w:pPr>
            <w:r w:rsidRPr="00451A69">
              <w:rPr>
                <w:sz w:val="28"/>
                <w:szCs w:val="28"/>
              </w:rPr>
              <w:t>masas procenti</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01AEE907" w14:textId="77777777" w:rsidR="00764DEC" w:rsidRPr="008A4E3A" w:rsidRDefault="00764DEC" w:rsidP="00764DEC">
            <w:pPr>
              <w:rPr>
                <w:sz w:val="28"/>
                <w:szCs w:val="28"/>
              </w:rPr>
            </w:pPr>
            <w:r w:rsidRPr="008A4E3A">
              <w:rPr>
                <w:sz w:val="28"/>
                <w:szCs w:val="28"/>
              </w:rPr>
              <w:t> </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2E2E63F9" w14:textId="77777777" w:rsidR="00764DEC" w:rsidRPr="008A4E3A" w:rsidRDefault="00764DEC" w:rsidP="00764DEC">
            <w:pPr>
              <w:pStyle w:val="tvhtml"/>
              <w:spacing w:line="293" w:lineRule="atLeast"/>
              <w:jc w:val="center"/>
              <w:rPr>
                <w:sz w:val="28"/>
                <w:szCs w:val="28"/>
              </w:rPr>
            </w:pPr>
            <w:r w:rsidRPr="008A4E3A">
              <w:rPr>
                <w:sz w:val="28"/>
                <w:szCs w:val="28"/>
              </w:rPr>
              <w:t>0,01</w:t>
            </w:r>
          </w:p>
        </w:tc>
      </w:tr>
      <w:tr w:rsidR="00764DEC" w:rsidRPr="008A4E3A" w14:paraId="7C34A90A" w14:textId="77777777" w:rsidTr="007B6457">
        <w:trPr>
          <w:trHeight w:val="165"/>
        </w:trPr>
        <w:tc>
          <w:tcPr>
            <w:tcW w:w="296" w:type="pct"/>
            <w:tcBorders>
              <w:top w:val="outset" w:sz="6" w:space="0" w:color="414142"/>
              <w:left w:val="outset" w:sz="6" w:space="0" w:color="414142"/>
              <w:bottom w:val="outset" w:sz="6" w:space="0" w:color="414142"/>
              <w:right w:val="outset" w:sz="6" w:space="0" w:color="414142"/>
            </w:tcBorders>
            <w:hideMark/>
          </w:tcPr>
          <w:p w14:paraId="48B7DB55" w14:textId="77777777" w:rsidR="00764DEC" w:rsidRPr="008A4E3A" w:rsidRDefault="00764DEC" w:rsidP="00764DEC">
            <w:pPr>
              <w:pStyle w:val="tvhtml"/>
              <w:spacing w:line="293" w:lineRule="atLeast"/>
              <w:rPr>
                <w:sz w:val="28"/>
                <w:szCs w:val="28"/>
              </w:rPr>
            </w:pPr>
            <w:r w:rsidRPr="008A4E3A">
              <w:rPr>
                <w:sz w:val="28"/>
                <w:szCs w:val="28"/>
              </w:rPr>
              <w:t>15.</w:t>
            </w:r>
          </w:p>
        </w:tc>
        <w:tc>
          <w:tcPr>
            <w:tcW w:w="2053" w:type="pct"/>
            <w:tcBorders>
              <w:top w:val="outset" w:sz="6" w:space="0" w:color="414142"/>
              <w:left w:val="outset" w:sz="6" w:space="0" w:color="414142"/>
              <w:bottom w:val="outset" w:sz="6" w:space="0" w:color="414142"/>
              <w:right w:val="outset" w:sz="6" w:space="0" w:color="414142"/>
            </w:tcBorders>
            <w:hideMark/>
          </w:tcPr>
          <w:p w14:paraId="50663228" w14:textId="77777777" w:rsidR="00764DEC" w:rsidRPr="008A4E3A" w:rsidRDefault="00764DEC" w:rsidP="00764DEC">
            <w:pPr>
              <w:pStyle w:val="tvhtml"/>
              <w:spacing w:line="293" w:lineRule="atLeast"/>
              <w:rPr>
                <w:sz w:val="28"/>
                <w:szCs w:val="28"/>
              </w:rPr>
            </w:pPr>
            <w:r w:rsidRPr="008A4E3A">
              <w:rPr>
                <w:sz w:val="28"/>
                <w:szCs w:val="28"/>
              </w:rPr>
              <w:t>Ūdens saturs</w:t>
            </w:r>
          </w:p>
        </w:tc>
        <w:tc>
          <w:tcPr>
            <w:tcW w:w="1039" w:type="pct"/>
            <w:tcBorders>
              <w:top w:val="outset" w:sz="6" w:space="0" w:color="414142"/>
              <w:left w:val="outset" w:sz="6" w:space="0" w:color="414142"/>
              <w:bottom w:val="outset" w:sz="6" w:space="0" w:color="414142"/>
              <w:right w:val="outset" w:sz="6" w:space="0" w:color="414142"/>
            </w:tcBorders>
            <w:hideMark/>
          </w:tcPr>
          <w:p w14:paraId="7B9F000B" w14:textId="20AE6CB3" w:rsidR="00764DEC" w:rsidRPr="008A4E3A" w:rsidRDefault="00764DEC" w:rsidP="00764DEC">
            <w:pPr>
              <w:pStyle w:val="tvhtml"/>
              <w:spacing w:line="293" w:lineRule="atLeast"/>
              <w:jc w:val="center"/>
              <w:rPr>
                <w:sz w:val="28"/>
                <w:szCs w:val="28"/>
              </w:rPr>
            </w:pPr>
            <w:r w:rsidRPr="00451A69">
              <w:rPr>
                <w:sz w:val="28"/>
                <w:szCs w:val="28"/>
              </w:rPr>
              <w:t>masas procenti</w:t>
            </w:r>
          </w:p>
        </w:tc>
        <w:tc>
          <w:tcPr>
            <w:tcW w:w="846" w:type="pct"/>
            <w:tcBorders>
              <w:top w:val="outset" w:sz="6" w:space="0" w:color="414142"/>
              <w:left w:val="outset" w:sz="6" w:space="0" w:color="414142"/>
              <w:bottom w:val="outset" w:sz="6" w:space="0" w:color="414142"/>
              <w:right w:val="outset" w:sz="6" w:space="0" w:color="414142"/>
            </w:tcBorders>
            <w:vAlign w:val="center"/>
            <w:hideMark/>
          </w:tcPr>
          <w:p w14:paraId="1DD1AC32" w14:textId="77777777" w:rsidR="00764DEC" w:rsidRPr="008A4E3A" w:rsidRDefault="00764DEC" w:rsidP="00764DEC">
            <w:pPr>
              <w:rPr>
                <w:sz w:val="28"/>
                <w:szCs w:val="28"/>
              </w:rPr>
            </w:pPr>
            <w:r w:rsidRPr="008A4E3A">
              <w:rPr>
                <w:sz w:val="28"/>
                <w:szCs w:val="28"/>
              </w:rPr>
              <w:t> </w:t>
            </w:r>
          </w:p>
        </w:tc>
        <w:tc>
          <w:tcPr>
            <w:tcW w:w="766" w:type="pct"/>
            <w:tcBorders>
              <w:top w:val="outset" w:sz="6" w:space="0" w:color="414142"/>
              <w:left w:val="outset" w:sz="6" w:space="0" w:color="414142"/>
              <w:bottom w:val="outset" w:sz="6" w:space="0" w:color="414142"/>
              <w:right w:val="outset" w:sz="6" w:space="0" w:color="414142"/>
            </w:tcBorders>
            <w:vAlign w:val="center"/>
            <w:hideMark/>
          </w:tcPr>
          <w:p w14:paraId="0FC7B9EE" w14:textId="77777777" w:rsidR="00764DEC" w:rsidRPr="008A4E3A" w:rsidRDefault="00764DEC" w:rsidP="00764DEC">
            <w:pPr>
              <w:pStyle w:val="tvhtml"/>
              <w:spacing w:line="293" w:lineRule="atLeast"/>
              <w:jc w:val="center"/>
              <w:rPr>
                <w:sz w:val="28"/>
                <w:szCs w:val="28"/>
              </w:rPr>
            </w:pPr>
            <w:r w:rsidRPr="008A4E3A">
              <w:rPr>
                <w:sz w:val="28"/>
                <w:szCs w:val="28"/>
              </w:rPr>
              <w:t>0,075</w:t>
            </w:r>
          </w:p>
        </w:tc>
      </w:tr>
    </w:tbl>
    <w:p w14:paraId="1977192F" w14:textId="0F81CCAA" w:rsidR="005B246F" w:rsidRPr="007B6457" w:rsidRDefault="005B246F">
      <w:pPr>
        <w:pStyle w:val="tvhtml"/>
        <w:shd w:val="clear" w:color="auto" w:fill="FFFFFF"/>
        <w:spacing w:before="120" w:beforeAutospacing="0" w:after="120" w:afterAutospacing="0"/>
        <w:jc w:val="both"/>
        <w:rPr>
          <w:sz w:val="28"/>
          <w:szCs w:val="28"/>
        </w:rPr>
      </w:pPr>
      <w:r w:rsidRPr="005B246F">
        <w:rPr>
          <w:sz w:val="28"/>
          <w:szCs w:val="28"/>
        </w:rPr>
        <w:t xml:space="preserve">4.1. </w:t>
      </w:r>
      <w:r w:rsidR="002E224C" w:rsidRPr="005B246F">
        <w:rPr>
          <w:sz w:val="28"/>
          <w:szCs w:val="28"/>
        </w:rPr>
        <w:t>Ja blīvums eksperimentāli noteikts citā temperatūrā, to pārrēķina 15 </w:t>
      </w:r>
      <w:r>
        <w:rPr>
          <w:sz w:val="28"/>
          <w:szCs w:val="28"/>
        </w:rPr>
        <w:t xml:space="preserve">grādos pēc Celsija </w:t>
      </w:r>
      <w:r w:rsidR="002E224C" w:rsidRPr="005B246F">
        <w:rPr>
          <w:sz w:val="28"/>
          <w:szCs w:val="28"/>
        </w:rPr>
        <w:t>temperatūrai.</w:t>
      </w:r>
    </w:p>
    <w:p w14:paraId="15FD6C62" w14:textId="322FFCFB" w:rsidR="002E224C" w:rsidRPr="005B246F" w:rsidRDefault="005B246F" w:rsidP="007B6457">
      <w:pPr>
        <w:pStyle w:val="tvhtml"/>
        <w:shd w:val="clear" w:color="auto" w:fill="FFFFFF"/>
        <w:spacing w:before="120" w:beforeAutospacing="0" w:after="120" w:afterAutospacing="0"/>
        <w:jc w:val="both"/>
        <w:rPr>
          <w:sz w:val="28"/>
          <w:szCs w:val="28"/>
        </w:rPr>
      </w:pPr>
      <w:r w:rsidRPr="007B6457">
        <w:rPr>
          <w:sz w:val="28"/>
          <w:szCs w:val="28"/>
        </w:rPr>
        <w:t xml:space="preserve">4.2. </w:t>
      </w:r>
      <w:r w:rsidR="002E224C" w:rsidRPr="005B246F">
        <w:rPr>
          <w:sz w:val="28"/>
          <w:szCs w:val="28"/>
        </w:rPr>
        <w:t>Vidējā siltumspēja (tirgus dati liecina, ka tā ir aptuveni 37500 kJ/kg).</w:t>
      </w:r>
    </w:p>
    <w:p w14:paraId="3633A6DF" w14:textId="7718CA1B" w:rsidR="002E224C" w:rsidRPr="005B246F" w:rsidRDefault="005B246F" w:rsidP="007B6457">
      <w:pPr>
        <w:pStyle w:val="tvhtml"/>
        <w:shd w:val="clear" w:color="auto" w:fill="FFFFFF"/>
        <w:spacing w:before="120" w:beforeAutospacing="0" w:after="120" w:afterAutospacing="0"/>
        <w:jc w:val="both"/>
        <w:rPr>
          <w:sz w:val="28"/>
          <w:szCs w:val="28"/>
        </w:rPr>
      </w:pPr>
      <w:r w:rsidRPr="007B6457">
        <w:rPr>
          <w:sz w:val="28"/>
          <w:szCs w:val="28"/>
        </w:rPr>
        <w:t>4.3. koksēšanas atlikumu n</w:t>
      </w:r>
      <w:r w:rsidR="002E224C" w:rsidRPr="005B246F">
        <w:rPr>
          <w:sz w:val="28"/>
          <w:szCs w:val="28"/>
        </w:rPr>
        <w:t xml:space="preserve">osaka eļļai, nevis tās destilācijas 10 </w:t>
      </w:r>
      <w:r w:rsidRPr="005B246F">
        <w:rPr>
          <w:sz w:val="28"/>
          <w:szCs w:val="28"/>
        </w:rPr>
        <w:t xml:space="preserve">procentu </w:t>
      </w:r>
      <w:r w:rsidR="002E224C" w:rsidRPr="005B246F">
        <w:rPr>
          <w:sz w:val="28"/>
          <w:szCs w:val="28"/>
        </w:rPr>
        <w:t>atlikumam.</w:t>
      </w:r>
    </w:p>
    <w:p w14:paraId="7695867C" w14:textId="54D44455" w:rsidR="002E224C" w:rsidRPr="005B246F" w:rsidRDefault="005B246F" w:rsidP="007B6457">
      <w:pPr>
        <w:pStyle w:val="tvhtml"/>
        <w:shd w:val="clear" w:color="auto" w:fill="FFFFFF"/>
        <w:spacing w:before="120" w:beforeAutospacing="0" w:after="120" w:afterAutospacing="0"/>
        <w:jc w:val="both"/>
        <w:rPr>
          <w:sz w:val="28"/>
          <w:szCs w:val="28"/>
        </w:rPr>
      </w:pPr>
      <w:r w:rsidRPr="005B246F">
        <w:rPr>
          <w:sz w:val="28"/>
          <w:szCs w:val="28"/>
        </w:rPr>
        <w:t xml:space="preserve">4.4. </w:t>
      </w:r>
      <w:r w:rsidRPr="007B6457">
        <w:rPr>
          <w:sz w:val="28"/>
          <w:szCs w:val="28"/>
        </w:rPr>
        <w:t xml:space="preserve">oksidēšanās stabilitāti </w:t>
      </w:r>
      <w:r w:rsidRPr="005B246F">
        <w:rPr>
          <w:sz w:val="28"/>
          <w:szCs w:val="28"/>
        </w:rPr>
        <w:t>p</w:t>
      </w:r>
      <w:r w:rsidR="002E224C" w:rsidRPr="005B246F">
        <w:rPr>
          <w:sz w:val="28"/>
          <w:szCs w:val="28"/>
        </w:rPr>
        <w:t>ārbauda bez piedevu pievienošanas.</w:t>
      </w:r>
    </w:p>
    <w:p w14:paraId="610B8CD9" w14:textId="77777777" w:rsidR="002E224C" w:rsidRPr="008A4E3A" w:rsidRDefault="002E224C" w:rsidP="00BB667C">
      <w:pPr>
        <w:pStyle w:val="Default"/>
        <w:spacing w:before="120" w:after="120"/>
        <w:jc w:val="both"/>
        <w:rPr>
          <w:rFonts w:ascii="Times New Roman" w:hAnsi="Times New Roman" w:cs="Times New Roman"/>
          <w:bCs/>
          <w:color w:val="auto"/>
          <w:sz w:val="28"/>
          <w:szCs w:val="28"/>
          <w:lang w:val="lv-LV" w:eastAsia="lv-LV"/>
        </w:rPr>
      </w:pPr>
      <w:bookmarkStart w:id="1" w:name="piel5"/>
      <w:bookmarkStart w:id="2" w:name="714336"/>
      <w:bookmarkStart w:id="3" w:name="n-714336"/>
      <w:bookmarkEnd w:id="1"/>
      <w:bookmarkEnd w:id="2"/>
      <w:bookmarkEnd w:id="3"/>
    </w:p>
    <w:p w14:paraId="02235BCA" w14:textId="77777777" w:rsidR="006C7B73" w:rsidRPr="008A4E3A" w:rsidRDefault="006C7B73" w:rsidP="00996711">
      <w:pPr>
        <w:pStyle w:val="Default"/>
        <w:spacing w:before="60"/>
        <w:jc w:val="both"/>
        <w:rPr>
          <w:rFonts w:ascii="Times New Roman" w:hAnsi="Times New Roman" w:cs="Times New Roman"/>
          <w:color w:val="auto"/>
          <w:sz w:val="28"/>
          <w:szCs w:val="28"/>
          <w:lang w:val="lv-LV"/>
        </w:rPr>
      </w:pPr>
    </w:p>
    <w:p w14:paraId="63124DCD" w14:textId="25E4E3DD" w:rsidR="00625D96" w:rsidRPr="008A4E3A" w:rsidRDefault="00625D96" w:rsidP="00625D96">
      <w:pPr>
        <w:tabs>
          <w:tab w:val="left" w:pos="6521"/>
        </w:tabs>
        <w:spacing w:before="120" w:after="120"/>
        <w:jc w:val="both"/>
        <w:rPr>
          <w:rFonts w:eastAsia="Calibri"/>
          <w:sz w:val="28"/>
          <w:szCs w:val="28"/>
        </w:rPr>
      </w:pPr>
      <w:r w:rsidRPr="008A4E3A">
        <w:rPr>
          <w:rFonts w:eastAsia="Calibri"/>
          <w:sz w:val="28"/>
          <w:szCs w:val="28"/>
        </w:rPr>
        <w:t>Ekonomikas ministrs</w:t>
      </w:r>
      <w:r w:rsidR="007B6457">
        <w:rPr>
          <w:rFonts w:eastAsia="Calibri"/>
          <w:sz w:val="28"/>
          <w:szCs w:val="28"/>
        </w:rPr>
        <w:tab/>
        <w:t>J.Vitenbergs</w:t>
      </w:r>
      <w:bookmarkStart w:id="4" w:name="_GoBack"/>
      <w:bookmarkEnd w:id="4"/>
      <w:r w:rsidRPr="008A4E3A">
        <w:rPr>
          <w:rFonts w:eastAsia="Calibri"/>
          <w:sz w:val="28"/>
          <w:szCs w:val="28"/>
        </w:rPr>
        <w:tab/>
      </w:r>
    </w:p>
    <w:p w14:paraId="503FABD4" w14:textId="4E93F292" w:rsidR="00625D96" w:rsidRDefault="00625D96" w:rsidP="00625D96">
      <w:pPr>
        <w:tabs>
          <w:tab w:val="left" w:pos="6521"/>
        </w:tabs>
        <w:spacing w:before="120" w:after="120"/>
        <w:ind w:firstLine="709"/>
        <w:jc w:val="both"/>
        <w:rPr>
          <w:rFonts w:eastAsia="Calibri"/>
          <w:sz w:val="28"/>
          <w:szCs w:val="28"/>
        </w:rPr>
      </w:pPr>
    </w:p>
    <w:p w14:paraId="1CCDA8A1" w14:textId="77777777" w:rsidR="009B36B0" w:rsidRPr="008A4E3A" w:rsidRDefault="009B36B0" w:rsidP="00625D96">
      <w:pPr>
        <w:tabs>
          <w:tab w:val="left" w:pos="6521"/>
        </w:tabs>
        <w:spacing w:before="120" w:after="120"/>
        <w:ind w:firstLine="709"/>
        <w:jc w:val="both"/>
        <w:rPr>
          <w:rFonts w:eastAsia="Calibri"/>
          <w:sz w:val="28"/>
          <w:szCs w:val="28"/>
        </w:rPr>
      </w:pPr>
    </w:p>
    <w:p w14:paraId="35AFD59C" w14:textId="03FEE856" w:rsidR="00625D96" w:rsidRPr="008A4E3A" w:rsidRDefault="00625D96" w:rsidP="00625D96">
      <w:pPr>
        <w:tabs>
          <w:tab w:val="left" w:pos="6521"/>
        </w:tabs>
        <w:spacing w:before="120" w:after="120"/>
        <w:jc w:val="both"/>
        <w:rPr>
          <w:rFonts w:eastAsia="Calibri"/>
          <w:sz w:val="28"/>
          <w:szCs w:val="28"/>
        </w:rPr>
      </w:pPr>
      <w:r w:rsidRPr="008A4E3A">
        <w:rPr>
          <w:sz w:val="28"/>
          <w:szCs w:val="28"/>
        </w:rPr>
        <w:t xml:space="preserve">Valsts sekretārs </w:t>
      </w:r>
      <w:r w:rsidRPr="008A4E3A">
        <w:rPr>
          <w:sz w:val="28"/>
          <w:szCs w:val="28"/>
        </w:rPr>
        <w:tab/>
        <w:t>E</w:t>
      </w:r>
      <w:r w:rsidR="00213C98">
        <w:rPr>
          <w:sz w:val="28"/>
          <w:szCs w:val="28"/>
        </w:rPr>
        <w:t>.</w:t>
      </w:r>
      <w:r w:rsidRPr="008A4E3A">
        <w:rPr>
          <w:sz w:val="28"/>
          <w:szCs w:val="28"/>
        </w:rPr>
        <w:t>Valantis</w:t>
      </w:r>
    </w:p>
    <w:p w14:paraId="35A2833C" w14:textId="77777777" w:rsidR="00625D96" w:rsidRPr="008A4E3A" w:rsidRDefault="00625D96" w:rsidP="00996711">
      <w:pPr>
        <w:pStyle w:val="Default"/>
        <w:spacing w:before="60"/>
        <w:jc w:val="both"/>
        <w:rPr>
          <w:rFonts w:ascii="Times New Roman" w:hAnsi="Times New Roman" w:cs="Times New Roman"/>
          <w:color w:val="auto"/>
          <w:sz w:val="28"/>
          <w:szCs w:val="28"/>
          <w:lang w:val="lv-LV"/>
        </w:rPr>
      </w:pPr>
    </w:p>
    <w:sectPr w:rsidR="00625D96" w:rsidRPr="008A4E3A" w:rsidSect="007B6457">
      <w:headerReference w:type="default" r:id="rId8"/>
      <w:footerReference w:type="default" r:id="rId9"/>
      <w:footerReference w:type="first" r:id="rId10"/>
      <w:pgSz w:w="11906" w:h="16838" w:code="9"/>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0865F" w14:textId="77777777" w:rsidR="00E539BC" w:rsidRDefault="00E539BC">
      <w:r>
        <w:separator/>
      </w:r>
    </w:p>
  </w:endnote>
  <w:endnote w:type="continuationSeparator" w:id="0">
    <w:p w14:paraId="7B936AC6" w14:textId="77777777" w:rsidR="00E539BC" w:rsidRDefault="00E53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67DDC" w14:textId="6704098F" w:rsidR="00625D96" w:rsidRPr="007B6457" w:rsidRDefault="007B6457" w:rsidP="007B6457">
    <w:pPr>
      <w:pStyle w:val="Footer"/>
      <w:rPr>
        <w:sz w:val="20"/>
        <w:szCs w:val="20"/>
      </w:rPr>
    </w:pPr>
    <w:r w:rsidRPr="00574985">
      <w:rPr>
        <w:sz w:val="20"/>
        <w:szCs w:val="20"/>
      </w:rPr>
      <w:fldChar w:fldCharType="begin"/>
    </w:r>
    <w:r w:rsidRPr="00574985">
      <w:rPr>
        <w:sz w:val="20"/>
        <w:szCs w:val="20"/>
      </w:rPr>
      <w:instrText xml:space="preserve"> FILENAME   \* MERGEFORMAT </w:instrText>
    </w:r>
    <w:r w:rsidRPr="00574985">
      <w:rPr>
        <w:sz w:val="20"/>
        <w:szCs w:val="20"/>
      </w:rPr>
      <w:fldChar w:fldCharType="separate"/>
    </w:r>
    <w:r>
      <w:rPr>
        <w:noProof/>
        <w:sz w:val="20"/>
        <w:szCs w:val="20"/>
      </w:rPr>
      <w:t>EMNotp_09072021_TranspEnergKvalit.docx</w:t>
    </w:r>
    <w:r w:rsidRPr="00574985">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EC247" w14:textId="2588DE80" w:rsidR="00625D96" w:rsidRPr="00625D96" w:rsidRDefault="00625D96">
    <w:pPr>
      <w:pStyle w:val="Footer"/>
      <w:rPr>
        <w:sz w:val="20"/>
        <w:szCs w:val="20"/>
      </w:rPr>
    </w:pPr>
    <w:r w:rsidRPr="00625D96">
      <w:rPr>
        <w:sz w:val="20"/>
        <w:szCs w:val="20"/>
      </w:rPr>
      <w:fldChar w:fldCharType="begin"/>
    </w:r>
    <w:r w:rsidRPr="00625D96">
      <w:rPr>
        <w:sz w:val="20"/>
        <w:szCs w:val="20"/>
      </w:rPr>
      <w:instrText xml:space="preserve"> FILENAME   \* MERGEFORMAT </w:instrText>
    </w:r>
    <w:r w:rsidRPr="00625D96">
      <w:rPr>
        <w:sz w:val="20"/>
        <w:szCs w:val="20"/>
      </w:rPr>
      <w:fldChar w:fldCharType="separate"/>
    </w:r>
    <w:r w:rsidR="00400CF1">
      <w:rPr>
        <w:noProof/>
        <w:sz w:val="20"/>
        <w:szCs w:val="20"/>
      </w:rPr>
      <w:t>EMNotp1_10052021_TranspEnergKvalit.docx</w:t>
    </w:r>
    <w:r w:rsidRPr="00625D9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A3CFD6" w14:textId="77777777" w:rsidR="00E539BC" w:rsidRDefault="00E539BC">
      <w:r>
        <w:separator/>
      </w:r>
    </w:p>
  </w:footnote>
  <w:footnote w:type="continuationSeparator" w:id="0">
    <w:p w14:paraId="6F6DEFCF" w14:textId="77777777" w:rsidR="00E539BC" w:rsidRDefault="00E53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35912"/>
      <w:docPartObj>
        <w:docPartGallery w:val="Page Numbers (Top of Page)"/>
        <w:docPartUnique/>
      </w:docPartObj>
    </w:sdtPr>
    <w:sdtEndPr>
      <w:rPr>
        <w:noProof/>
      </w:rPr>
    </w:sdtEndPr>
    <w:sdtContent>
      <w:p w14:paraId="34D8647C" w14:textId="7CA264E2" w:rsidR="007B6457" w:rsidRDefault="007B645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970F560" w14:textId="2C9D97E1" w:rsidR="00881B7E" w:rsidRDefault="00881B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0411"/>
    <w:multiLevelType w:val="hybridMultilevel"/>
    <w:tmpl w:val="F1A4EA5A"/>
    <w:lvl w:ilvl="0" w:tplc="386AC458">
      <w:start w:val="1"/>
      <w:numFmt w:val="decimal"/>
      <w:lvlText w:val="%1."/>
      <w:lvlJc w:val="left"/>
      <w:pPr>
        <w:ind w:left="735" w:hanging="360"/>
      </w:pPr>
      <w:rPr>
        <w:rFonts w:hint="default"/>
        <w:b/>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 w15:restartNumberingAfterBreak="1">
    <w:nsid w:val="0E406782"/>
    <w:multiLevelType w:val="hybridMultilevel"/>
    <w:tmpl w:val="45FAED72"/>
    <w:lvl w:ilvl="0" w:tplc="DE4EE49E">
      <w:start w:val="1"/>
      <w:numFmt w:val="decimal"/>
      <w:lvlText w:val="%1."/>
      <w:lvlJc w:val="left"/>
      <w:pPr>
        <w:ind w:left="1429" w:hanging="360"/>
      </w:pPr>
    </w:lvl>
    <w:lvl w:ilvl="1" w:tplc="2F1CD0AC" w:tentative="1">
      <w:start w:val="1"/>
      <w:numFmt w:val="lowerLetter"/>
      <w:lvlText w:val="%2."/>
      <w:lvlJc w:val="left"/>
      <w:pPr>
        <w:ind w:left="2149" w:hanging="360"/>
      </w:pPr>
    </w:lvl>
    <w:lvl w:ilvl="2" w:tplc="0F4AD85C" w:tentative="1">
      <w:start w:val="1"/>
      <w:numFmt w:val="lowerRoman"/>
      <w:lvlText w:val="%3."/>
      <w:lvlJc w:val="right"/>
      <w:pPr>
        <w:ind w:left="2869" w:hanging="180"/>
      </w:pPr>
    </w:lvl>
    <w:lvl w:ilvl="3" w:tplc="DA50DAEC" w:tentative="1">
      <w:start w:val="1"/>
      <w:numFmt w:val="decimal"/>
      <w:lvlText w:val="%4."/>
      <w:lvlJc w:val="left"/>
      <w:pPr>
        <w:ind w:left="3589" w:hanging="360"/>
      </w:pPr>
    </w:lvl>
    <w:lvl w:ilvl="4" w:tplc="42BA52E4" w:tentative="1">
      <w:start w:val="1"/>
      <w:numFmt w:val="lowerLetter"/>
      <w:lvlText w:val="%5."/>
      <w:lvlJc w:val="left"/>
      <w:pPr>
        <w:ind w:left="4309" w:hanging="360"/>
      </w:pPr>
    </w:lvl>
    <w:lvl w:ilvl="5" w:tplc="6B5C1434" w:tentative="1">
      <w:start w:val="1"/>
      <w:numFmt w:val="lowerRoman"/>
      <w:lvlText w:val="%6."/>
      <w:lvlJc w:val="right"/>
      <w:pPr>
        <w:ind w:left="5029" w:hanging="180"/>
      </w:pPr>
    </w:lvl>
    <w:lvl w:ilvl="6" w:tplc="7E4A4D4A" w:tentative="1">
      <w:start w:val="1"/>
      <w:numFmt w:val="decimal"/>
      <w:lvlText w:val="%7."/>
      <w:lvlJc w:val="left"/>
      <w:pPr>
        <w:ind w:left="5749" w:hanging="360"/>
      </w:pPr>
    </w:lvl>
    <w:lvl w:ilvl="7" w:tplc="A4140DE2" w:tentative="1">
      <w:start w:val="1"/>
      <w:numFmt w:val="lowerLetter"/>
      <w:lvlText w:val="%8."/>
      <w:lvlJc w:val="left"/>
      <w:pPr>
        <w:ind w:left="6469" w:hanging="360"/>
      </w:pPr>
    </w:lvl>
    <w:lvl w:ilvl="8" w:tplc="E4E6E948" w:tentative="1">
      <w:start w:val="1"/>
      <w:numFmt w:val="lowerRoman"/>
      <w:lvlText w:val="%9."/>
      <w:lvlJc w:val="right"/>
      <w:pPr>
        <w:ind w:left="7189" w:hanging="180"/>
      </w:pPr>
    </w:lvl>
  </w:abstractNum>
  <w:abstractNum w:abstractNumId="2" w15:restartNumberingAfterBreak="1">
    <w:nsid w:val="1B4976D0"/>
    <w:multiLevelType w:val="multilevel"/>
    <w:tmpl w:val="042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D004480"/>
    <w:multiLevelType w:val="hybridMultilevel"/>
    <w:tmpl w:val="283A95E2"/>
    <w:lvl w:ilvl="0" w:tplc="AC408D3C">
      <w:start w:val="1"/>
      <w:numFmt w:val="decimal"/>
      <w:lvlText w:val="%1."/>
      <w:lvlJc w:val="left"/>
      <w:pPr>
        <w:ind w:left="720" w:hanging="360"/>
      </w:pPr>
    </w:lvl>
    <w:lvl w:ilvl="1" w:tplc="B99C15B8" w:tentative="1">
      <w:start w:val="1"/>
      <w:numFmt w:val="lowerLetter"/>
      <w:lvlText w:val="%2."/>
      <w:lvlJc w:val="left"/>
      <w:pPr>
        <w:ind w:left="1440" w:hanging="360"/>
      </w:pPr>
    </w:lvl>
    <w:lvl w:ilvl="2" w:tplc="7F26382E" w:tentative="1">
      <w:start w:val="1"/>
      <w:numFmt w:val="lowerRoman"/>
      <w:lvlText w:val="%3."/>
      <w:lvlJc w:val="right"/>
      <w:pPr>
        <w:ind w:left="2160" w:hanging="180"/>
      </w:pPr>
    </w:lvl>
    <w:lvl w:ilvl="3" w:tplc="B568C442" w:tentative="1">
      <w:start w:val="1"/>
      <w:numFmt w:val="decimal"/>
      <w:lvlText w:val="%4."/>
      <w:lvlJc w:val="left"/>
      <w:pPr>
        <w:ind w:left="2880" w:hanging="360"/>
      </w:pPr>
    </w:lvl>
    <w:lvl w:ilvl="4" w:tplc="B6427E3A" w:tentative="1">
      <w:start w:val="1"/>
      <w:numFmt w:val="lowerLetter"/>
      <w:lvlText w:val="%5."/>
      <w:lvlJc w:val="left"/>
      <w:pPr>
        <w:ind w:left="3600" w:hanging="360"/>
      </w:pPr>
    </w:lvl>
    <w:lvl w:ilvl="5" w:tplc="FAD2EC1A" w:tentative="1">
      <w:start w:val="1"/>
      <w:numFmt w:val="lowerRoman"/>
      <w:lvlText w:val="%6."/>
      <w:lvlJc w:val="right"/>
      <w:pPr>
        <w:ind w:left="4320" w:hanging="180"/>
      </w:pPr>
    </w:lvl>
    <w:lvl w:ilvl="6" w:tplc="42BEEE7E" w:tentative="1">
      <w:start w:val="1"/>
      <w:numFmt w:val="decimal"/>
      <w:lvlText w:val="%7."/>
      <w:lvlJc w:val="left"/>
      <w:pPr>
        <w:ind w:left="5040" w:hanging="360"/>
      </w:pPr>
    </w:lvl>
    <w:lvl w:ilvl="7" w:tplc="E7B23F4A" w:tentative="1">
      <w:start w:val="1"/>
      <w:numFmt w:val="lowerLetter"/>
      <w:lvlText w:val="%8."/>
      <w:lvlJc w:val="left"/>
      <w:pPr>
        <w:ind w:left="5760" w:hanging="360"/>
      </w:pPr>
    </w:lvl>
    <w:lvl w:ilvl="8" w:tplc="764A7EE0" w:tentative="1">
      <w:start w:val="1"/>
      <w:numFmt w:val="lowerRoman"/>
      <w:lvlText w:val="%9."/>
      <w:lvlJc w:val="right"/>
      <w:pPr>
        <w:ind w:left="6480" w:hanging="180"/>
      </w:pPr>
    </w:lvl>
  </w:abstractNum>
  <w:abstractNum w:abstractNumId="4" w15:restartNumberingAfterBreak="1">
    <w:nsid w:val="1E723367"/>
    <w:multiLevelType w:val="hybridMultilevel"/>
    <w:tmpl w:val="48320A66"/>
    <w:lvl w:ilvl="0" w:tplc="88522A98">
      <w:start w:val="1"/>
      <w:numFmt w:val="decimal"/>
      <w:lvlText w:val="%1."/>
      <w:lvlJc w:val="left"/>
      <w:pPr>
        <w:ind w:left="720" w:hanging="360"/>
      </w:pPr>
    </w:lvl>
    <w:lvl w:ilvl="1" w:tplc="748A51FA">
      <w:start w:val="1"/>
      <w:numFmt w:val="lowerLetter"/>
      <w:lvlText w:val="%2."/>
      <w:lvlJc w:val="left"/>
      <w:pPr>
        <w:ind w:left="1440" w:hanging="360"/>
      </w:pPr>
    </w:lvl>
    <w:lvl w:ilvl="2" w:tplc="6E38CD90" w:tentative="1">
      <w:start w:val="1"/>
      <w:numFmt w:val="lowerRoman"/>
      <w:lvlText w:val="%3."/>
      <w:lvlJc w:val="right"/>
      <w:pPr>
        <w:ind w:left="2160" w:hanging="180"/>
      </w:pPr>
    </w:lvl>
    <w:lvl w:ilvl="3" w:tplc="999A15B8" w:tentative="1">
      <w:start w:val="1"/>
      <w:numFmt w:val="decimal"/>
      <w:lvlText w:val="%4."/>
      <w:lvlJc w:val="left"/>
      <w:pPr>
        <w:ind w:left="2880" w:hanging="360"/>
      </w:pPr>
    </w:lvl>
    <w:lvl w:ilvl="4" w:tplc="83140860" w:tentative="1">
      <w:start w:val="1"/>
      <w:numFmt w:val="lowerLetter"/>
      <w:lvlText w:val="%5."/>
      <w:lvlJc w:val="left"/>
      <w:pPr>
        <w:ind w:left="3600" w:hanging="360"/>
      </w:pPr>
    </w:lvl>
    <w:lvl w:ilvl="5" w:tplc="AFD882BE" w:tentative="1">
      <w:start w:val="1"/>
      <w:numFmt w:val="lowerRoman"/>
      <w:lvlText w:val="%6."/>
      <w:lvlJc w:val="right"/>
      <w:pPr>
        <w:ind w:left="4320" w:hanging="180"/>
      </w:pPr>
    </w:lvl>
    <w:lvl w:ilvl="6" w:tplc="31501CD4" w:tentative="1">
      <w:start w:val="1"/>
      <w:numFmt w:val="decimal"/>
      <w:lvlText w:val="%7."/>
      <w:lvlJc w:val="left"/>
      <w:pPr>
        <w:ind w:left="5040" w:hanging="360"/>
      </w:pPr>
    </w:lvl>
    <w:lvl w:ilvl="7" w:tplc="32569E24" w:tentative="1">
      <w:start w:val="1"/>
      <w:numFmt w:val="lowerLetter"/>
      <w:lvlText w:val="%8."/>
      <w:lvlJc w:val="left"/>
      <w:pPr>
        <w:ind w:left="5760" w:hanging="360"/>
      </w:pPr>
    </w:lvl>
    <w:lvl w:ilvl="8" w:tplc="5AA0487E" w:tentative="1">
      <w:start w:val="1"/>
      <w:numFmt w:val="lowerRoman"/>
      <w:lvlText w:val="%9."/>
      <w:lvlJc w:val="right"/>
      <w:pPr>
        <w:ind w:left="6480" w:hanging="180"/>
      </w:pPr>
    </w:lvl>
  </w:abstractNum>
  <w:abstractNum w:abstractNumId="5" w15:restartNumberingAfterBreak="1">
    <w:nsid w:val="239847BA"/>
    <w:multiLevelType w:val="multilevel"/>
    <w:tmpl w:val="953A5D58"/>
    <w:lvl w:ilvl="0">
      <w:start w:val="1"/>
      <w:numFmt w:val="decimal"/>
      <w:lvlText w:val="%1."/>
      <w:lvlJc w:val="left"/>
      <w:pPr>
        <w:ind w:left="360"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6" w15:restartNumberingAfterBreak="0">
    <w:nsid w:val="318458AE"/>
    <w:multiLevelType w:val="hybridMultilevel"/>
    <w:tmpl w:val="BFFE0E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1">
    <w:nsid w:val="422B2ABC"/>
    <w:multiLevelType w:val="hybridMultilevel"/>
    <w:tmpl w:val="DF52F492"/>
    <w:lvl w:ilvl="0" w:tplc="84A4F7AA">
      <w:start w:val="32"/>
      <w:numFmt w:val="decimal"/>
      <w:lvlText w:val="%1."/>
      <w:lvlJc w:val="left"/>
      <w:pPr>
        <w:ind w:left="1792" w:hanging="375"/>
      </w:pPr>
      <w:rPr>
        <w:rFonts w:hint="default"/>
      </w:rPr>
    </w:lvl>
    <w:lvl w:ilvl="1" w:tplc="E78C9FF6">
      <w:start w:val="1"/>
      <w:numFmt w:val="lowerLetter"/>
      <w:lvlText w:val="%2."/>
      <w:lvlJc w:val="left"/>
      <w:pPr>
        <w:ind w:left="1080" w:hanging="360"/>
      </w:pPr>
    </w:lvl>
    <w:lvl w:ilvl="2" w:tplc="070C9566" w:tentative="1">
      <w:start w:val="1"/>
      <w:numFmt w:val="lowerRoman"/>
      <w:lvlText w:val="%3."/>
      <w:lvlJc w:val="right"/>
      <w:pPr>
        <w:ind w:left="1800" w:hanging="180"/>
      </w:pPr>
    </w:lvl>
    <w:lvl w:ilvl="3" w:tplc="D5800CB0" w:tentative="1">
      <w:start w:val="1"/>
      <w:numFmt w:val="decimal"/>
      <w:lvlText w:val="%4."/>
      <w:lvlJc w:val="left"/>
      <w:pPr>
        <w:ind w:left="2520" w:hanging="360"/>
      </w:pPr>
    </w:lvl>
    <w:lvl w:ilvl="4" w:tplc="FEE65C88" w:tentative="1">
      <w:start w:val="1"/>
      <w:numFmt w:val="lowerLetter"/>
      <w:lvlText w:val="%5."/>
      <w:lvlJc w:val="left"/>
      <w:pPr>
        <w:ind w:left="3240" w:hanging="360"/>
      </w:pPr>
    </w:lvl>
    <w:lvl w:ilvl="5" w:tplc="6492CE64" w:tentative="1">
      <w:start w:val="1"/>
      <w:numFmt w:val="lowerRoman"/>
      <w:lvlText w:val="%6."/>
      <w:lvlJc w:val="right"/>
      <w:pPr>
        <w:ind w:left="3960" w:hanging="180"/>
      </w:pPr>
    </w:lvl>
    <w:lvl w:ilvl="6" w:tplc="5DEA4B34" w:tentative="1">
      <w:start w:val="1"/>
      <w:numFmt w:val="decimal"/>
      <w:lvlText w:val="%7."/>
      <w:lvlJc w:val="left"/>
      <w:pPr>
        <w:ind w:left="4680" w:hanging="360"/>
      </w:pPr>
    </w:lvl>
    <w:lvl w:ilvl="7" w:tplc="752211B8" w:tentative="1">
      <w:start w:val="1"/>
      <w:numFmt w:val="lowerLetter"/>
      <w:lvlText w:val="%8."/>
      <w:lvlJc w:val="left"/>
      <w:pPr>
        <w:ind w:left="5400" w:hanging="360"/>
      </w:pPr>
    </w:lvl>
    <w:lvl w:ilvl="8" w:tplc="3B2446B4" w:tentative="1">
      <w:start w:val="1"/>
      <w:numFmt w:val="lowerRoman"/>
      <w:lvlText w:val="%9."/>
      <w:lvlJc w:val="right"/>
      <w:pPr>
        <w:ind w:left="6120" w:hanging="180"/>
      </w:pPr>
    </w:lvl>
  </w:abstractNum>
  <w:abstractNum w:abstractNumId="8" w15:restartNumberingAfterBreak="0">
    <w:nsid w:val="595B3B7E"/>
    <w:multiLevelType w:val="multilevel"/>
    <w:tmpl w:val="E2405AB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A332532"/>
    <w:multiLevelType w:val="hybridMultilevel"/>
    <w:tmpl w:val="FE0E2908"/>
    <w:lvl w:ilvl="0" w:tplc="B5A2A0DE">
      <w:start w:val="2"/>
      <w:numFmt w:val="upperRoman"/>
      <w:lvlText w:val="%1&gt;"/>
      <w:lvlJc w:val="left"/>
      <w:pPr>
        <w:ind w:left="1095" w:hanging="720"/>
      </w:pPr>
      <w:rPr>
        <w:rFonts w:hint="default"/>
        <w:b/>
      </w:rPr>
    </w:lvl>
    <w:lvl w:ilvl="1" w:tplc="04260019" w:tentative="1">
      <w:start w:val="1"/>
      <w:numFmt w:val="lowerLetter"/>
      <w:lvlText w:val="%2."/>
      <w:lvlJc w:val="left"/>
      <w:pPr>
        <w:ind w:left="1455" w:hanging="360"/>
      </w:pPr>
    </w:lvl>
    <w:lvl w:ilvl="2" w:tplc="0426001B" w:tentative="1">
      <w:start w:val="1"/>
      <w:numFmt w:val="lowerRoman"/>
      <w:lvlText w:val="%3."/>
      <w:lvlJc w:val="right"/>
      <w:pPr>
        <w:ind w:left="2175" w:hanging="180"/>
      </w:pPr>
    </w:lvl>
    <w:lvl w:ilvl="3" w:tplc="0426000F" w:tentative="1">
      <w:start w:val="1"/>
      <w:numFmt w:val="decimal"/>
      <w:lvlText w:val="%4."/>
      <w:lvlJc w:val="left"/>
      <w:pPr>
        <w:ind w:left="2895" w:hanging="360"/>
      </w:pPr>
    </w:lvl>
    <w:lvl w:ilvl="4" w:tplc="04260019" w:tentative="1">
      <w:start w:val="1"/>
      <w:numFmt w:val="lowerLetter"/>
      <w:lvlText w:val="%5."/>
      <w:lvlJc w:val="left"/>
      <w:pPr>
        <w:ind w:left="3615" w:hanging="360"/>
      </w:pPr>
    </w:lvl>
    <w:lvl w:ilvl="5" w:tplc="0426001B" w:tentative="1">
      <w:start w:val="1"/>
      <w:numFmt w:val="lowerRoman"/>
      <w:lvlText w:val="%6."/>
      <w:lvlJc w:val="right"/>
      <w:pPr>
        <w:ind w:left="4335" w:hanging="180"/>
      </w:pPr>
    </w:lvl>
    <w:lvl w:ilvl="6" w:tplc="0426000F" w:tentative="1">
      <w:start w:val="1"/>
      <w:numFmt w:val="decimal"/>
      <w:lvlText w:val="%7."/>
      <w:lvlJc w:val="left"/>
      <w:pPr>
        <w:ind w:left="5055" w:hanging="360"/>
      </w:pPr>
    </w:lvl>
    <w:lvl w:ilvl="7" w:tplc="04260019" w:tentative="1">
      <w:start w:val="1"/>
      <w:numFmt w:val="lowerLetter"/>
      <w:lvlText w:val="%8."/>
      <w:lvlJc w:val="left"/>
      <w:pPr>
        <w:ind w:left="5775" w:hanging="360"/>
      </w:pPr>
    </w:lvl>
    <w:lvl w:ilvl="8" w:tplc="0426001B" w:tentative="1">
      <w:start w:val="1"/>
      <w:numFmt w:val="lowerRoman"/>
      <w:lvlText w:val="%9."/>
      <w:lvlJc w:val="right"/>
      <w:pPr>
        <w:ind w:left="6495" w:hanging="180"/>
      </w:pPr>
    </w:lvl>
  </w:abstractNum>
  <w:abstractNum w:abstractNumId="10" w15:restartNumberingAfterBreak="1">
    <w:nsid w:val="65F52CCA"/>
    <w:multiLevelType w:val="singleLevel"/>
    <w:tmpl w:val="0C09000F"/>
    <w:lvl w:ilvl="0">
      <w:start w:val="1"/>
      <w:numFmt w:val="decimal"/>
      <w:lvlText w:val="%1."/>
      <w:lvlJc w:val="left"/>
      <w:pPr>
        <w:tabs>
          <w:tab w:val="num" w:pos="360"/>
        </w:tabs>
        <w:ind w:left="360" w:hanging="360"/>
      </w:pPr>
      <w:rPr>
        <w:rFonts w:hint="default"/>
      </w:rPr>
    </w:lvl>
  </w:abstractNum>
  <w:abstractNum w:abstractNumId="11" w15:restartNumberingAfterBreak="1">
    <w:nsid w:val="6B4B6EFD"/>
    <w:multiLevelType w:val="hybridMultilevel"/>
    <w:tmpl w:val="78D282CC"/>
    <w:lvl w:ilvl="0" w:tplc="97064902">
      <w:start w:val="1"/>
      <w:numFmt w:val="decimal"/>
      <w:lvlText w:val="%1."/>
      <w:lvlJc w:val="left"/>
      <w:pPr>
        <w:ind w:left="1080" w:hanging="720"/>
      </w:pPr>
      <w:rPr>
        <w:rFonts w:hint="default"/>
      </w:rPr>
    </w:lvl>
    <w:lvl w:ilvl="1" w:tplc="5CF8ED9A" w:tentative="1">
      <w:start w:val="1"/>
      <w:numFmt w:val="lowerLetter"/>
      <w:lvlText w:val="%2."/>
      <w:lvlJc w:val="left"/>
      <w:pPr>
        <w:ind w:left="1440" w:hanging="360"/>
      </w:pPr>
    </w:lvl>
    <w:lvl w:ilvl="2" w:tplc="D362CE46" w:tentative="1">
      <w:start w:val="1"/>
      <w:numFmt w:val="lowerRoman"/>
      <w:lvlText w:val="%3."/>
      <w:lvlJc w:val="right"/>
      <w:pPr>
        <w:ind w:left="2160" w:hanging="180"/>
      </w:pPr>
    </w:lvl>
    <w:lvl w:ilvl="3" w:tplc="ED5CA58E" w:tentative="1">
      <w:start w:val="1"/>
      <w:numFmt w:val="decimal"/>
      <w:lvlText w:val="%4."/>
      <w:lvlJc w:val="left"/>
      <w:pPr>
        <w:ind w:left="2880" w:hanging="360"/>
      </w:pPr>
    </w:lvl>
    <w:lvl w:ilvl="4" w:tplc="BF02638C" w:tentative="1">
      <w:start w:val="1"/>
      <w:numFmt w:val="lowerLetter"/>
      <w:lvlText w:val="%5."/>
      <w:lvlJc w:val="left"/>
      <w:pPr>
        <w:ind w:left="3600" w:hanging="360"/>
      </w:pPr>
    </w:lvl>
    <w:lvl w:ilvl="5" w:tplc="6764F160" w:tentative="1">
      <w:start w:val="1"/>
      <w:numFmt w:val="lowerRoman"/>
      <w:lvlText w:val="%6."/>
      <w:lvlJc w:val="right"/>
      <w:pPr>
        <w:ind w:left="4320" w:hanging="180"/>
      </w:pPr>
    </w:lvl>
    <w:lvl w:ilvl="6" w:tplc="7BC6F002" w:tentative="1">
      <w:start w:val="1"/>
      <w:numFmt w:val="decimal"/>
      <w:lvlText w:val="%7."/>
      <w:lvlJc w:val="left"/>
      <w:pPr>
        <w:ind w:left="5040" w:hanging="360"/>
      </w:pPr>
    </w:lvl>
    <w:lvl w:ilvl="7" w:tplc="06E8657A" w:tentative="1">
      <w:start w:val="1"/>
      <w:numFmt w:val="lowerLetter"/>
      <w:lvlText w:val="%8."/>
      <w:lvlJc w:val="left"/>
      <w:pPr>
        <w:ind w:left="5760" w:hanging="360"/>
      </w:pPr>
    </w:lvl>
    <w:lvl w:ilvl="8" w:tplc="65501382" w:tentative="1">
      <w:start w:val="1"/>
      <w:numFmt w:val="lowerRoman"/>
      <w:lvlText w:val="%9."/>
      <w:lvlJc w:val="right"/>
      <w:pPr>
        <w:ind w:left="6480" w:hanging="180"/>
      </w:pPr>
    </w:lvl>
  </w:abstractNum>
  <w:num w:numId="1">
    <w:abstractNumId w:val="10"/>
  </w:num>
  <w:num w:numId="2">
    <w:abstractNumId w:val="3"/>
  </w:num>
  <w:num w:numId="3">
    <w:abstractNumId w:val="11"/>
  </w:num>
  <w:num w:numId="4">
    <w:abstractNumId w:val="1"/>
  </w:num>
  <w:num w:numId="5">
    <w:abstractNumId w:val="5"/>
  </w:num>
  <w:num w:numId="6">
    <w:abstractNumId w:val="4"/>
  </w:num>
  <w:num w:numId="7">
    <w:abstractNumId w:val="2"/>
  </w:num>
  <w:num w:numId="8">
    <w:abstractNumId w:val="7"/>
  </w:num>
  <w:num w:numId="9">
    <w:abstractNumId w:val="0"/>
  </w:num>
  <w:num w:numId="10">
    <w:abstractNumId w:val="9"/>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87A"/>
    <w:rsid w:val="00001D6E"/>
    <w:rsid w:val="00010205"/>
    <w:rsid w:val="0001382E"/>
    <w:rsid w:val="000149FD"/>
    <w:rsid w:val="00023004"/>
    <w:rsid w:val="00024B7B"/>
    <w:rsid w:val="000343F2"/>
    <w:rsid w:val="0003569F"/>
    <w:rsid w:val="00041005"/>
    <w:rsid w:val="000459A8"/>
    <w:rsid w:val="00064A65"/>
    <w:rsid w:val="00065417"/>
    <w:rsid w:val="00067DFE"/>
    <w:rsid w:val="000722BF"/>
    <w:rsid w:val="00082F4C"/>
    <w:rsid w:val="000861B3"/>
    <w:rsid w:val="00091263"/>
    <w:rsid w:val="00091BD1"/>
    <w:rsid w:val="000934C5"/>
    <w:rsid w:val="00094C42"/>
    <w:rsid w:val="00097A3F"/>
    <w:rsid w:val="000A5426"/>
    <w:rsid w:val="000A64F4"/>
    <w:rsid w:val="000A7D69"/>
    <w:rsid w:val="000B1E40"/>
    <w:rsid w:val="000B4EA2"/>
    <w:rsid w:val="000B5288"/>
    <w:rsid w:val="000C2442"/>
    <w:rsid w:val="000D0BD6"/>
    <w:rsid w:val="000E3936"/>
    <w:rsid w:val="000E46CA"/>
    <w:rsid w:val="000F2D8F"/>
    <w:rsid w:val="00115256"/>
    <w:rsid w:val="001213EF"/>
    <w:rsid w:val="00122824"/>
    <w:rsid w:val="00122A47"/>
    <w:rsid w:val="00123719"/>
    <w:rsid w:val="001254CA"/>
    <w:rsid w:val="00132522"/>
    <w:rsid w:val="00137AC9"/>
    <w:rsid w:val="00141F73"/>
    <w:rsid w:val="00143163"/>
    <w:rsid w:val="00143392"/>
    <w:rsid w:val="00143694"/>
    <w:rsid w:val="00144D7B"/>
    <w:rsid w:val="001458FE"/>
    <w:rsid w:val="00151857"/>
    <w:rsid w:val="0015597C"/>
    <w:rsid w:val="00162B07"/>
    <w:rsid w:val="00166916"/>
    <w:rsid w:val="00166FCA"/>
    <w:rsid w:val="0016761B"/>
    <w:rsid w:val="0017020E"/>
    <w:rsid w:val="0017478B"/>
    <w:rsid w:val="00181AD6"/>
    <w:rsid w:val="00190B2B"/>
    <w:rsid w:val="001920E1"/>
    <w:rsid w:val="00196238"/>
    <w:rsid w:val="001A62A8"/>
    <w:rsid w:val="001A790C"/>
    <w:rsid w:val="001C2481"/>
    <w:rsid w:val="001C406A"/>
    <w:rsid w:val="001C4AB6"/>
    <w:rsid w:val="001C54BD"/>
    <w:rsid w:val="001D1C3D"/>
    <w:rsid w:val="001D31F3"/>
    <w:rsid w:val="001D7F58"/>
    <w:rsid w:val="00201120"/>
    <w:rsid w:val="002040C5"/>
    <w:rsid w:val="00204C76"/>
    <w:rsid w:val="00213C98"/>
    <w:rsid w:val="00215BEC"/>
    <w:rsid w:val="00216C6D"/>
    <w:rsid w:val="0022527B"/>
    <w:rsid w:val="002324E9"/>
    <w:rsid w:val="00235571"/>
    <w:rsid w:val="00235800"/>
    <w:rsid w:val="00240843"/>
    <w:rsid w:val="00242C98"/>
    <w:rsid w:val="0024489B"/>
    <w:rsid w:val="002527F0"/>
    <w:rsid w:val="00263500"/>
    <w:rsid w:val="00267365"/>
    <w:rsid w:val="00270111"/>
    <w:rsid w:val="002853B1"/>
    <w:rsid w:val="00294ED1"/>
    <w:rsid w:val="00296B5E"/>
    <w:rsid w:val="002A72A1"/>
    <w:rsid w:val="002B1439"/>
    <w:rsid w:val="002B17D6"/>
    <w:rsid w:val="002B4F52"/>
    <w:rsid w:val="002B57C7"/>
    <w:rsid w:val="002B5F22"/>
    <w:rsid w:val="002C2123"/>
    <w:rsid w:val="002C51C0"/>
    <w:rsid w:val="002D4437"/>
    <w:rsid w:val="002D5D3B"/>
    <w:rsid w:val="002D5FC0"/>
    <w:rsid w:val="002E224C"/>
    <w:rsid w:val="002E2FAD"/>
    <w:rsid w:val="002F09CE"/>
    <w:rsid w:val="002F352A"/>
    <w:rsid w:val="002F71E6"/>
    <w:rsid w:val="00311E49"/>
    <w:rsid w:val="003130E9"/>
    <w:rsid w:val="003214F5"/>
    <w:rsid w:val="00331A1D"/>
    <w:rsid w:val="00334DBB"/>
    <w:rsid w:val="0034323F"/>
    <w:rsid w:val="003460CE"/>
    <w:rsid w:val="003461B0"/>
    <w:rsid w:val="00352CDF"/>
    <w:rsid w:val="00356A39"/>
    <w:rsid w:val="00365211"/>
    <w:rsid w:val="003657FB"/>
    <w:rsid w:val="00370725"/>
    <w:rsid w:val="003712DA"/>
    <w:rsid w:val="00376128"/>
    <w:rsid w:val="00376CF7"/>
    <w:rsid w:val="0037734D"/>
    <w:rsid w:val="00390C59"/>
    <w:rsid w:val="00394279"/>
    <w:rsid w:val="00395BC5"/>
    <w:rsid w:val="003A0B2F"/>
    <w:rsid w:val="003B0372"/>
    <w:rsid w:val="003B6775"/>
    <w:rsid w:val="003C03AE"/>
    <w:rsid w:val="003C3013"/>
    <w:rsid w:val="003C368A"/>
    <w:rsid w:val="003C48F4"/>
    <w:rsid w:val="003D3166"/>
    <w:rsid w:val="003D7DF6"/>
    <w:rsid w:val="003E02C5"/>
    <w:rsid w:val="003E1992"/>
    <w:rsid w:val="003E496D"/>
    <w:rsid w:val="003F24CD"/>
    <w:rsid w:val="003F2AFD"/>
    <w:rsid w:val="00400CF1"/>
    <w:rsid w:val="00401E92"/>
    <w:rsid w:val="00404CAA"/>
    <w:rsid w:val="00411234"/>
    <w:rsid w:val="004203E7"/>
    <w:rsid w:val="00421793"/>
    <w:rsid w:val="00422559"/>
    <w:rsid w:val="00432D46"/>
    <w:rsid w:val="00433DAD"/>
    <w:rsid w:val="0044510A"/>
    <w:rsid w:val="004466A0"/>
    <w:rsid w:val="00452998"/>
    <w:rsid w:val="004614BD"/>
    <w:rsid w:val="0046246D"/>
    <w:rsid w:val="00463119"/>
    <w:rsid w:val="004632BB"/>
    <w:rsid w:val="00464975"/>
    <w:rsid w:val="00465518"/>
    <w:rsid w:val="0047351D"/>
    <w:rsid w:val="0047768F"/>
    <w:rsid w:val="00480443"/>
    <w:rsid w:val="00482603"/>
    <w:rsid w:val="004944D5"/>
    <w:rsid w:val="00497C20"/>
    <w:rsid w:val="004A044A"/>
    <w:rsid w:val="004A2ABD"/>
    <w:rsid w:val="004A33AE"/>
    <w:rsid w:val="004A56B3"/>
    <w:rsid w:val="004A7CF3"/>
    <w:rsid w:val="004B19B6"/>
    <w:rsid w:val="004B6E00"/>
    <w:rsid w:val="004C0159"/>
    <w:rsid w:val="004C4B79"/>
    <w:rsid w:val="004C60C4"/>
    <w:rsid w:val="004C789C"/>
    <w:rsid w:val="004D4846"/>
    <w:rsid w:val="004D5310"/>
    <w:rsid w:val="004E3119"/>
    <w:rsid w:val="004E5A1D"/>
    <w:rsid w:val="004E74DA"/>
    <w:rsid w:val="004F616D"/>
    <w:rsid w:val="005003A0"/>
    <w:rsid w:val="00501805"/>
    <w:rsid w:val="0051452D"/>
    <w:rsid w:val="00523B02"/>
    <w:rsid w:val="00524BFD"/>
    <w:rsid w:val="005256C0"/>
    <w:rsid w:val="00537199"/>
    <w:rsid w:val="00541FD2"/>
    <w:rsid w:val="005446CA"/>
    <w:rsid w:val="0055503E"/>
    <w:rsid w:val="00561CD0"/>
    <w:rsid w:val="00567EA6"/>
    <w:rsid w:val="00572852"/>
    <w:rsid w:val="00573A6E"/>
    <w:rsid w:val="00574B34"/>
    <w:rsid w:val="0058034F"/>
    <w:rsid w:val="00584394"/>
    <w:rsid w:val="0058678E"/>
    <w:rsid w:val="00594797"/>
    <w:rsid w:val="005966AB"/>
    <w:rsid w:val="0059781C"/>
    <w:rsid w:val="0059785F"/>
    <w:rsid w:val="005A2632"/>
    <w:rsid w:val="005A2684"/>
    <w:rsid w:val="005A6234"/>
    <w:rsid w:val="005B246F"/>
    <w:rsid w:val="005B5197"/>
    <w:rsid w:val="005C2A8B"/>
    <w:rsid w:val="005C2E05"/>
    <w:rsid w:val="005C78D9"/>
    <w:rsid w:val="005C7F82"/>
    <w:rsid w:val="005D285F"/>
    <w:rsid w:val="005D534B"/>
    <w:rsid w:val="005D613F"/>
    <w:rsid w:val="005E2B87"/>
    <w:rsid w:val="005E43BF"/>
    <w:rsid w:val="005E53E5"/>
    <w:rsid w:val="005F5401"/>
    <w:rsid w:val="00600472"/>
    <w:rsid w:val="0060088B"/>
    <w:rsid w:val="006078AC"/>
    <w:rsid w:val="006126CC"/>
    <w:rsid w:val="00614A9C"/>
    <w:rsid w:val="00615BB4"/>
    <w:rsid w:val="006213C3"/>
    <w:rsid w:val="00623DF2"/>
    <w:rsid w:val="00625D96"/>
    <w:rsid w:val="00627B55"/>
    <w:rsid w:val="0064093A"/>
    <w:rsid w:val="006457F2"/>
    <w:rsid w:val="00651934"/>
    <w:rsid w:val="006529F7"/>
    <w:rsid w:val="00654CF0"/>
    <w:rsid w:val="00664357"/>
    <w:rsid w:val="00665111"/>
    <w:rsid w:val="00671D14"/>
    <w:rsid w:val="006724F1"/>
    <w:rsid w:val="0067598F"/>
    <w:rsid w:val="00681497"/>
    <w:rsid w:val="00681F12"/>
    <w:rsid w:val="00684B30"/>
    <w:rsid w:val="0068514E"/>
    <w:rsid w:val="00692104"/>
    <w:rsid w:val="00695B9B"/>
    <w:rsid w:val="00696F7F"/>
    <w:rsid w:val="006A0D35"/>
    <w:rsid w:val="006A4F8B"/>
    <w:rsid w:val="006A792B"/>
    <w:rsid w:val="006B4EDF"/>
    <w:rsid w:val="006B60F9"/>
    <w:rsid w:val="006C4B76"/>
    <w:rsid w:val="006C7B73"/>
    <w:rsid w:val="006C7DFF"/>
    <w:rsid w:val="006D3BF2"/>
    <w:rsid w:val="006E32F5"/>
    <w:rsid w:val="006E5D5F"/>
    <w:rsid w:val="006E5FE2"/>
    <w:rsid w:val="006E6314"/>
    <w:rsid w:val="006E7A9B"/>
    <w:rsid w:val="006F58B8"/>
    <w:rsid w:val="00705126"/>
    <w:rsid w:val="00713037"/>
    <w:rsid w:val="007135D6"/>
    <w:rsid w:val="00721036"/>
    <w:rsid w:val="00724EB6"/>
    <w:rsid w:val="00736E51"/>
    <w:rsid w:val="00737466"/>
    <w:rsid w:val="00746861"/>
    <w:rsid w:val="00746F4F"/>
    <w:rsid w:val="00750EE3"/>
    <w:rsid w:val="007551E3"/>
    <w:rsid w:val="00760F07"/>
    <w:rsid w:val="00764DEC"/>
    <w:rsid w:val="00774A4B"/>
    <w:rsid w:val="00775F74"/>
    <w:rsid w:val="007821F1"/>
    <w:rsid w:val="00787DA8"/>
    <w:rsid w:val="007947CC"/>
    <w:rsid w:val="00796BFD"/>
    <w:rsid w:val="007A79C3"/>
    <w:rsid w:val="007B5DBD"/>
    <w:rsid w:val="007B6457"/>
    <w:rsid w:val="007B733C"/>
    <w:rsid w:val="007C63F0"/>
    <w:rsid w:val="007E14DA"/>
    <w:rsid w:val="007E4545"/>
    <w:rsid w:val="007E4F07"/>
    <w:rsid w:val="007E55DE"/>
    <w:rsid w:val="007E6756"/>
    <w:rsid w:val="007F161A"/>
    <w:rsid w:val="007F30B7"/>
    <w:rsid w:val="007F7F31"/>
    <w:rsid w:val="0080189A"/>
    <w:rsid w:val="00812AFA"/>
    <w:rsid w:val="00816862"/>
    <w:rsid w:val="00820674"/>
    <w:rsid w:val="008234C4"/>
    <w:rsid w:val="008357E2"/>
    <w:rsid w:val="00837BBE"/>
    <w:rsid w:val="008441C8"/>
    <w:rsid w:val="008467C5"/>
    <w:rsid w:val="00856498"/>
    <w:rsid w:val="00857069"/>
    <w:rsid w:val="00861DB0"/>
    <w:rsid w:val="0086399E"/>
    <w:rsid w:val="008644A0"/>
    <w:rsid w:val="00864D00"/>
    <w:rsid w:val="00867529"/>
    <w:rsid w:val="008678E7"/>
    <w:rsid w:val="00867FA9"/>
    <w:rsid w:val="00871391"/>
    <w:rsid w:val="008769BC"/>
    <w:rsid w:val="00881B7E"/>
    <w:rsid w:val="00881D2A"/>
    <w:rsid w:val="00886057"/>
    <w:rsid w:val="00891A82"/>
    <w:rsid w:val="00891C91"/>
    <w:rsid w:val="008A0D22"/>
    <w:rsid w:val="008A4E3A"/>
    <w:rsid w:val="008A7539"/>
    <w:rsid w:val="008B426E"/>
    <w:rsid w:val="008C1B4C"/>
    <w:rsid w:val="008C62FE"/>
    <w:rsid w:val="008C7A3B"/>
    <w:rsid w:val="008D1FB9"/>
    <w:rsid w:val="008D5CC2"/>
    <w:rsid w:val="008E7807"/>
    <w:rsid w:val="008E7E28"/>
    <w:rsid w:val="008F7E38"/>
    <w:rsid w:val="00900023"/>
    <w:rsid w:val="00902ABB"/>
    <w:rsid w:val="00906B1F"/>
    <w:rsid w:val="00907025"/>
    <w:rsid w:val="009079D9"/>
    <w:rsid w:val="00910156"/>
    <w:rsid w:val="009172AE"/>
    <w:rsid w:val="009208D8"/>
    <w:rsid w:val="00924466"/>
    <w:rsid w:val="00930AB0"/>
    <w:rsid w:val="00932D89"/>
    <w:rsid w:val="009331F0"/>
    <w:rsid w:val="0093324E"/>
    <w:rsid w:val="00936749"/>
    <w:rsid w:val="0094670D"/>
    <w:rsid w:val="00947B4D"/>
    <w:rsid w:val="00950826"/>
    <w:rsid w:val="0096348D"/>
    <w:rsid w:val="0096630E"/>
    <w:rsid w:val="0096683F"/>
    <w:rsid w:val="009724F6"/>
    <w:rsid w:val="00973F21"/>
    <w:rsid w:val="00980D1E"/>
    <w:rsid w:val="0098226E"/>
    <w:rsid w:val="0098390C"/>
    <w:rsid w:val="00984E8C"/>
    <w:rsid w:val="00993B6A"/>
    <w:rsid w:val="00996711"/>
    <w:rsid w:val="009A0991"/>
    <w:rsid w:val="009A3AE3"/>
    <w:rsid w:val="009A7A12"/>
    <w:rsid w:val="009A7C91"/>
    <w:rsid w:val="009B36B0"/>
    <w:rsid w:val="009C5A63"/>
    <w:rsid w:val="009C76ED"/>
    <w:rsid w:val="009D1238"/>
    <w:rsid w:val="009D20C4"/>
    <w:rsid w:val="009D5C92"/>
    <w:rsid w:val="009E4B96"/>
    <w:rsid w:val="009F17C9"/>
    <w:rsid w:val="009F1E4B"/>
    <w:rsid w:val="009F2D49"/>
    <w:rsid w:val="009F3EFB"/>
    <w:rsid w:val="00A02F96"/>
    <w:rsid w:val="00A076E3"/>
    <w:rsid w:val="00A122D7"/>
    <w:rsid w:val="00A16CE2"/>
    <w:rsid w:val="00A179A1"/>
    <w:rsid w:val="00A23D2F"/>
    <w:rsid w:val="00A3436A"/>
    <w:rsid w:val="00A37863"/>
    <w:rsid w:val="00A442F3"/>
    <w:rsid w:val="00A4465D"/>
    <w:rsid w:val="00A51AFE"/>
    <w:rsid w:val="00A51F3F"/>
    <w:rsid w:val="00A63C3C"/>
    <w:rsid w:val="00A6794B"/>
    <w:rsid w:val="00A75F12"/>
    <w:rsid w:val="00A816A6"/>
    <w:rsid w:val="00A81C8B"/>
    <w:rsid w:val="00A87952"/>
    <w:rsid w:val="00A92C59"/>
    <w:rsid w:val="00A94F3A"/>
    <w:rsid w:val="00A96236"/>
    <w:rsid w:val="00A97155"/>
    <w:rsid w:val="00AA7595"/>
    <w:rsid w:val="00AB0AC9"/>
    <w:rsid w:val="00AB36F7"/>
    <w:rsid w:val="00AC21BE"/>
    <w:rsid w:val="00AC23DE"/>
    <w:rsid w:val="00AC4C7A"/>
    <w:rsid w:val="00AC5DF2"/>
    <w:rsid w:val="00AD28A5"/>
    <w:rsid w:val="00AF1FE1"/>
    <w:rsid w:val="00AF5AB5"/>
    <w:rsid w:val="00B12F17"/>
    <w:rsid w:val="00B1583A"/>
    <w:rsid w:val="00B16A5E"/>
    <w:rsid w:val="00B215D9"/>
    <w:rsid w:val="00B216AB"/>
    <w:rsid w:val="00B23C55"/>
    <w:rsid w:val="00B249E8"/>
    <w:rsid w:val="00B30445"/>
    <w:rsid w:val="00B30D1A"/>
    <w:rsid w:val="00B34F20"/>
    <w:rsid w:val="00B46A65"/>
    <w:rsid w:val="00B53CA5"/>
    <w:rsid w:val="00B57ACD"/>
    <w:rsid w:val="00B60DB3"/>
    <w:rsid w:val="00B663D0"/>
    <w:rsid w:val="00B66FC3"/>
    <w:rsid w:val="00B70540"/>
    <w:rsid w:val="00B734C3"/>
    <w:rsid w:val="00B75B02"/>
    <w:rsid w:val="00B77A0F"/>
    <w:rsid w:val="00B81177"/>
    <w:rsid w:val="00B83E78"/>
    <w:rsid w:val="00B9584F"/>
    <w:rsid w:val="00B9650A"/>
    <w:rsid w:val="00BA506B"/>
    <w:rsid w:val="00BB03D9"/>
    <w:rsid w:val="00BB487A"/>
    <w:rsid w:val="00BB667C"/>
    <w:rsid w:val="00BC4543"/>
    <w:rsid w:val="00BC6129"/>
    <w:rsid w:val="00BC745C"/>
    <w:rsid w:val="00BD4537"/>
    <w:rsid w:val="00BD688C"/>
    <w:rsid w:val="00BE03BD"/>
    <w:rsid w:val="00BE066C"/>
    <w:rsid w:val="00BF1699"/>
    <w:rsid w:val="00BF3659"/>
    <w:rsid w:val="00C00364"/>
    <w:rsid w:val="00C00A8E"/>
    <w:rsid w:val="00C03259"/>
    <w:rsid w:val="00C24443"/>
    <w:rsid w:val="00C27AF9"/>
    <w:rsid w:val="00C30ADE"/>
    <w:rsid w:val="00C31E7D"/>
    <w:rsid w:val="00C320E9"/>
    <w:rsid w:val="00C406ED"/>
    <w:rsid w:val="00C44DE9"/>
    <w:rsid w:val="00C53AD0"/>
    <w:rsid w:val="00C56725"/>
    <w:rsid w:val="00C60B40"/>
    <w:rsid w:val="00C76BBC"/>
    <w:rsid w:val="00C83D97"/>
    <w:rsid w:val="00C903DE"/>
    <w:rsid w:val="00C93126"/>
    <w:rsid w:val="00C9710C"/>
    <w:rsid w:val="00CA30A6"/>
    <w:rsid w:val="00CA7A60"/>
    <w:rsid w:val="00CB52E7"/>
    <w:rsid w:val="00CB5849"/>
    <w:rsid w:val="00CB6776"/>
    <w:rsid w:val="00CB72BB"/>
    <w:rsid w:val="00CD0DA2"/>
    <w:rsid w:val="00CD24B3"/>
    <w:rsid w:val="00CD5C02"/>
    <w:rsid w:val="00CD6A11"/>
    <w:rsid w:val="00CD7421"/>
    <w:rsid w:val="00CE04CC"/>
    <w:rsid w:val="00CE4361"/>
    <w:rsid w:val="00CE7617"/>
    <w:rsid w:val="00CF14BD"/>
    <w:rsid w:val="00CF1D8F"/>
    <w:rsid w:val="00CF7104"/>
    <w:rsid w:val="00CF7998"/>
    <w:rsid w:val="00D02AA6"/>
    <w:rsid w:val="00D10076"/>
    <w:rsid w:val="00D1431D"/>
    <w:rsid w:val="00D14B43"/>
    <w:rsid w:val="00D26CA4"/>
    <w:rsid w:val="00D30A37"/>
    <w:rsid w:val="00D34E8D"/>
    <w:rsid w:val="00D436D1"/>
    <w:rsid w:val="00D43BD8"/>
    <w:rsid w:val="00D45E8D"/>
    <w:rsid w:val="00D46149"/>
    <w:rsid w:val="00D53187"/>
    <w:rsid w:val="00D57D70"/>
    <w:rsid w:val="00D607F6"/>
    <w:rsid w:val="00D64586"/>
    <w:rsid w:val="00D651B6"/>
    <w:rsid w:val="00D657A5"/>
    <w:rsid w:val="00D65840"/>
    <w:rsid w:val="00D74953"/>
    <w:rsid w:val="00D76D68"/>
    <w:rsid w:val="00D81E23"/>
    <w:rsid w:val="00D854AB"/>
    <w:rsid w:val="00D92529"/>
    <w:rsid w:val="00D95E87"/>
    <w:rsid w:val="00D96022"/>
    <w:rsid w:val="00D962ED"/>
    <w:rsid w:val="00D96749"/>
    <w:rsid w:val="00DA4BAA"/>
    <w:rsid w:val="00DA4DBB"/>
    <w:rsid w:val="00DB09A4"/>
    <w:rsid w:val="00DC25B2"/>
    <w:rsid w:val="00DC75CE"/>
    <w:rsid w:val="00DF5D52"/>
    <w:rsid w:val="00E14873"/>
    <w:rsid w:val="00E15A78"/>
    <w:rsid w:val="00E25C04"/>
    <w:rsid w:val="00E368BA"/>
    <w:rsid w:val="00E36A1B"/>
    <w:rsid w:val="00E43197"/>
    <w:rsid w:val="00E5050F"/>
    <w:rsid w:val="00E539BC"/>
    <w:rsid w:val="00E555E7"/>
    <w:rsid w:val="00E56CE1"/>
    <w:rsid w:val="00E6461F"/>
    <w:rsid w:val="00E723D0"/>
    <w:rsid w:val="00E87DFB"/>
    <w:rsid w:val="00E94494"/>
    <w:rsid w:val="00E958DA"/>
    <w:rsid w:val="00EA0D87"/>
    <w:rsid w:val="00EA34A4"/>
    <w:rsid w:val="00EA43C2"/>
    <w:rsid w:val="00EA441A"/>
    <w:rsid w:val="00EA5B1A"/>
    <w:rsid w:val="00EA7235"/>
    <w:rsid w:val="00EA7694"/>
    <w:rsid w:val="00EB0545"/>
    <w:rsid w:val="00EB16AA"/>
    <w:rsid w:val="00EC0F1F"/>
    <w:rsid w:val="00EC173D"/>
    <w:rsid w:val="00EC68AE"/>
    <w:rsid w:val="00EC7F10"/>
    <w:rsid w:val="00ED118B"/>
    <w:rsid w:val="00ED586E"/>
    <w:rsid w:val="00EF258D"/>
    <w:rsid w:val="00EF286B"/>
    <w:rsid w:val="00F00F1F"/>
    <w:rsid w:val="00F015B1"/>
    <w:rsid w:val="00F04334"/>
    <w:rsid w:val="00F0572A"/>
    <w:rsid w:val="00F06479"/>
    <w:rsid w:val="00F076DA"/>
    <w:rsid w:val="00F104BD"/>
    <w:rsid w:val="00F10DFC"/>
    <w:rsid w:val="00F12337"/>
    <w:rsid w:val="00F14001"/>
    <w:rsid w:val="00F1436B"/>
    <w:rsid w:val="00F156A3"/>
    <w:rsid w:val="00F16D93"/>
    <w:rsid w:val="00F23BB8"/>
    <w:rsid w:val="00F2734A"/>
    <w:rsid w:val="00F36324"/>
    <w:rsid w:val="00F416E7"/>
    <w:rsid w:val="00F42842"/>
    <w:rsid w:val="00F42ABF"/>
    <w:rsid w:val="00F43C28"/>
    <w:rsid w:val="00F62C80"/>
    <w:rsid w:val="00F71FAB"/>
    <w:rsid w:val="00F749DB"/>
    <w:rsid w:val="00F77E25"/>
    <w:rsid w:val="00F801B9"/>
    <w:rsid w:val="00F844B6"/>
    <w:rsid w:val="00F85B78"/>
    <w:rsid w:val="00F86875"/>
    <w:rsid w:val="00F900BC"/>
    <w:rsid w:val="00F91226"/>
    <w:rsid w:val="00F92639"/>
    <w:rsid w:val="00F96900"/>
    <w:rsid w:val="00FA08B2"/>
    <w:rsid w:val="00FA52A6"/>
    <w:rsid w:val="00FB16E8"/>
    <w:rsid w:val="00FB47BE"/>
    <w:rsid w:val="00FC1CBC"/>
    <w:rsid w:val="00FC7C96"/>
    <w:rsid w:val="00FD2065"/>
    <w:rsid w:val="00FD34BC"/>
    <w:rsid w:val="00FD54F8"/>
    <w:rsid w:val="00FF0B30"/>
    <w:rsid w:val="00FF40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3ED9"/>
  <w15:docId w15:val="{1CECD6ED-AD0A-41DE-867F-08FC5C9EA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294ED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487A"/>
    <w:pPr>
      <w:jc w:val="center"/>
    </w:pPr>
    <w:rPr>
      <w:sz w:val="28"/>
      <w:szCs w:val="20"/>
      <w:lang w:eastAsia="en-US"/>
    </w:rPr>
  </w:style>
  <w:style w:type="character" w:customStyle="1" w:styleId="TitleChar">
    <w:name w:val="Title Char"/>
    <w:basedOn w:val="DefaultParagraphFont"/>
    <w:link w:val="Title"/>
    <w:rsid w:val="00BB487A"/>
    <w:rPr>
      <w:rFonts w:ascii="Times New Roman" w:eastAsia="Times New Roman" w:hAnsi="Times New Roman" w:cs="Times New Roman"/>
      <w:sz w:val="28"/>
      <w:szCs w:val="20"/>
    </w:rPr>
  </w:style>
  <w:style w:type="paragraph" w:styleId="Footer">
    <w:name w:val="footer"/>
    <w:basedOn w:val="Normal"/>
    <w:link w:val="FooterChar"/>
    <w:rsid w:val="00BB487A"/>
    <w:pPr>
      <w:tabs>
        <w:tab w:val="center" w:pos="4153"/>
        <w:tab w:val="right" w:pos="8306"/>
      </w:tabs>
    </w:pPr>
  </w:style>
  <w:style w:type="character" w:customStyle="1" w:styleId="FooterChar">
    <w:name w:val="Footer Char"/>
    <w:basedOn w:val="DefaultParagraphFont"/>
    <w:link w:val="Footer"/>
    <w:rsid w:val="00BB487A"/>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EF258D"/>
    <w:pPr>
      <w:tabs>
        <w:tab w:val="center" w:pos="4153"/>
        <w:tab w:val="right" w:pos="8306"/>
      </w:tabs>
    </w:pPr>
  </w:style>
  <w:style w:type="character" w:customStyle="1" w:styleId="HeaderChar">
    <w:name w:val="Header Char"/>
    <w:basedOn w:val="DefaultParagraphFont"/>
    <w:link w:val="Header"/>
    <w:uiPriority w:val="99"/>
    <w:rsid w:val="00EF258D"/>
    <w:rPr>
      <w:rFonts w:ascii="Times New Roman" w:eastAsia="Times New Roman" w:hAnsi="Times New Roman"/>
      <w:sz w:val="24"/>
      <w:szCs w:val="24"/>
    </w:rPr>
  </w:style>
  <w:style w:type="paragraph" w:styleId="Subtitle">
    <w:name w:val="Subtitle"/>
    <w:basedOn w:val="Normal"/>
    <w:next w:val="Normal"/>
    <w:link w:val="SubtitleChar"/>
    <w:uiPriority w:val="99"/>
    <w:qFormat/>
    <w:rsid w:val="00910156"/>
    <w:pPr>
      <w:keepNext/>
      <w:keepLines/>
      <w:widowControl w:val="0"/>
      <w:suppressAutoHyphens/>
      <w:spacing w:before="600" w:after="600"/>
      <w:ind w:right="4820"/>
    </w:pPr>
    <w:rPr>
      <w:b/>
      <w:sz w:val="26"/>
      <w:szCs w:val="20"/>
      <w:lang w:val="en-AU" w:eastAsia="en-US"/>
    </w:rPr>
  </w:style>
  <w:style w:type="character" w:customStyle="1" w:styleId="SubtitleChar">
    <w:name w:val="Subtitle Char"/>
    <w:basedOn w:val="DefaultParagraphFont"/>
    <w:link w:val="Subtitle"/>
    <w:uiPriority w:val="99"/>
    <w:rsid w:val="00910156"/>
    <w:rPr>
      <w:rFonts w:ascii="Times New Roman" w:eastAsia="Times New Roman" w:hAnsi="Times New Roman"/>
      <w:b/>
      <w:sz w:val="26"/>
      <w:lang w:val="en-AU" w:eastAsia="en-US"/>
    </w:rPr>
  </w:style>
  <w:style w:type="character" w:styleId="Hyperlink">
    <w:name w:val="Hyperlink"/>
    <w:basedOn w:val="DefaultParagraphFont"/>
    <w:uiPriority w:val="99"/>
    <w:unhideWhenUsed/>
    <w:rsid w:val="00910156"/>
    <w:rPr>
      <w:color w:val="0000FF"/>
      <w:u w:val="single"/>
    </w:rPr>
  </w:style>
  <w:style w:type="paragraph" w:styleId="EnvelopeReturn">
    <w:name w:val="envelope return"/>
    <w:basedOn w:val="Normal"/>
    <w:unhideWhenUsed/>
    <w:rsid w:val="009D1238"/>
    <w:pPr>
      <w:keepLines/>
      <w:widowControl w:val="0"/>
      <w:spacing w:before="600"/>
    </w:pPr>
    <w:rPr>
      <w:sz w:val="26"/>
      <w:szCs w:val="20"/>
      <w:lang w:val="en-AU" w:eastAsia="en-US"/>
    </w:rPr>
  </w:style>
  <w:style w:type="paragraph" w:styleId="BalloonText">
    <w:name w:val="Balloon Text"/>
    <w:basedOn w:val="Normal"/>
    <w:link w:val="BalloonTextChar"/>
    <w:uiPriority w:val="99"/>
    <w:semiHidden/>
    <w:unhideWhenUsed/>
    <w:rsid w:val="00523B02"/>
    <w:rPr>
      <w:rFonts w:ascii="Tahoma" w:hAnsi="Tahoma" w:cs="Tahoma"/>
      <w:sz w:val="16"/>
      <w:szCs w:val="16"/>
    </w:rPr>
  </w:style>
  <w:style w:type="character" w:customStyle="1" w:styleId="BalloonTextChar">
    <w:name w:val="Balloon Text Char"/>
    <w:basedOn w:val="DefaultParagraphFont"/>
    <w:link w:val="BalloonText"/>
    <w:uiPriority w:val="99"/>
    <w:semiHidden/>
    <w:rsid w:val="00523B02"/>
    <w:rPr>
      <w:rFonts w:ascii="Tahoma" w:eastAsia="Times New Roman" w:hAnsi="Tahoma" w:cs="Tahoma"/>
      <w:sz w:val="16"/>
      <w:szCs w:val="16"/>
    </w:rPr>
  </w:style>
  <w:style w:type="paragraph" w:styleId="ListParagraph">
    <w:name w:val="List Paragraph"/>
    <w:basedOn w:val="Normal"/>
    <w:uiPriority w:val="34"/>
    <w:qFormat/>
    <w:rsid w:val="003460CE"/>
    <w:pPr>
      <w:ind w:left="720"/>
      <w:contextualSpacing/>
    </w:pPr>
  </w:style>
  <w:style w:type="character" w:styleId="CommentReference">
    <w:name w:val="annotation reference"/>
    <w:basedOn w:val="DefaultParagraphFont"/>
    <w:uiPriority w:val="99"/>
    <w:semiHidden/>
    <w:unhideWhenUsed/>
    <w:rsid w:val="003460CE"/>
    <w:rPr>
      <w:sz w:val="16"/>
      <w:szCs w:val="16"/>
    </w:rPr>
  </w:style>
  <w:style w:type="paragraph" w:styleId="CommentText">
    <w:name w:val="annotation text"/>
    <w:basedOn w:val="Normal"/>
    <w:link w:val="CommentTextChar"/>
    <w:uiPriority w:val="99"/>
    <w:semiHidden/>
    <w:unhideWhenUsed/>
    <w:rsid w:val="003460CE"/>
    <w:rPr>
      <w:sz w:val="20"/>
      <w:szCs w:val="20"/>
    </w:rPr>
  </w:style>
  <w:style w:type="character" w:customStyle="1" w:styleId="CommentTextChar">
    <w:name w:val="Comment Text Char"/>
    <w:basedOn w:val="DefaultParagraphFont"/>
    <w:link w:val="CommentText"/>
    <w:uiPriority w:val="99"/>
    <w:semiHidden/>
    <w:rsid w:val="003460C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60CE"/>
    <w:rPr>
      <w:b/>
      <w:bCs/>
    </w:rPr>
  </w:style>
  <w:style w:type="character" w:customStyle="1" w:styleId="CommentSubjectChar">
    <w:name w:val="Comment Subject Char"/>
    <w:basedOn w:val="CommentTextChar"/>
    <w:link w:val="CommentSubject"/>
    <w:uiPriority w:val="99"/>
    <w:semiHidden/>
    <w:rsid w:val="003460CE"/>
    <w:rPr>
      <w:rFonts w:ascii="Times New Roman" w:eastAsia="Times New Roman" w:hAnsi="Times New Roman"/>
      <w:b/>
      <w:bCs/>
    </w:rPr>
  </w:style>
  <w:style w:type="paragraph" w:customStyle="1" w:styleId="naisf">
    <w:name w:val="naisf"/>
    <w:basedOn w:val="Normal"/>
    <w:rsid w:val="006457F2"/>
    <w:pPr>
      <w:spacing w:before="75" w:after="75"/>
      <w:ind w:firstLine="375"/>
      <w:jc w:val="both"/>
    </w:pPr>
  </w:style>
  <w:style w:type="paragraph" w:customStyle="1" w:styleId="tv213">
    <w:name w:val="tv213"/>
    <w:basedOn w:val="Normal"/>
    <w:rsid w:val="00F71FAB"/>
    <w:pPr>
      <w:spacing w:before="100" w:beforeAutospacing="1" w:after="100" w:afterAutospacing="1"/>
    </w:pPr>
  </w:style>
  <w:style w:type="paragraph" w:customStyle="1" w:styleId="Default">
    <w:name w:val="Default"/>
    <w:rsid w:val="0046246D"/>
    <w:pPr>
      <w:autoSpaceDE w:val="0"/>
      <w:autoSpaceDN w:val="0"/>
      <w:adjustRightInd w:val="0"/>
    </w:pPr>
    <w:rPr>
      <w:rFonts w:ascii="EUAlbertina" w:hAnsi="EUAlbertina" w:cs="EUAlbertina"/>
      <w:color w:val="000000"/>
      <w:sz w:val="24"/>
      <w:szCs w:val="24"/>
      <w:lang w:val="en-US" w:eastAsia="en-US"/>
    </w:rPr>
  </w:style>
  <w:style w:type="character" w:styleId="Emphasis">
    <w:name w:val="Emphasis"/>
    <w:basedOn w:val="DefaultParagraphFont"/>
    <w:uiPriority w:val="20"/>
    <w:qFormat/>
    <w:rsid w:val="00AC4C7A"/>
    <w:rPr>
      <w:i/>
      <w:iCs/>
    </w:rPr>
  </w:style>
  <w:style w:type="paragraph" w:customStyle="1" w:styleId="norm">
    <w:name w:val="norm"/>
    <w:basedOn w:val="Normal"/>
    <w:rsid w:val="00E15A78"/>
    <w:pPr>
      <w:spacing w:before="100" w:beforeAutospacing="1" w:after="100" w:afterAutospacing="1"/>
    </w:pPr>
  </w:style>
  <w:style w:type="character" w:customStyle="1" w:styleId="italics">
    <w:name w:val="italics"/>
    <w:basedOn w:val="DefaultParagraphFont"/>
    <w:rsid w:val="00E15A78"/>
  </w:style>
  <w:style w:type="paragraph" w:customStyle="1" w:styleId="labojumupamats">
    <w:name w:val="labojumu_pamats"/>
    <w:basedOn w:val="Normal"/>
    <w:rsid w:val="009D5C92"/>
    <w:pPr>
      <w:spacing w:before="100" w:beforeAutospacing="1" w:after="100" w:afterAutospacing="1"/>
    </w:pPr>
  </w:style>
  <w:style w:type="paragraph" w:customStyle="1" w:styleId="tvhtml">
    <w:name w:val="tv_html"/>
    <w:basedOn w:val="Normal"/>
    <w:rsid w:val="009D5C92"/>
    <w:pPr>
      <w:spacing w:before="100" w:beforeAutospacing="1" w:after="100" w:afterAutospacing="1"/>
    </w:pPr>
  </w:style>
  <w:style w:type="paragraph" w:customStyle="1" w:styleId="naislab">
    <w:name w:val="naislab"/>
    <w:basedOn w:val="Normal"/>
    <w:rsid w:val="00CE7617"/>
    <w:pPr>
      <w:suppressAutoHyphens/>
      <w:spacing w:before="63" w:after="63"/>
      <w:jc w:val="right"/>
    </w:pPr>
    <w:rPr>
      <w:color w:val="00000A"/>
    </w:rPr>
  </w:style>
  <w:style w:type="paragraph" w:customStyle="1" w:styleId="naiskr">
    <w:name w:val="naiskr"/>
    <w:basedOn w:val="Normal"/>
    <w:rsid w:val="00CE7617"/>
    <w:pPr>
      <w:suppressAutoHyphens/>
      <w:spacing w:before="75" w:after="75"/>
    </w:pPr>
    <w:rPr>
      <w:color w:val="00000A"/>
    </w:rPr>
  </w:style>
  <w:style w:type="paragraph" w:customStyle="1" w:styleId="CM4">
    <w:name w:val="CM4"/>
    <w:basedOn w:val="Normal"/>
    <w:next w:val="Normal"/>
    <w:rsid w:val="00881B7E"/>
    <w:pPr>
      <w:autoSpaceDE w:val="0"/>
      <w:autoSpaceDN w:val="0"/>
      <w:adjustRightInd w:val="0"/>
    </w:pPr>
    <w:rPr>
      <w:rFonts w:ascii="EUAlbertina" w:hAnsi="EUAlbertina"/>
      <w:lang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616892">
      <w:bodyDiv w:val="1"/>
      <w:marLeft w:val="0"/>
      <w:marRight w:val="0"/>
      <w:marTop w:val="0"/>
      <w:marBottom w:val="0"/>
      <w:divBdr>
        <w:top w:val="none" w:sz="0" w:space="0" w:color="auto"/>
        <w:left w:val="none" w:sz="0" w:space="0" w:color="auto"/>
        <w:bottom w:val="none" w:sz="0" w:space="0" w:color="auto"/>
        <w:right w:val="none" w:sz="0" w:space="0" w:color="auto"/>
      </w:divBdr>
      <w:divsChild>
        <w:div w:id="1917401283">
          <w:marLeft w:val="0"/>
          <w:marRight w:val="0"/>
          <w:marTop w:val="240"/>
          <w:marBottom w:val="0"/>
          <w:divBdr>
            <w:top w:val="none" w:sz="0" w:space="0" w:color="auto"/>
            <w:left w:val="none" w:sz="0" w:space="0" w:color="auto"/>
            <w:bottom w:val="none" w:sz="0" w:space="0" w:color="auto"/>
            <w:right w:val="none" w:sz="0" w:space="0" w:color="auto"/>
          </w:divBdr>
        </w:div>
        <w:div w:id="526871882">
          <w:marLeft w:val="150"/>
          <w:marRight w:val="150"/>
          <w:marTop w:val="480"/>
          <w:marBottom w:val="0"/>
          <w:divBdr>
            <w:top w:val="none" w:sz="0" w:space="0" w:color="auto"/>
            <w:left w:val="none" w:sz="0" w:space="0" w:color="auto"/>
            <w:bottom w:val="none" w:sz="0" w:space="0" w:color="auto"/>
            <w:right w:val="none" w:sz="0" w:space="0" w:color="auto"/>
          </w:divBdr>
        </w:div>
        <w:div w:id="1378312668">
          <w:marLeft w:val="150"/>
          <w:marRight w:val="150"/>
          <w:marTop w:val="480"/>
          <w:marBottom w:val="0"/>
          <w:divBdr>
            <w:top w:val="none" w:sz="0" w:space="0" w:color="auto"/>
            <w:left w:val="none" w:sz="0" w:space="0" w:color="auto"/>
            <w:bottom w:val="none" w:sz="0" w:space="0" w:color="auto"/>
            <w:right w:val="none" w:sz="0" w:space="0" w:color="auto"/>
          </w:divBdr>
        </w:div>
        <w:div w:id="71080901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DC816-8F7A-4EB2-9158-6BC353A62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Pages>
  <Words>3811</Words>
  <Characters>2173</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Noteikumu nosaukums</vt:lpstr>
    </vt:vector>
  </TitlesOfParts>
  <Company>Iestādes nosaukums</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Noteikumu nosaukums</dc:title>
  <dc:subject>Noteikumu projekts</dc:subject>
  <dc:creator>Vārds Uzvārds</dc:creator>
  <dc:description>67012345, vards.uzvards@mk.gov.lv</dc:description>
  <cp:lastModifiedBy>Helēna Rimša</cp:lastModifiedBy>
  <cp:revision>8</cp:revision>
  <cp:lastPrinted>2016-04-15T08:44:00Z</cp:lastPrinted>
  <dcterms:created xsi:type="dcterms:W3CDTF">2021-05-26T09:09:00Z</dcterms:created>
  <dcterms:modified xsi:type="dcterms:W3CDTF">2021-07-11T10:16:00Z</dcterms:modified>
</cp:coreProperties>
</file>